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3C4FE7">
      <w:pPr>
        <w:jc w:val="center"/>
        <w:rPr>
          <w:rFonts w:ascii="黑体" w:eastAsia="黑体"/>
          <w:sz w:val="72"/>
          <w:szCs w:val="72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-379095</wp:posOffset>
            </wp:positionH>
            <wp:positionV relativeFrom="paragraph">
              <wp:posOffset>501015</wp:posOffset>
            </wp:positionV>
            <wp:extent cx="1057275" cy="993775"/>
            <wp:effectExtent l="0" t="0" r="0" b="15875"/>
            <wp:wrapSquare wrapText="bothSides"/>
            <wp:docPr id="168" name="Picture 3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3" descr="未标题-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99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BC2B43C">
      <w:pPr>
        <w:ind w:left="0" w:leftChars="0" w:firstLine="0" w:firstLineChars="0"/>
        <w:jc w:val="both"/>
        <w:rPr>
          <w:rFonts w:ascii="黑体" w:eastAsia="黑体"/>
          <w:sz w:val="52"/>
          <w:szCs w:val="52"/>
        </w:rPr>
      </w:pPr>
      <w:r>
        <w:rPr>
          <w:rFonts w:hint="eastAsia" w:ascii="黑体" w:eastAsia="黑体"/>
          <w:sz w:val="52"/>
          <w:szCs w:val="52"/>
        </w:rPr>
        <w:t>安徽建工集团股份有限公司</w:t>
      </w:r>
    </w:p>
    <w:p w14:paraId="5D79E22B">
      <w:pPr>
        <w:ind w:left="0" w:leftChars="0" w:firstLine="1040" w:firstLineChars="200"/>
        <w:jc w:val="both"/>
        <w:rPr>
          <w:rFonts w:hint="eastAsia" w:ascii="黑体" w:eastAsia="黑体"/>
          <w:sz w:val="52"/>
          <w:szCs w:val="52"/>
          <w:lang w:eastAsia="zh-CN"/>
        </w:rPr>
      </w:pPr>
      <w:r>
        <w:rPr>
          <w:rFonts w:hint="eastAsia" w:ascii="黑体" w:eastAsia="黑体"/>
          <w:sz w:val="52"/>
          <w:szCs w:val="52"/>
          <w:lang w:eastAsia="zh-CN"/>
        </w:rPr>
        <w:t>电子化</w:t>
      </w:r>
      <w:r>
        <w:rPr>
          <w:rFonts w:hint="eastAsia" w:ascii="黑体" w:eastAsia="黑体"/>
          <w:sz w:val="52"/>
          <w:szCs w:val="52"/>
          <w:lang w:val="en-US" w:eastAsia="zh-CN"/>
        </w:rPr>
        <w:t>招采</w:t>
      </w:r>
      <w:r>
        <w:rPr>
          <w:rFonts w:hint="eastAsia" w:ascii="黑体" w:eastAsia="黑体"/>
          <w:sz w:val="52"/>
          <w:szCs w:val="52"/>
          <w:lang w:eastAsia="zh-CN"/>
        </w:rPr>
        <w:t>平台</w:t>
      </w:r>
    </w:p>
    <w:p w14:paraId="63701ABB">
      <w:pPr>
        <w:jc w:val="center"/>
        <w:rPr>
          <w:rFonts w:ascii="黑体" w:eastAsia="黑体"/>
          <w:b/>
          <w:sz w:val="84"/>
          <w:szCs w:val="84"/>
        </w:rPr>
      </w:pPr>
    </w:p>
    <w:p w14:paraId="692E6112">
      <w:pPr>
        <w:ind w:left="0" w:leftChars="0" w:firstLine="0" w:firstLineChars="0"/>
        <w:jc w:val="center"/>
        <w:rPr>
          <w:rFonts w:hint="eastAsia" w:ascii="华文琥珀" w:eastAsia="华文琥珀"/>
          <w:sz w:val="84"/>
          <w:szCs w:val="84"/>
          <w:lang w:val="en-US" w:eastAsia="zh-CN"/>
        </w:rPr>
      </w:pPr>
      <w:r>
        <w:rPr>
          <w:rFonts w:hint="eastAsia" w:ascii="华文琥珀" w:eastAsia="华文琥珀"/>
          <w:sz w:val="84"/>
          <w:szCs w:val="84"/>
          <w:lang w:val="en-US" w:eastAsia="zh-CN"/>
        </w:rPr>
        <w:t>供应商</w:t>
      </w:r>
    </w:p>
    <w:p w14:paraId="0F84A37B">
      <w:pPr>
        <w:ind w:left="0" w:leftChars="0" w:firstLine="0" w:firstLineChars="0"/>
        <w:jc w:val="center"/>
        <w:rPr>
          <w:rFonts w:hint="eastAsia" w:ascii="华文琥珀" w:eastAsia="华文琥珀"/>
          <w:sz w:val="84"/>
          <w:szCs w:val="84"/>
        </w:rPr>
      </w:pPr>
      <w:r>
        <w:rPr>
          <w:rFonts w:hint="eastAsia" w:ascii="华文琥珀" w:eastAsia="华文琥珀"/>
          <w:sz w:val="84"/>
          <w:szCs w:val="84"/>
        </w:rPr>
        <w:t>操</w:t>
      </w:r>
    </w:p>
    <w:p w14:paraId="77402DB0">
      <w:pPr>
        <w:ind w:left="0" w:leftChars="0" w:firstLine="0" w:firstLineChars="0"/>
        <w:jc w:val="center"/>
        <w:rPr>
          <w:rFonts w:hint="eastAsia" w:ascii="华文琥珀" w:eastAsia="华文琥珀"/>
          <w:sz w:val="84"/>
          <w:szCs w:val="84"/>
        </w:rPr>
      </w:pPr>
      <w:r>
        <w:rPr>
          <w:rFonts w:hint="eastAsia" w:ascii="华文琥珀" w:eastAsia="华文琥珀"/>
          <w:sz w:val="84"/>
          <w:szCs w:val="84"/>
        </w:rPr>
        <w:t>作</w:t>
      </w:r>
    </w:p>
    <w:p w14:paraId="7504C533">
      <w:pPr>
        <w:ind w:left="0" w:leftChars="0" w:firstLine="0" w:firstLineChars="0"/>
        <w:jc w:val="center"/>
        <w:rPr>
          <w:rFonts w:hint="eastAsia" w:ascii="华文琥珀" w:eastAsia="华文琥珀"/>
          <w:sz w:val="84"/>
          <w:szCs w:val="84"/>
        </w:rPr>
      </w:pPr>
      <w:r>
        <w:rPr>
          <w:rFonts w:hint="eastAsia" w:ascii="华文琥珀" w:eastAsia="华文琥珀"/>
          <w:sz w:val="84"/>
          <w:szCs w:val="84"/>
        </w:rPr>
        <w:t>手</w:t>
      </w:r>
    </w:p>
    <w:p w14:paraId="5BD60DE0">
      <w:pPr>
        <w:ind w:left="0" w:leftChars="0" w:firstLine="0" w:firstLineChars="0"/>
        <w:jc w:val="center"/>
        <w:rPr>
          <w:rFonts w:hint="eastAsia" w:ascii="华文琥珀" w:eastAsia="华文琥珀"/>
          <w:sz w:val="84"/>
          <w:szCs w:val="84"/>
        </w:rPr>
      </w:pPr>
      <w:r>
        <w:rPr>
          <w:rFonts w:hint="eastAsia" w:ascii="华文琥珀" w:eastAsia="华文琥珀"/>
          <w:sz w:val="84"/>
          <w:szCs w:val="84"/>
        </w:rPr>
        <w:t>册</w:t>
      </w:r>
    </w:p>
    <w:p w14:paraId="0D2182F6">
      <w:pPr>
        <w:ind w:left="640"/>
        <w:rPr>
          <w:rFonts w:ascii="黑体" w:eastAsia="黑体"/>
          <w:b/>
          <w:sz w:val="84"/>
          <w:szCs w:val="84"/>
        </w:rPr>
      </w:pPr>
    </w:p>
    <w:p w14:paraId="726044B8">
      <w:pPr>
        <w:ind w:left="640"/>
        <w:rPr>
          <w:rFonts w:ascii="黑体" w:eastAsia="黑体"/>
          <w:b/>
          <w:sz w:val="28"/>
          <w:szCs w:val="28"/>
        </w:rPr>
      </w:pPr>
    </w:p>
    <w:p w14:paraId="7ACAE598">
      <w:pPr>
        <w:ind w:left="0" w:leftChars="0" w:firstLine="0" w:firstLineChars="0"/>
        <w:jc w:val="center"/>
        <w:rPr>
          <w:rFonts w:hint="eastAsia" w:ascii="黑体" w:hAnsi="黑体" w:eastAsia="黑体"/>
          <w:sz w:val="48"/>
          <w:szCs w:val="48"/>
        </w:rPr>
      </w:pPr>
      <w:r>
        <w:rPr>
          <w:rFonts w:hint="eastAsia" w:ascii="黑体" w:hAnsi="黑体" w:eastAsia="黑体"/>
          <w:sz w:val="48"/>
          <w:szCs w:val="48"/>
        </w:rPr>
        <w:t>二○</w:t>
      </w:r>
      <w:r>
        <w:rPr>
          <w:rFonts w:hint="eastAsia" w:ascii="黑体" w:hAnsi="黑体" w:eastAsia="黑体"/>
          <w:sz w:val="48"/>
          <w:szCs w:val="48"/>
          <w:lang w:eastAsia="zh-CN"/>
        </w:rPr>
        <w:t>二</w:t>
      </w:r>
      <w:r>
        <w:rPr>
          <w:rFonts w:hint="eastAsia" w:ascii="黑体" w:hAnsi="黑体" w:eastAsia="黑体"/>
          <w:sz w:val="48"/>
          <w:szCs w:val="48"/>
          <w:lang w:val="en-US" w:eastAsia="zh-CN"/>
        </w:rPr>
        <w:t>三</w:t>
      </w:r>
      <w:r>
        <w:rPr>
          <w:rFonts w:hint="eastAsia" w:ascii="黑体" w:hAnsi="黑体" w:eastAsia="黑体"/>
          <w:sz w:val="48"/>
          <w:szCs w:val="48"/>
        </w:rPr>
        <w:t>年</w:t>
      </w:r>
    </w:p>
    <w:p w14:paraId="2D97F01A">
      <w:pPr>
        <w:ind w:left="640"/>
        <w:rPr>
          <w:rFonts w:hint="eastAsia" w:ascii="黑体" w:eastAsia="黑体"/>
          <w:b/>
          <w:sz w:val="28"/>
          <w:szCs w:val="28"/>
        </w:rPr>
      </w:pPr>
    </w:p>
    <w:p w14:paraId="4E0623B4">
      <w:pPr>
        <w:ind w:left="640"/>
        <w:rPr>
          <w:rFonts w:hint="eastAsia" w:ascii="黑体" w:eastAsia="黑体"/>
          <w:b/>
          <w:sz w:val="28"/>
          <w:szCs w:val="28"/>
        </w:rPr>
      </w:pPr>
    </w:p>
    <w:p w14:paraId="01B82F68">
      <w:pPr>
        <w:spacing w:line="240" w:lineRule="auto"/>
        <w:ind w:firstLine="0" w:firstLineChars="0"/>
        <w:jc w:val="center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2B190ACA">
      <w:pPr>
        <w:spacing w:line="240" w:lineRule="auto"/>
        <w:ind w:firstLine="0" w:firstLineChars="0"/>
        <w:jc w:val="center"/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  <w:t>目录</w:t>
      </w:r>
    </w:p>
    <w:p w14:paraId="518CAB10">
      <w:pPr>
        <w:pStyle w:val="13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instrText xml:space="preserve">TOC \o "1-4" \h \u </w:instrTex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separate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_Toc31147 </w:instrText>
      </w:r>
      <w:r>
        <w:fldChar w:fldCharType="separate"/>
      </w:r>
      <w:r>
        <w:rPr>
          <w:rFonts w:hint="eastAsia"/>
        </w:rPr>
        <w:t xml:space="preserve">一、 </w:t>
      </w:r>
      <w:r>
        <w:t>系统前期准备</w:t>
      </w:r>
      <w:r>
        <w:tab/>
      </w:r>
      <w:r>
        <w:fldChar w:fldCharType="begin"/>
      </w:r>
      <w:r>
        <w:instrText xml:space="preserve"> PAGEREF _Toc31147 \h </w:instrText>
      </w:r>
      <w:r>
        <w:fldChar w:fldCharType="separate"/>
      </w:r>
      <w:r>
        <w:t>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424B63E0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_Toc11181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1.1、 </w:t>
      </w:r>
      <w:r>
        <w:t>驱动安装说明</w:t>
      </w:r>
      <w:r>
        <w:tab/>
      </w:r>
      <w:r>
        <w:fldChar w:fldCharType="begin"/>
      </w:r>
      <w:r>
        <w:instrText xml:space="preserve"> PAGEREF _Toc11181 \h </w:instrText>
      </w:r>
      <w:r>
        <w:fldChar w:fldCharType="separate"/>
      </w:r>
      <w:r>
        <w:t>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11713E3D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_Toc27177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1.1.1、 </w:t>
      </w:r>
      <w:r>
        <w:t>安装驱动程序</w:t>
      </w:r>
      <w:r>
        <w:tab/>
      </w:r>
      <w:r>
        <w:fldChar w:fldCharType="begin"/>
      </w:r>
      <w:r>
        <w:instrText xml:space="preserve"> PAGEREF _Toc27177 \h </w:instrText>
      </w:r>
      <w:r>
        <w:fldChar w:fldCharType="separate"/>
      </w:r>
      <w:r>
        <w:t>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6B529730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_Toc31387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1.2、 </w:t>
      </w:r>
      <w:r>
        <w:t>证书工具</w:t>
      </w:r>
      <w:r>
        <w:tab/>
      </w:r>
      <w:r>
        <w:fldChar w:fldCharType="begin"/>
      </w:r>
      <w:r>
        <w:instrText xml:space="preserve"> PAGEREF _Toc31387 \h </w:instrText>
      </w:r>
      <w:r>
        <w:fldChar w:fldCharType="separate"/>
      </w:r>
      <w:r>
        <w:t>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5CA8151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_Toc18756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1.2.1、 </w:t>
      </w:r>
      <w:r>
        <w:t>修改口令</w:t>
      </w:r>
      <w:r>
        <w:tab/>
      </w:r>
      <w:r>
        <w:fldChar w:fldCharType="begin"/>
      </w:r>
      <w:r>
        <w:instrText xml:space="preserve"> PAGEREF _Toc18756 \h </w:instrText>
      </w:r>
      <w:r>
        <w:fldChar w:fldCharType="separate"/>
      </w:r>
      <w:r>
        <w:t>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F2A1903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_Toc29241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1.3、 </w:t>
      </w:r>
      <w:r>
        <w:t>检测工具</w:t>
      </w:r>
      <w:r>
        <w:tab/>
      </w:r>
      <w:r>
        <w:fldChar w:fldCharType="begin"/>
      </w:r>
      <w:r>
        <w:instrText xml:space="preserve"> PAGEREF _Toc29241 \h </w:instrText>
      </w:r>
      <w:r>
        <w:fldChar w:fldCharType="separate"/>
      </w:r>
      <w:r>
        <w:t>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45D8DED0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_Toc14782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1.3.1、 </w:t>
      </w:r>
      <w:r>
        <w:t>启动检测工具</w:t>
      </w:r>
      <w:r>
        <w:tab/>
      </w:r>
      <w:r>
        <w:fldChar w:fldCharType="begin"/>
      </w:r>
      <w:r>
        <w:instrText xml:space="preserve"> PAGEREF _Toc14782 \h </w:instrText>
      </w:r>
      <w:r>
        <w:fldChar w:fldCharType="separate"/>
      </w:r>
      <w:r>
        <w:t>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14CABF5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_Toc22643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1.3.2、 </w:t>
      </w:r>
      <w:r>
        <w:t>系统检测</w:t>
      </w:r>
      <w:r>
        <w:tab/>
      </w:r>
      <w:r>
        <w:fldChar w:fldCharType="begin"/>
      </w:r>
      <w:r>
        <w:instrText xml:space="preserve"> PAGEREF _Toc22643 \h </w:instrText>
      </w:r>
      <w:r>
        <w:fldChar w:fldCharType="separate"/>
      </w:r>
      <w:r>
        <w:t>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D6C3AA7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_Toc10044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1.3.3、 </w:t>
      </w:r>
      <w:r>
        <w:t>控件检测</w:t>
      </w:r>
      <w:r>
        <w:tab/>
      </w:r>
      <w:r>
        <w:fldChar w:fldCharType="begin"/>
      </w:r>
      <w:r>
        <w:instrText xml:space="preserve"> PAGEREF _Toc10044 \h </w:instrText>
      </w:r>
      <w:r>
        <w:fldChar w:fldCharType="separate"/>
      </w:r>
      <w:r>
        <w:t>9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60B60F1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_Toc23067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1.3.4、 </w:t>
      </w:r>
      <w:r>
        <w:t>证书检测</w:t>
      </w:r>
      <w:r>
        <w:tab/>
      </w:r>
      <w:r>
        <w:fldChar w:fldCharType="begin"/>
      </w:r>
      <w:r>
        <w:instrText xml:space="preserve"> PAGEREF _Toc23067 \h </w:instrText>
      </w:r>
      <w:r>
        <w:fldChar w:fldCharType="separate"/>
      </w:r>
      <w:r>
        <w:t>10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5237DE3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_Toc17407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1.3.5、 </w:t>
      </w:r>
      <w:r>
        <w:t>签章检测</w:t>
      </w:r>
      <w:r>
        <w:tab/>
      </w:r>
      <w:r>
        <w:fldChar w:fldCharType="begin"/>
      </w:r>
      <w:r>
        <w:instrText xml:space="preserve"> PAGEREF _Toc17407 \h </w:instrText>
      </w:r>
      <w:r>
        <w:fldChar w:fldCharType="separate"/>
      </w:r>
      <w:r>
        <w:t>12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6EEA51AA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_Toc7744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1.4、 </w:t>
      </w:r>
      <w:r>
        <w:t>浏览器配置</w:t>
      </w:r>
      <w:r>
        <w:tab/>
      </w:r>
      <w:r>
        <w:fldChar w:fldCharType="begin"/>
      </w:r>
      <w:r>
        <w:instrText xml:space="preserve"> PAGEREF _Toc7744 \h </w:instrText>
      </w:r>
      <w:r>
        <w:fldChar w:fldCharType="separate"/>
      </w:r>
      <w:r>
        <w:t>13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56490D06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_Toc10598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1.4.1、 </w:t>
      </w:r>
      <w:r>
        <w:t>Internet选项</w:t>
      </w:r>
      <w:r>
        <w:tab/>
      </w:r>
      <w:r>
        <w:fldChar w:fldCharType="begin"/>
      </w:r>
      <w:r>
        <w:instrText xml:space="preserve"> PAGEREF _Toc10598 \h </w:instrText>
      </w:r>
      <w:r>
        <w:fldChar w:fldCharType="separate"/>
      </w:r>
      <w:r>
        <w:t>13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D1BA698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_Toc21796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1.4.2、 </w:t>
      </w:r>
      <w:r>
        <w:t>关闭拦截工具</w:t>
      </w:r>
      <w:r>
        <w:tab/>
      </w:r>
      <w:r>
        <w:fldChar w:fldCharType="begin"/>
      </w:r>
      <w:r>
        <w:instrText xml:space="preserve"> PAGEREF _Toc21796 \h </w:instrText>
      </w:r>
      <w:r>
        <w:fldChar w:fldCharType="separate"/>
      </w:r>
      <w:r>
        <w:t>17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31FCF90">
      <w:pPr>
        <w:pStyle w:val="13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_Toc22916 </w:instrText>
      </w:r>
      <w:r>
        <w:fldChar w:fldCharType="separate"/>
      </w:r>
      <w:r>
        <w:rPr>
          <w:rFonts w:hint="eastAsia"/>
        </w:rPr>
        <w:t xml:space="preserve">二、 </w:t>
      </w:r>
      <w:r>
        <w:rPr>
          <w:rFonts w:hint="eastAsia"/>
          <w:lang w:val="en-US" w:eastAsia="zh-CN"/>
        </w:rPr>
        <w:t>供应商</w:t>
      </w:r>
      <w:r>
        <w:t>网上交易平台</w:t>
      </w:r>
      <w:r>
        <w:tab/>
      </w:r>
      <w:r>
        <w:fldChar w:fldCharType="begin"/>
      </w:r>
      <w:r>
        <w:instrText xml:space="preserve"> PAGEREF _Toc22916 \h </w:instrText>
      </w:r>
      <w:r>
        <w:fldChar w:fldCharType="separate"/>
      </w:r>
      <w:r>
        <w:t>18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409D47AF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_Toc10247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2.1、 </w:t>
      </w:r>
      <w:r>
        <w:rPr>
          <w:rFonts w:hint="eastAsia"/>
          <w:lang w:val="en-US" w:eastAsia="zh-CN"/>
        </w:rPr>
        <w:t>供应商</w:t>
      </w:r>
      <w:r>
        <w:t>注册</w:t>
      </w:r>
      <w:r>
        <w:tab/>
      </w:r>
      <w:r>
        <w:fldChar w:fldCharType="begin"/>
      </w:r>
      <w:r>
        <w:instrText xml:space="preserve"> PAGEREF _Toc10247 \h </w:instrText>
      </w:r>
      <w:r>
        <w:fldChar w:fldCharType="separate"/>
      </w:r>
      <w:r>
        <w:t>18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66A54135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_Toc4679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2.2、 </w:t>
      </w:r>
      <w:r>
        <w:rPr>
          <w:rFonts w:hint="eastAsia"/>
          <w:lang w:val="en-US" w:eastAsia="zh-CN"/>
        </w:rPr>
        <w:t>供应商</w:t>
      </w:r>
      <w:r>
        <w:t>管理</w:t>
      </w:r>
      <w:r>
        <w:tab/>
      </w:r>
      <w:r>
        <w:fldChar w:fldCharType="begin"/>
      </w:r>
      <w:r>
        <w:instrText xml:space="preserve"> PAGEREF _Toc4679 \h </w:instrText>
      </w:r>
      <w:r>
        <w:fldChar w:fldCharType="separate"/>
      </w:r>
      <w:r>
        <w:t>20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8DBF49C">
      <w:pPr>
        <w:pStyle w:val="13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_Toc9992 </w:instrText>
      </w:r>
      <w:r>
        <w:fldChar w:fldCharType="separate"/>
      </w:r>
      <w:r>
        <w:rPr>
          <w:rFonts w:hint="eastAsia"/>
        </w:rPr>
        <w:t xml:space="preserve">三、 </w:t>
      </w:r>
      <w:r>
        <w:t>业务管理</w:t>
      </w:r>
      <w:r>
        <w:tab/>
      </w:r>
      <w:r>
        <w:fldChar w:fldCharType="begin"/>
      </w:r>
      <w:r>
        <w:instrText xml:space="preserve"> PAGEREF _Toc9992 \h </w:instrText>
      </w:r>
      <w:r>
        <w:fldChar w:fldCharType="separate"/>
      </w:r>
      <w:r>
        <w:t>21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1777C6B0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_Toc3693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3.1、 </w:t>
      </w:r>
      <w:r>
        <w:rPr>
          <w:rFonts w:hint="eastAsia"/>
          <w:lang w:val="en-US" w:eastAsia="zh-CN"/>
        </w:rPr>
        <w:t>项目报名</w:t>
      </w:r>
      <w:r>
        <w:tab/>
      </w:r>
      <w:r>
        <w:fldChar w:fldCharType="begin"/>
      </w:r>
      <w:r>
        <w:instrText xml:space="preserve"> PAGEREF _Toc3693 \h </w:instrText>
      </w:r>
      <w:r>
        <w:fldChar w:fldCharType="separate"/>
      </w:r>
      <w:r>
        <w:t>21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ABFBA9C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_Toc31618 </w:instrText>
      </w:r>
      <w:r>
        <w:fldChar w:fldCharType="separate"/>
      </w:r>
      <w:r>
        <w:rPr>
          <w:rFonts w:hint="eastAsia"/>
          <w:lang w:val="en-US" w:eastAsia="zh-CN"/>
        </w:rPr>
        <w:t>3.1.1公告详情</w:t>
      </w:r>
      <w:r>
        <w:tab/>
      </w:r>
      <w:r>
        <w:fldChar w:fldCharType="begin"/>
      </w:r>
      <w:r>
        <w:instrText xml:space="preserve"> PAGEREF _Toc31618 \h </w:instrText>
      </w:r>
      <w:r>
        <w:fldChar w:fldCharType="separate"/>
      </w:r>
      <w:r>
        <w:t>21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425FC49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_Toc11111 </w:instrText>
      </w:r>
      <w:r>
        <w:fldChar w:fldCharType="separate"/>
      </w:r>
      <w:r>
        <w:rPr>
          <w:rFonts w:hint="eastAsia"/>
          <w:lang w:val="en-US" w:eastAsia="zh-CN"/>
        </w:rPr>
        <w:t>3.1.2我要报名</w:t>
      </w:r>
      <w:r>
        <w:tab/>
      </w:r>
      <w:r>
        <w:fldChar w:fldCharType="begin"/>
      </w:r>
      <w:r>
        <w:instrText xml:space="preserve"> PAGEREF _Toc11111 \h </w:instrText>
      </w:r>
      <w:r>
        <w:fldChar w:fldCharType="separate"/>
      </w:r>
      <w:r>
        <w:t>22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0926B607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_Toc21368 </w:instrText>
      </w:r>
      <w:r>
        <w:fldChar w:fldCharType="separate"/>
      </w:r>
      <w:r>
        <w:rPr>
          <w:rFonts w:hint="eastAsia" w:ascii="Times New Roman" w:hAnsi="Times New Roman" w:cs="Times New Roman"/>
        </w:rPr>
        <w:t xml:space="preserve">3.2、 </w:t>
      </w:r>
      <w:r>
        <w:rPr>
          <w:rFonts w:hint="eastAsia"/>
          <w:lang w:val="en-US" w:eastAsia="zh-CN"/>
        </w:rPr>
        <w:t>项目投标</w:t>
      </w:r>
      <w:r>
        <w:tab/>
      </w:r>
      <w:r>
        <w:fldChar w:fldCharType="begin"/>
      </w:r>
      <w:r>
        <w:instrText xml:space="preserve"> PAGEREF _Toc21368 \h </w:instrText>
      </w:r>
      <w:r>
        <w:fldChar w:fldCharType="separate"/>
      </w:r>
      <w:r>
        <w:t>23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4FE4809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_Toc7287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3.2.1、 </w:t>
      </w:r>
      <w:r>
        <w:rPr>
          <w:rFonts w:hint="eastAsia"/>
          <w:lang w:val="en-US" w:eastAsia="zh-CN"/>
        </w:rPr>
        <w:t>项目投标</w:t>
      </w:r>
      <w:r>
        <w:tab/>
      </w:r>
      <w:r>
        <w:fldChar w:fldCharType="begin"/>
      </w:r>
      <w:r>
        <w:instrText xml:space="preserve"> PAGEREF _Toc7287 \h </w:instrText>
      </w:r>
      <w:r>
        <w:fldChar w:fldCharType="separate"/>
      </w:r>
      <w:r>
        <w:t>23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55338D5E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_Toc1172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3.2.2、 </w:t>
      </w:r>
      <w:r>
        <w:t>招标文件领取</w:t>
      </w:r>
      <w:r>
        <w:tab/>
      </w:r>
      <w:r>
        <w:fldChar w:fldCharType="begin"/>
      </w:r>
      <w:r>
        <w:instrText xml:space="preserve"> PAGEREF _Toc1172 \h </w:instrText>
      </w:r>
      <w:r>
        <w:fldChar w:fldCharType="separate"/>
      </w:r>
      <w:r>
        <w:t>25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3757439B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_Toc11999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-CN"/>
        </w:rPr>
        <w:t xml:space="preserve">3.2.3、 </w:t>
      </w:r>
      <w:r>
        <w:rPr>
          <w:rFonts w:hint="eastAsia"/>
          <w:lang w:val="en-US" w:eastAsia="zh-CN"/>
        </w:rPr>
        <w:t>标书费发票开取</w:t>
      </w:r>
      <w:r>
        <w:tab/>
      </w:r>
      <w:r>
        <w:fldChar w:fldCharType="begin"/>
      </w:r>
      <w:r>
        <w:instrText xml:space="preserve"> PAGEREF _Toc11999 \h </w:instrText>
      </w:r>
      <w:r>
        <w:fldChar w:fldCharType="separate"/>
      </w:r>
      <w:r>
        <w:t>28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D627BC6">
      <w:pPr>
        <w:pStyle w:val="15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_Toc17482 </w:instrText>
      </w:r>
      <w:r>
        <w:fldChar w:fldCharType="separate"/>
      </w:r>
      <w:r>
        <w:rPr>
          <w:rFonts w:hint="eastAsia" w:cs="Times New Roman"/>
          <w:bCs w:val="0"/>
          <w:kern w:val="2"/>
          <w:szCs w:val="24"/>
          <w:lang w:val="en-US" w:eastAsia="zh-CN" w:bidi="ar-SA"/>
        </w:rPr>
        <w:t>1、 点击供应商后台首页，右方的“发票管理”功能</w:t>
      </w:r>
      <w:r>
        <w:tab/>
      </w:r>
      <w:r>
        <w:fldChar w:fldCharType="begin"/>
      </w:r>
      <w:r>
        <w:instrText xml:space="preserve"> PAGEREF _Toc17482 \h </w:instrText>
      </w:r>
      <w:r>
        <w:fldChar w:fldCharType="separate"/>
      </w:r>
      <w:r>
        <w:t>29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0DA98183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_Toc21141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3.2.4、 </w:t>
      </w:r>
      <w:r>
        <w:rPr>
          <w:rFonts w:hint="eastAsia"/>
          <w:lang w:eastAsia="zh-CN"/>
        </w:rPr>
        <w:t>变更后招标</w:t>
      </w:r>
      <w:r>
        <w:t>文件领取</w:t>
      </w:r>
      <w:r>
        <w:tab/>
      </w:r>
      <w:r>
        <w:fldChar w:fldCharType="begin"/>
      </w:r>
      <w:r>
        <w:instrText xml:space="preserve"> PAGEREF _Toc21141 \h </w:instrText>
      </w:r>
      <w:r>
        <w:fldChar w:fldCharType="separate"/>
      </w:r>
      <w:r>
        <w:t>31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1F77416E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_Toc22977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3.2.5、 </w:t>
      </w:r>
      <w:r>
        <w:rPr>
          <w:rFonts w:hint="eastAsia"/>
          <w:lang w:val="en-US" w:eastAsia="zh-CN"/>
        </w:rPr>
        <w:t>【投标文件制作】</w:t>
      </w:r>
      <w:r>
        <w:tab/>
      </w:r>
      <w:r>
        <w:fldChar w:fldCharType="begin"/>
      </w:r>
      <w:r>
        <w:instrText xml:space="preserve"> PAGEREF _Toc22977 \h </w:instrText>
      </w:r>
      <w:r>
        <w:fldChar w:fldCharType="separate"/>
      </w:r>
      <w:r>
        <w:t>33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668249FC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_Toc5380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3.2.6、 </w:t>
      </w:r>
      <w:r>
        <w:rPr>
          <w:rFonts w:hint="eastAsia"/>
          <w:lang w:val="en-US" w:eastAsia="zh-CN"/>
        </w:rPr>
        <w:t>投标保证金</w:t>
      </w:r>
      <w:r>
        <w:tab/>
      </w:r>
      <w:r>
        <w:fldChar w:fldCharType="begin"/>
      </w:r>
      <w:r>
        <w:instrText xml:space="preserve"> PAGEREF _Toc5380 \h </w:instrText>
      </w:r>
      <w:r>
        <w:fldChar w:fldCharType="separate"/>
      </w:r>
      <w:r>
        <w:t>48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EBC4D8A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_Toc31760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3.2.7、 </w:t>
      </w:r>
      <w:r>
        <w:rPr>
          <w:rFonts w:hint="eastAsia"/>
          <w:lang w:val="en-US" w:eastAsia="zh-CN"/>
        </w:rPr>
        <w:t>上传投标文件</w:t>
      </w:r>
      <w:r>
        <w:tab/>
      </w:r>
      <w:r>
        <w:fldChar w:fldCharType="begin"/>
      </w:r>
      <w:r>
        <w:instrText xml:space="preserve"> PAGEREF _Toc31760 \h </w:instrText>
      </w:r>
      <w:r>
        <w:fldChar w:fldCharType="separate"/>
      </w:r>
      <w:r>
        <w:t>50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C0F643D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_Toc6879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3.2.8、 </w:t>
      </w:r>
      <w:r>
        <w:rPr>
          <w:rFonts w:hint="eastAsia"/>
          <w:lang w:val="en-US" w:eastAsia="zh-CN"/>
        </w:rPr>
        <w:t>开标签到解密</w:t>
      </w:r>
      <w:r>
        <w:tab/>
      </w:r>
      <w:r>
        <w:fldChar w:fldCharType="begin"/>
      </w:r>
      <w:r>
        <w:instrText xml:space="preserve"> PAGEREF _Toc6879 \h </w:instrText>
      </w:r>
      <w:r>
        <w:fldChar w:fldCharType="separate"/>
      </w:r>
      <w:r>
        <w:t>52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7BD2B489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_Toc10062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3.2.9、 </w:t>
      </w:r>
      <w:r>
        <w:rPr>
          <w:rFonts w:hint="eastAsia"/>
          <w:lang w:val="en-US" w:eastAsia="zh-CN"/>
        </w:rPr>
        <w:t>澄清回复</w:t>
      </w:r>
      <w:r>
        <w:tab/>
      </w:r>
      <w:r>
        <w:fldChar w:fldCharType="begin"/>
      </w:r>
      <w:r>
        <w:instrText xml:space="preserve"> PAGEREF _Toc10062 \h </w:instrText>
      </w:r>
      <w:r>
        <w:fldChar w:fldCharType="separate"/>
      </w:r>
      <w:r>
        <w:t>54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2B662F27">
      <w:pPr>
        <w:pStyle w:val="10"/>
        <w:tabs>
          <w:tab w:val="right" w:leader="dot" w:pos="8266"/>
        </w:tabs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instrText xml:space="preserve"> HYPERLINK \l _Toc22876 </w:instrText>
      </w:r>
      <w:r>
        <w:fldChar w:fldCharType="separate"/>
      </w:r>
      <w:r>
        <w:rPr>
          <w:rFonts w:hint="eastAsia" w:ascii="Times New Roman" w:hAnsi="Times New Roman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</w:rPr>
        <w:t xml:space="preserve">3.2.10、 </w:t>
      </w:r>
      <w:r>
        <w:rPr>
          <w:rFonts w:hint="eastAsia"/>
          <w:lang w:val="en-US" w:eastAsia="zh-CN"/>
        </w:rPr>
        <w:t>其他功能</w:t>
      </w:r>
      <w:r>
        <w:tab/>
      </w:r>
      <w:r>
        <w:fldChar w:fldCharType="begin"/>
      </w:r>
      <w:r>
        <w:instrText xml:space="preserve"> PAGEREF _Toc22876 \h </w:instrText>
      </w:r>
      <w:r>
        <w:fldChar w:fldCharType="separate"/>
      </w:r>
      <w:r>
        <w:t>58</w:t>
      </w:r>
      <w:r>
        <w:fldChar w:fldCharType="end"/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1707F67D">
      <w:pPr>
        <w:pStyle w:val="32"/>
        <w:spacing w:line="240" w:lineRule="auto"/>
        <w:ind w:firstLine="3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 w14:paraId="58E73635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78933D10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1CCBBC46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22AD9152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4B659035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5AFD1908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</w:p>
    <w:p w14:paraId="055A1B7B">
      <w:pPr>
        <w:ind w:firstLine="422"/>
        <w:rPr>
          <w:b/>
          <w:color w:val="000000" w:themeColor="text1"/>
          <w14:textFill>
            <w14:solidFill>
              <w14:schemeClr w14:val="tx1"/>
            </w14:solidFill>
          </w14:textFill>
        </w:rPr>
        <w:sectPr>
          <w:headerReference r:id="rId5" w:type="first"/>
          <w:footerReference r:id="rId7" w:type="first"/>
          <w:footerReference r:id="rId6" w:type="default"/>
          <w:pgSz w:w="11906" w:h="16838"/>
          <w:pgMar w:top="1440" w:right="1797" w:bottom="1440" w:left="1843" w:header="454" w:footer="680" w:gutter="0"/>
          <w:pgNumType w:fmt="decimal"/>
          <w:cols w:space="720" w:num="1"/>
          <w:titlePg/>
          <w:docGrid w:type="lines" w:linePitch="312" w:charSpace="0"/>
        </w:sectPr>
      </w:pPr>
    </w:p>
    <w:p w14:paraId="0A113DD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03313FAC"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404243487"/>
      <w:bookmarkStart w:id="1" w:name="_Toc404765182"/>
      <w:bookmarkStart w:id="2" w:name="_Toc26491"/>
      <w:bookmarkStart w:id="3" w:name="_Toc404764406"/>
      <w:bookmarkStart w:id="4" w:name="_Toc346183627"/>
      <w:bookmarkStart w:id="5" w:name="_Toc346701609"/>
      <w:bookmarkStart w:id="6" w:name="_Toc31147"/>
      <w:r>
        <w:rPr>
          <w:color w:val="000000" w:themeColor="text1"/>
          <w14:textFill>
            <w14:solidFill>
              <w14:schemeClr w14:val="tx1"/>
            </w14:solidFill>
          </w14:textFill>
        </w:rP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</w:p>
    <w:p w14:paraId="34D9DE7F"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11195"/>
      <w:bookmarkStart w:id="8" w:name="_Toc346701610"/>
      <w:bookmarkStart w:id="9" w:name="_Toc404243488"/>
      <w:bookmarkStart w:id="10" w:name="_Toc404765183"/>
      <w:bookmarkStart w:id="11" w:name="_Toc404764407"/>
      <w:bookmarkStart w:id="12" w:name="_Toc346183628"/>
      <w:bookmarkStart w:id="13" w:name="_Toc11181"/>
      <w:r>
        <w:rPr>
          <w:color w:val="000000" w:themeColor="text1"/>
          <w14:textFill>
            <w14:solidFill>
              <w14:schemeClr w14:val="tx1"/>
            </w14:solidFill>
          </w14:textFill>
        </w:rPr>
        <w:t>驱动安装说明</w:t>
      </w:r>
      <w:bookmarkEnd w:id="7"/>
      <w:bookmarkEnd w:id="8"/>
      <w:bookmarkEnd w:id="9"/>
      <w:bookmarkEnd w:id="10"/>
      <w:bookmarkEnd w:id="11"/>
      <w:bookmarkEnd w:id="12"/>
      <w:bookmarkEnd w:id="13"/>
    </w:p>
    <w:p w14:paraId="5068CDEF">
      <w:pPr>
        <w:pStyle w:val="4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4" w:name="_Toc404243489"/>
      <w:bookmarkStart w:id="15" w:name="_Toc346701611"/>
      <w:bookmarkStart w:id="16" w:name="_Toc346183629"/>
      <w:bookmarkStart w:id="17" w:name="_Toc404764408"/>
      <w:bookmarkStart w:id="18" w:name="_Toc404765184"/>
      <w:bookmarkStart w:id="19" w:name="_Toc27509"/>
      <w:bookmarkStart w:id="20" w:name="_Toc27177"/>
      <w:r>
        <w:rPr>
          <w:color w:val="000000" w:themeColor="text1"/>
          <w14:textFill>
            <w14:solidFill>
              <w14:schemeClr w14:val="tx1"/>
            </w14:solidFill>
          </w14:textFill>
        </w:rPr>
        <w:t>安装驱动程序</w:t>
      </w:r>
      <w:bookmarkEnd w:id="14"/>
      <w:bookmarkEnd w:id="15"/>
      <w:bookmarkEnd w:id="16"/>
      <w:bookmarkEnd w:id="17"/>
      <w:bookmarkEnd w:id="18"/>
      <w:bookmarkEnd w:id="19"/>
      <w:bookmarkEnd w:id="20"/>
    </w:p>
    <w:p w14:paraId="08069CAC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双击安装程序</w:t>
      </w:r>
      <w:r>
        <w:drawing>
          <wp:inline distT="0" distB="0" distL="114300" distR="114300">
            <wp:extent cx="762000" cy="1019175"/>
            <wp:effectExtent l="0" t="0" r="0" b="9525"/>
            <wp:docPr id="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，进入安装页面。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驱动下载地址：</w:t>
      </w:r>
    </w:p>
    <w:p w14:paraId="564B78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http://cg.aceg.com.cn/TPBidder/memberLogin</w:t>
      </w:r>
    </w:p>
    <w:p w14:paraId="1028F40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624455"/>
            <wp:effectExtent l="0" t="0" r="8890" b="4445"/>
            <wp:docPr id="6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02F29">
      <w:pPr>
        <w:autoSpaceDE w:val="0"/>
        <w:autoSpaceDN w:val="0"/>
        <w:adjustRightInd w:val="0"/>
        <w:spacing w:line="360" w:lineRule="auto"/>
        <w:ind w:left="0" w:leftChars="0" w:right="-20" w:firstLine="0" w:firstLineChars="0"/>
        <w:jc w:val="both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6370" cy="3947795"/>
            <wp:effectExtent l="0" t="0" r="11430" b="14605"/>
            <wp:docPr id="7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DF66B"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注：在安装驱动之前，请确保所有浏览器均已关闭。</w:t>
      </w:r>
    </w:p>
    <w:p w14:paraId="1403A7B2"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2、选中协议，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自定义安装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打开安装目录位置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D056EDB"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195" cy="3956685"/>
            <wp:effectExtent l="0" t="0" r="14605" b="5715"/>
            <wp:docPr id="9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8A5C6"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如果不点击“自定义安装”，点击“快速安装”按钮，则直接开始安装驱动，安装位置默认。</w:t>
      </w:r>
    </w:p>
    <w:p w14:paraId="17A3FC52">
      <w:pPr>
        <w:spacing w:line="360" w:lineRule="auto"/>
        <w:ind w:firstLine="420" w:firstLineChars="200"/>
        <w:jc w:val="left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3、自定义安装页面，选择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需要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的目录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，点击“立即安装”按钮，开始安装驱动。</w:t>
      </w:r>
    </w:p>
    <w:p w14:paraId="513C2AD0">
      <w:pPr>
        <w:numPr>
          <w:ilvl w:val="0"/>
          <w:numId w:val="0"/>
        </w:numPr>
        <w:spacing w:line="360" w:lineRule="auto"/>
        <w:jc w:val="left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3561715"/>
            <wp:effectExtent l="0" t="0" r="8255" b="635"/>
            <wp:docPr id="30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22DDA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jc w:val="left"/>
        <w:textAlignment w:val="auto"/>
        <w:outlineLvl w:val="9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4、驱动安装完成后，打开完成界面。</w:t>
      </w:r>
    </w:p>
    <w:p w14:paraId="560F36D6">
      <w:pPr>
        <w:numPr>
          <w:ilvl w:val="0"/>
          <w:numId w:val="0"/>
        </w:numPr>
        <w:spacing w:line="360" w:lineRule="auto"/>
        <w:ind w:left="0" w:leftChars="0" w:firstLine="0" w:firstLineChars="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3830" cy="3939540"/>
            <wp:effectExtent l="0" t="0" r="13970" b="3810"/>
            <wp:docPr id="9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E2BD4">
      <w:pPr>
        <w:pStyle w:val="32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 w14:paraId="75D42099"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点击“完成”按钮，驱动安装成功，桌面显示图标</w:t>
      </w:r>
      <w:r>
        <w:drawing>
          <wp:inline distT="0" distB="0" distL="114300" distR="114300">
            <wp:extent cx="723900" cy="1038225"/>
            <wp:effectExtent l="0" t="0" r="0" b="9525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9D2700D">
      <w:pPr>
        <w:pStyle w:val="32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23E4F88F">
      <w:pPr>
        <w:ind w:firstLine="436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6A0C37B5"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1" w:name="_Toc346183631"/>
      <w:bookmarkStart w:id="22" w:name="_Toc22371"/>
      <w:bookmarkStart w:id="23" w:name="_Toc346701613"/>
      <w:bookmarkStart w:id="24" w:name="_Toc404764410"/>
      <w:bookmarkStart w:id="25" w:name="_Toc404765186"/>
      <w:bookmarkStart w:id="26" w:name="_Toc404243491"/>
      <w:bookmarkStart w:id="27" w:name="_Toc31387"/>
      <w:r>
        <w:rPr>
          <w:color w:val="000000" w:themeColor="text1"/>
          <w14:textFill>
            <w14:solidFill>
              <w14:schemeClr w14:val="tx1"/>
            </w14:solidFill>
          </w14:textFill>
        </w:rPr>
        <w:t>证书工具</w:t>
      </w:r>
      <w:bookmarkEnd w:id="21"/>
      <w:bookmarkEnd w:id="22"/>
      <w:bookmarkEnd w:id="23"/>
      <w:bookmarkEnd w:id="24"/>
      <w:bookmarkEnd w:id="25"/>
      <w:bookmarkEnd w:id="26"/>
      <w:bookmarkEnd w:id="27"/>
    </w:p>
    <w:p w14:paraId="319F7EBB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28" w:name="_Toc346183632"/>
      <w:bookmarkStart w:id="29" w:name="_Toc404764411"/>
      <w:bookmarkStart w:id="30" w:name="_Toc346701614"/>
      <w:bookmarkStart w:id="31" w:name="_Toc26550"/>
      <w:bookmarkStart w:id="32" w:name="_Toc404243492"/>
      <w:bookmarkStart w:id="33" w:name="_Toc404765187"/>
      <w:bookmarkStart w:id="34" w:name="_Toc18756"/>
      <w:r>
        <w:rPr>
          <w:color w:val="000000" w:themeColor="text1"/>
          <w14:textFill>
            <w14:solidFill>
              <w14:schemeClr w14:val="tx1"/>
            </w14:solidFill>
          </w14:textFill>
        </w:rPr>
        <w:t>修改口令</w:t>
      </w:r>
      <w:bookmarkEnd w:id="28"/>
      <w:bookmarkEnd w:id="29"/>
      <w:bookmarkEnd w:id="30"/>
      <w:bookmarkEnd w:id="31"/>
      <w:bookmarkEnd w:id="32"/>
      <w:bookmarkEnd w:id="33"/>
      <w:bookmarkEnd w:id="34"/>
    </w:p>
    <w:p w14:paraId="6658468A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用户可以点击桌面上面证书管理工具，进入证书管理界面。</w:t>
      </w:r>
    </w:p>
    <w:p w14:paraId="6E19D742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口令相当于证书Key的密码，需要妥善保管，新发出的证书Key的密码是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123456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，为了您的证书的安全，请立即修改密码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74DDE048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800475" cy="3257550"/>
            <wp:effectExtent l="0" t="0" r="952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325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F7A728C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输入正确的旧口令和新口令，点击确认就可以修改密码了。请不要忘记您的密码，如果忘记，请到该项目CA发证中心或联系系统管理员进行密码的初始化。</w:t>
      </w:r>
    </w:p>
    <w:p w14:paraId="11E3346C">
      <w:pPr>
        <w:pStyle w:val="32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7C58FB14"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35" w:name="_Toc346183633"/>
      <w:bookmarkStart w:id="36" w:name="_Toc404764412"/>
      <w:bookmarkStart w:id="37" w:name="_Toc346701615"/>
      <w:bookmarkStart w:id="38" w:name="_Toc404765188"/>
      <w:bookmarkStart w:id="39" w:name="_Toc12970"/>
      <w:bookmarkStart w:id="40" w:name="_Toc404243493"/>
      <w:bookmarkStart w:id="41" w:name="_Toc29241"/>
      <w:r>
        <w:rPr>
          <w:color w:val="000000" w:themeColor="text1"/>
          <w14:textFill>
            <w14:solidFill>
              <w14:schemeClr w14:val="tx1"/>
            </w14:solidFill>
          </w14:textFill>
        </w:rPr>
        <w:t>检测工具</w:t>
      </w:r>
      <w:bookmarkEnd w:id="35"/>
      <w:bookmarkEnd w:id="36"/>
      <w:bookmarkEnd w:id="37"/>
      <w:bookmarkEnd w:id="38"/>
      <w:bookmarkEnd w:id="39"/>
      <w:bookmarkEnd w:id="40"/>
      <w:bookmarkEnd w:id="41"/>
    </w:p>
    <w:p w14:paraId="4E27021B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2" w:name="_Toc404243494"/>
      <w:bookmarkStart w:id="43" w:name="_Toc404764413"/>
      <w:bookmarkStart w:id="44" w:name="_Toc346183634"/>
      <w:bookmarkStart w:id="45" w:name="_Toc404765189"/>
      <w:bookmarkStart w:id="46" w:name="_Toc346701616"/>
      <w:bookmarkStart w:id="47" w:name="_Toc30387"/>
      <w:bookmarkStart w:id="48" w:name="_Toc14782"/>
      <w:r>
        <w:rPr>
          <w:color w:val="000000" w:themeColor="text1"/>
          <w14:textFill>
            <w14:solidFill>
              <w14:schemeClr w14:val="tx1"/>
            </w14:solidFill>
          </w14:textFill>
        </w:rPr>
        <w:t>启动检测工具</w:t>
      </w:r>
      <w:bookmarkEnd w:id="42"/>
      <w:bookmarkEnd w:id="43"/>
      <w:bookmarkEnd w:id="44"/>
      <w:bookmarkEnd w:id="45"/>
      <w:bookmarkEnd w:id="46"/>
      <w:bookmarkEnd w:id="47"/>
      <w:bookmarkEnd w:id="48"/>
    </w:p>
    <w:p w14:paraId="49B713D0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用户可以点击桌面上的新点检测工具图标来启动检测工具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272B676E">
      <w:pPr>
        <w:pStyle w:val="32"/>
        <w:ind w:firstLine="480" w:firstLineChars="20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723900" cy="1038225"/>
            <wp:effectExtent l="0" t="0" r="0" b="9525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DA42D">
      <w:pPr>
        <w:pStyle w:val="32"/>
        <w:ind w:firstLine="498" w:firstLineChars="200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47952B2B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49" w:name="_Toc346183635"/>
      <w:bookmarkStart w:id="50" w:name="_Toc404764414"/>
      <w:bookmarkStart w:id="51" w:name="_Toc404243495"/>
      <w:bookmarkStart w:id="52" w:name="_Toc12763"/>
      <w:bookmarkStart w:id="53" w:name="_Toc346701617"/>
      <w:bookmarkStart w:id="54" w:name="_Toc404765190"/>
      <w:bookmarkStart w:id="55" w:name="_Toc22643"/>
      <w:r>
        <w:rPr>
          <w:color w:val="000000" w:themeColor="text1"/>
          <w14:textFill>
            <w14:solidFill>
              <w14:schemeClr w14:val="tx1"/>
            </w14:solidFill>
          </w14:textFill>
        </w:rPr>
        <w:t>系统检测</w:t>
      </w:r>
      <w:bookmarkEnd w:id="49"/>
      <w:bookmarkEnd w:id="50"/>
      <w:bookmarkEnd w:id="51"/>
      <w:bookmarkEnd w:id="52"/>
      <w:bookmarkEnd w:id="53"/>
      <w:bookmarkEnd w:id="54"/>
      <w:bookmarkEnd w:id="55"/>
    </w:p>
    <w:p w14:paraId="07D3EBE9">
      <w:pPr>
        <w:pStyle w:val="32"/>
        <w:ind w:firstLine="0" w:firstLineChars="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2405" cy="5501005"/>
            <wp:effectExtent l="0" t="0" r="4445" b="4445"/>
            <wp:docPr id="31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55010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1258A76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该页面主要是进行可信任站点的设置。</w:t>
      </w:r>
    </w:p>
    <w:p w14:paraId="00832BA4">
      <w:pPr>
        <w:pStyle w:val="32"/>
        <w:ind w:firstLine="0" w:firstLineChars="0"/>
        <w:jc w:val="center"/>
        <w:rPr>
          <w:b/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124A7174"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如果没有设置成功，请点击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1343025" cy="247650"/>
            <wp:effectExtent l="0" t="0" r="9525" b="0"/>
            <wp:docPr id="31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24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按钮即可。</w:t>
      </w:r>
    </w:p>
    <w:p w14:paraId="63B9D828">
      <w:pPr>
        <w:ind w:firstLine="436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4ECF6DEE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56" w:name="_Toc404764415"/>
      <w:bookmarkStart w:id="57" w:name="_Toc404765191"/>
      <w:bookmarkStart w:id="58" w:name="_Toc346183636"/>
      <w:bookmarkStart w:id="59" w:name="_Toc404243496"/>
      <w:bookmarkStart w:id="60" w:name="_Toc346701618"/>
      <w:bookmarkStart w:id="61" w:name="_Toc18636"/>
      <w:bookmarkStart w:id="62" w:name="_Toc10044"/>
      <w:r>
        <w:rPr>
          <w:color w:val="000000" w:themeColor="text1"/>
          <w14:textFill>
            <w14:solidFill>
              <w14:schemeClr w14:val="tx1"/>
            </w14:solidFill>
          </w14:textFill>
        </w:rPr>
        <w:t>控件检测</w:t>
      </w:r>
      <w:bookmarkEnd w:id="56"/>
      <w:bookmarkEnd w:id="57"/>
      <w:bookmarkEnd w:id="58"/>
      <w:bookmarkEnd w:id="59"/>
      <w:bookmarkEnd w:id="60"/>
      <w:bookmarkEnd w:id="61"/>
      <w:bookmarkEnd w:id="62"/>
    </w:p>
    <w:p w14:paraId="380DA78E"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0500" cy="4640580"/>
            <wp:effectExtent l="0" t="0" r="6350" b="7620"/>
            <wp:docPr id="32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405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50FEE00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如果以上都是打勾，系统所需要控件都安装完毕了。</w:t>
      </w:r>
    </w:p>
    <w:p w14:paraId="7CF2342B">
      <w:pPr>
        <w:pStyle w:val="32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 w14:paraId="3905B660">
      <w:pPr>
        <w:pStyle w:val="32"/>
        <w:ind w:firstLine="0" w:firstLineChars="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</w:p>
    <w:p w14:paraId="39B75888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63" w:name="_Toc404765192"/>
      <w:bookmarkStart w:id="64" w:name="_Toc20521"/>
      <w:bookmarkStart w:id="65" w:name="_Toc404243497"/>
      <w:bookmarkStart w:id="66" w:name="_Toc346701619"/>
      <w:bookmarkStart w:id="67" w:name="_Toc404764416"/>
      <w:bookmarkStart w:id="68" w:name="_Toc346183637"/>
      <w:bookmarkStart w:id="69" w:name="_Toc23067"/>
      <w:r>
        <w:rPr>
          <w:color w:val="000000" w:themeColor="text1"/>
          <w14:textFill>
            <w14:solidFill>
              <w14:schemeClr w14:val="tx1"/>
            </w14:solidFill>
          </w14:textFill>
        </w:rPr>
        <w:t>证书检测</w:t>
      </w:r>
      <w:bookmarkEnd w:id="63"/>
      <w:bookmarkEnd w:id="64"/>
      <w:bookmarkEnd w:id="65"/>
      <w:bookmarkEnd w:id="66"/>
      <w:bookmarkEnd w:id="67"/>
      <w:bookmarkEnd w:id="68"/>
      <w:bookmarkEnd w:id="69"/>
    </w:p>
    <w:p w14:paraId="3FCC0D18">
      <w:pPr>
        <w:pStyle w:val="32"/>
        <w:ind w:firstLine="480" w:firstLineChars="200"/>
        <w:jc w:val="center"/>
        <w:rPr>
          <w:b/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8595" cy="5397500"/>
            <wp:effectExtent l="0" t="0" r="8255" b="12700"/>
            <wp:docPr id="3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539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1DE3124"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用户可以点击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立即检测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，选择证书，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点击“确定”按钮，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输入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口令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，可以检测该证书Key是否可以正常使用。</w:t>
      </w:r>
    </w:p>
    <w:p w14:paraId="47DD868D">
      <w:pPr>
        <w:spacing w:line="360" w:lineRule="auto"/>
        <w:ind w:firstLine="420" w:firstLineChars="200"/>
        <w:jc w:val="left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证书检测结果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中均打“√”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，则表示您的证书Key是可以正常使用的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11609812">
      <w:pPr>
        <w:pStyle w:val="32"/>
        <w:ind w:firstLine="480" w:firstLineChars="200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0500" cy="4904105"/>
            <wp:effectExtent l="0" t="0" r="6350" b="10795"/>
            <wp:docPr id="3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904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2065D70">
      <w:pPr>
        <w:ind w:firstLine="436"/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</w:p>
    <w:p w14:paraId="2FCA484F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0" w:name="_Toc404764417"/>
      <w:bookmarkStart w:id="71" w:name="_Toc9522"/>
      <w:bookmarkStart w:id="72" w:name="_Toc346183638"/>
      <w:bookmarkStart w:id="73" w:name="_Toc404765193"/>
      <w:bookmarkStart w:id="74" w:name="_Toc346701620"/>
      <w:bookmarkStart w:id="75" w:name="_Toc404243498"/>
      <w:bookmarkStart w:id="76" w:name="_Toc17407"/>
      <w:r>
        <w:rPr>
          <w:color w:val="000000" w:themeColor="text1"/>
          <w14:textFill>
            <w14:solidFill>
              <w14:schemeClr w14:val="tx1"/>
            </w14:solidFill>
          </w14:textFill>
        </w:rPr>
        <w:t>签章检测</w:t>
      </w:r>
      <w:bookmarkEnd w:id="70"/>
      <w:bookmarkEnd w:id="71"/>
      <w:bookmarkEnd w:id="72"/>
      <w:bookmarkEnd w:id="73"/>
      <w:bookmarkEnd w:id="74"/>
      <w:bookmarkEnd w:id="75"/>
      <w:bookmarkEnd w:id="76"/>
    </w:p>
    <w:p w14:paraId="5117EC94"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77" w:name="_Toc404764418"/>
      <w:bookmarkStart w:id="78" w:name="_Toc404243499"/>
      <w:bookmarkStart w:id="79" w:name="_Toc404765194"/>
      <w:bookmarkStart w:id="80" w:name="_Toc346183639"/>
      <w:bookmarkStart w:id="81" w:name="_Toc346701621"/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71135" cy="5465445"/>
            <wp:effectExtent l="0" t="0" r="5715" b="1905"/>
            <wp:docPr id="32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654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6EE114">
      <w:pPr>
        <w:spacing w:line="360" w:lineRule="auto"/>
        <w:ind w:firstLine="420" w:firstLineChars="20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此页面是用于测试证书Key是否可以正常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签章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，请点击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5275" cy="238125"/>
            <wp:effectExtent l="0" t="0" r="9525" b="9525"/>
            <wp:docPr id="3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，在出现的窗口中，选择签章的名称和签章的模式，并输入您的证书Key的密码，点击确定按钮。</w:t>
      </w:r>
    </w:p>
    <w:p w14:paraId="6FC141CF">
      <w:pPr>
        <w:pStyle w:val="32"/>
        <w:ind w:firstLine="480" w:firstLineChars="200"/>
        <w:jc w:val="center"/>
        <w:rPr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256915" cy="4352290"/>
            <wp:effectExtent l="0" t="0" r="635" b="10160"/>
            <wp:docPr id="3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256915" cy="43522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22E04CA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如果能成功加盖印章，并且有勾显示，则证明您的证书Key没有问题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609FDCF8">
      <w:pPr>
        <w:pStyle w:val="32"/>
        <w:ind w:firstLine="496" w:firstLineChars="200"/>
        <w:jc w:val="center"/>
        <w:rPr>
          <w:color w:val="000000" w:themeColor="text1"/>
          <w:spacing w:val="4"/>
          <w:sz w:val="2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2819400" cy="1143000"/>
            <wp:effectExtent l="0" t="0" r="0" b="0"/>
            <wp:docPr id="131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" name="图片 2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702" r="13940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A158852"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如果出现其他的提示，请及时和该项目CA联系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51764CB"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</w:p>
    <w:p w14:paraId="3EC21D8E">
      <w:pP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</w:pPr>
    </w:p>
    <w:p w14:paraId="2B0A2297"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82" w:name="_Toc13737"/>
      <w:bookmarkStart w:id="83" w:name="_Toc7744"/>
      <w:r>
        <w:rPr>
          <w:color w:val="000000" w:themeColor="text1"/>
          <w14:textFill>
            <w14:solidFill>
              <w14:schemeClr w14:val="tx1"/>
            </w14:solidFill>
          </w14:textFill>
        </w:rPr>
        <w:t>浏览器配置</w:t>
      </w:r>
      <w:bookmarkEnd w:id="77"/>
      <w:bookmarkEnd w:id="78"/>
      <w:bookmarkEnd w:id="79"/>
      <w:bookmarkEnd w:id="80"/>
      <w:bookmarkEnd w:id="81"/>
      <w:bookmarkEnd w:id="82"/>
      <w:bookmarkEnd w:id="83"/>
    </w:p>
    <w:p w14:paraId="6815C4BD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84" w:name="_Toc346701622"/>
      <w:bookmarkStart w:id="85" w:name="_Toc404243500"/>
      <w:bookmarkStart w:id="86" w:name="_Toc8895"/>
      <w:bookmarkStart w:id="87" w:name="_Toc346183640"/>
      <w:bookmarkStart w:id="88" w:name="_Toc404765195"/>
      <w:bookmarkStart w:id="89" w:name="_Toc404764419"/>
      <w:bookmarkStart w:id="90" w:name="_Toc10598"/>
      <w:r>
        <w:rPr>
          <w:color w:val="000000" w:themeColor="text1"/>
          <w14:textFill>
            <w14:solidFill>
              <w14:schemeClr w14:val="tx1"/>
            </w14:solidFill>
          </w14:textFill>
        </w:rPr>
        <w:t>Internet选项</w:t>
      </w:r>
      <w:bookmarkEnd w:id="84"/>
      <w:bookmarkEnd w:id="85"/>
      <w:bookmarkEnd w:id="86"/>
      <w:bookmarkEnd w:id="87"/>
      <w:bookmarkEnd w:id="88"/>
      <w:bookmarkEnd w:id="89"/>
      <w:bookmarkEnd w:id="90"/>
    </w:p>
    <w:p w14:paraId="6BCBB8FF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为了让系统插件能够正常工作，请按照以下步骤进行浏览器的配置。</w:t>
      </w:r>
    </w:p>
    <w:p w14:paraId="7ACE3199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1、打开浏览器，在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工具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→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I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nternet选项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”。如下图：</w:t>
      </w:r>
    </w:p>
    <w:p w14:paraId="7A0BBB04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62350" cy="3152775"/>
            <wp:effectExtent l="0" t="0" r="0" b="9525"/>
            <wp:docPr id="6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E9EE244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2、弹出对话框之后，请选择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安全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选项卡，具体的界面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600400C6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914650" cy="3476625"/>
            <wp:effectExtent l="0" t="0" r="0" b="9525"/>
            <wp:docPr id="4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9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2500872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3、点击绿色的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可信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的图片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5CB103C3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648075" cy="3895725"/>
            <wp:effectExtent l="0" t="0" r="9525" b="9525"/>
            <wp:docPr id="4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0480BB6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站点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按钮，出现如下对话框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7043EAC3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743325" cy="3048000"/>
            <wp:effectExtent l="0" t="0" r="9525" b="0"/>
            <wp:docPr id="4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E7C3000">
      <w:pP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输入系统服务器的IP地址，格式例如：192.168.0.123，然后点击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添加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按钮完成添加，再按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关闭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按钮退出</w:t>
      </w: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t>。</w:t>
      </w:r>
    </w:p>
    <w:p w14:paraId="4EEB4B99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5、设置自定义安全级别，开放Activex的访问权限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26B3E468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33775" cy="4152900"/>
            <wp:effectExtent l="0" t="0" r="9525" b="0"/>
            <wp:docPr id="7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2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3C6FDF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会出现一个窗口，把其中的Activex控件和插件的设置全部改为启用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56DBB6CC">
      <w:pPr>
        <w:jc w:val="center"/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486150" cy="3676650"/>
            <wp:effectExtent l="0" t="0" r="0" b="0"/>
            <wp:docPr id="7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A2F04D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文件下载设置，开放文件下载的权限：设置为启用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7FA8A844">
      <w:pPr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:spacing w:val="4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3524250" cy="3705225"/>
            <wp:effectExtent l="0" t="0" r="0" b="9525"/>
            <wp:docPr id="50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4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FA44DA3"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0051B45C">
      <w:pPr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7170C30F">
      <w:pPr>
        <w:pStyle w:val="4"/>
        <w:widowControl/>
        <w:tabs>
          <w:tab w:val="clear" w:pos="567"/>
        </w:tabs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1" w:name="_Toc346183641"/>
      <w:bookmarkStart w:id="92" w:name="_Toc404765196"/>
      <w:bookmarkStart w:id="93" w:name="_Toc404764420"/>
      <w:bookmarkStart w:id="94" w:name="_Toc404243501"/>
      <w:bookmarkStart w:id="95" w:name="_Toc346701623"/>
      <w:bookmarkStart w:id="96" w:name="_Toc22652"/>
      <w:bookmarkStart w:id="97" w:name="_Toc21796"/>
      <w:r>
        <w:rPr>
          <w:color w:val="000000" w:themeColor="text1"/>
          <w14:textFill>
            <w14:solidFill>
              <w14:schemeClr w14:val="tx1"/>
            </w14:solidFill>
          </w14:textFill>
        </w:rPr>
        <w:t>关闭拦截工具</w:t>
      </w:r>
      <w:bookmarkEnd w:id="91"/>
      <w:bookmarkEnd w:id="92"/>
      <w:bookmarkEnd w:id="93"/>
      <w:bookmarkEnd w:id="94"/>
      <w:bookmarkEnd w:id="95"/>
      <w:bookmarkEnd w:id="96"/>
      <w:bookmarkEnd w:id="97"/>
    </w:p>
    <w:p w14:paraId="70FC703A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3F129747">
      <w:pPr>
        <w:pStyle w:val="32"/>
        <w:ind w:firstLine="480" w:firstLineChars="20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095875" cy="2324100"/>
            <wp:effectExtent l="0" t="0" r="9525" b="0"/>
            <wp:docPr id="6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5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46AEDDC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3D2CF9D8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 w14:paraId="11745D7A"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98" w:name="_Toc30458"/>
      <w:bookmarkStart w:id="99" w:name="_Toc22916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网上交易平台</w:t>
      </w:r>
      <w:bookmarkEnd w:id="98"/>
      <w:bookmarkEnd w:id="99"/>
    </w:p>
    <w:p w14:paraId="2D5C4E5F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本系统主要提供给各类投标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使用，实现投标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注册、诚信库管理、投标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网上交易业务处理、业务查询等功能。</w:t>
      </w:r>
    </w:p>
    <w:p w14:paraId="026D2650"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00" w:name="_Toc18967"/>
      <w:bookmarkStart w:id="101" w:name="_Toc10247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注册</w:t>
      </w:r>
      <w:bookmarkEnd w:id="100"/>
      <w:bookmarkEnd w:id="101"/>
    </w:p>
    <w:p w14:paraId="7DC7D020"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可以进行网上注册，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注册成功后，填写基本信息，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经过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集团招标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中心工作人员审核同意后，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该账号可以进行报名等操作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06715660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12E4AC6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登录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供应商交易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平台，点击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免费注册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”。如下图：</w:t>
      </w:r>
    </w:p>
    <w:p w14:paraId="2DEA403C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26030"/>
            <wp:effectExtent l="0" t="0" r="8890" b="7620"/>
            <wp:docPr id="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440CF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我已阅读并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同意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该协议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按钮，确认注册协议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50F8A8CA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95550"/>
            <wp:effectExtent l="0" t="0" r="8890" b="0"/>
            <wp:docPr id="2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190E9">
      <w:p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3、填写信息，点击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立即注册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按钮，提示注册成功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23829952">
      <w:pPr>
        <w:ind w:firstLine="0" w:firstLineChars="0"/>
      </w:pPr>
      <w:r>
        <w:drawing>
          <wp:inline distT="0" distB="0" distL="114300" distR="114300">
            <wp:extent cx="5248910" cy="2512060"/>
            <wp:effectExtent l="0" t="0" r="8890" b="2540"/>
            <wp:docPr id="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2CFB">
      <w:pPr>
        <w:ind w:firstLine="0" w:firstLineChars="0"/>
      </w:pPr>
      <w:r>
        <w:drawing>
          <wp:inline distT="0" distB="0" distL="114300" distR="114300">
            <wp:extent cx="5242560" cy="2747010"/>
            <wp:effectExtent l="0" t="0" r="15240" b="1524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1E791">
      <w:pPr>
        <w:numPr>
          <w:ilvl w:val="0"/>
          <w:numId w:val="3"/>
        </w:numPr>
        <w:ind w:firstLine="0" w:firstLineChars="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注册成功之后，可以使用账号直接登录系统。若办理CA锁，待CA公司将信息绑定系统之后，可以使用CA登录。</w:t>
      </w:r>
    </w:p>
    <w:p w14:paraId="439C9372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43936D6E">
      <w:pPr>
        <w:numPr>
          <w:ilvl w:val="0"/>
          <w:numId w:val="0"/>
        </w:numPr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517775"/>
            <wp:effectExtent l="0" t="0" r="8890" b="15875"/>
            <wp:docPr id="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1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FC898"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02" w:name="_Toc20182"/>
      <w:bookmarkStart w:id="103" w:name="_Toc4679"/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供应商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管理</w:t>
      </w:r>
      <w:bookmarkEnd w:id="102"/>
      <w:bookmarkEnd w:id="103"/>
    </w:p>
    <w:p w14:paraId="4312F8D7"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登录后可以进行本单位基本信息的维护，录入、修改。</w:t>
      </w:r>
    </w:p>
    <w:p w14:paraId="32535280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74DF9A8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我的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菜单中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的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修改信息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填写信息并提交审核，对诚信库信息进行维护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02B51902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26030"/>
            <wp:effectExtent l="0" t="0" r="8890" b="7620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0D13F"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需要完善“供应商基本信息”，“法定代表人信息”，“联系人信息”等其他信息。</w:t>
      </w:r>
    </w:p>
    <w:p w14:paraId="08183F1A">
      <w:pPr>
        <w:widowControl w:val="0"/>
        <w:numPr>
          <w:ilvl w:val="0"/>
          <w:numId w:val="0"/>
        </w:numPr>
        <w:jc w:val="left"/>
      </w:pPr>
      <w:r>
        <w:drawing>
          <wp:inline distT="0" distB="0" distL="114300" distR="114300">
            <wp:extent cx="5248910" cy="2476500"/>
            <wp:effectExtent l="0" t="0" r="8890" b="0"/>
            <wp:docPr id="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9158B">
      <w:p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在【电子件管理】上传必要的证明文件。</w:t>
      </w:r>
    </w:p>
    <w:p w14:paraId="79008E8E">
      <w:pPr>
        <w:widowControl w:val="0"/>
        <w:numPr>
          <w:ilvl w:val="0"/>
          <w:numId w:val="0"/>
        </w:numPr>
        <w:jc w:val="left"/>
        <w:rPr>
          <w:rFonts w:hint="eastAsia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2466340"/>
            <wp:effectExtent l="0" t="0" r="10160" b="1016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提交审核通过后才能正常使用系统。</w:t>
      </w:r>
    </w:p>
    <w:p w14:paraId="79ADBF4B">
      <w:pPr>
        <w:ind w:left="0" w:leftChars="0"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82215"/>
            <wp:effectExtent l="0" t="0" r="8890" b="13335"/>
            <wp:docPr id="6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0AFA9">
      <w:pPr>
        <w:pStyle w:val="2"/>
        <w:rPr>
          <w:color w:val="000000" w:themeColor="text1"/>
          <w14:textFill>
            <w14:solidFill>
              <w14:schemeClr w14:val="tx1"/>
            </w14:solidFill>
          </w14:textFill>
        </w:rPr>
      </w:pPr>
      <w:bookmarkStart w:id="104" w:name="_Toc8195"/>
      <w:bookmarkStart w:id="105" w:name="_Toc9992"/>
      <w:r>
        <w:rPr>
          <w:color w:val="000000" w:themeColor="text1"/>
          <w14:textFill>
            <w14:solidFill>
              <w14:schemeClr w14:val="tx1"/>
            </w14:solidFill>
          </w14:textFill>
        </w:rPr>
        <w:t>业务管理</w:t>
      </w:r>
      <w:bookmarkEnd w:id="104"/>
      <w:bookmarkEnd w:id="105"/>
    </w:p>
    <w:p w14:paraId="79AA4FD8">
      <w:pPr>
        <w:pStyle w:val="3"/>
      </w:pPr>
      <w:bookmarkStart w:id="106" w:name="_Toc3693"/>
      <w:r>
        <w:rPr>
          <w:rFonts w:hint="eastAsia"/>
          <w:lang w:val="en-US" w:eastAsia="zh-CN"/>
        </w:rPr>
        <w:t>项目报名</w:t>
      </w:r>
      <w:bookmarkEnd w:id="106"/>
    </w:p>
    <w:p w14:paraId="200B43D8">
      <w:pPr>
        <w:pStyle w:val="4"/>
        <w:numPr>
          <w:ilvl w:val="2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07" w:name="_Toc31879"/>
      <w:bookmarkStart w:id="108" w:name="_Toc31618"/>
      <w:r>
        <w:rPr>
          <w:rFonts w:hint="eastAsia"/>
          <w:lang w:val="en-US" w:eastAsia="zh-CN"/>
        </w:rPr>
        <w:t>3.1.1公告详情</w:t>
      </w:r>
      <w:bookmarkEnd w:id="107"/>
      <w:bookmarkEnd w:id="108"/>
    </w:p>
    <w:p w14:paraId="74C952F5">
      <w:pPr>
        <w:ind w:firstLine="422"/>
        <w:rPr>
          <w:rFonts w:hint="default" w:eastAsia="宋体"/>
          <w:lang w:val="en-US" w:eastAsia="zh-CN"/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投标单位可以查看项目的公告详情内容。</w:t>
      </w:r>
    </w:p>
    <w:p w14:paraId="42ABD1E5"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 w14:paraId="708FF20B">
      <w:pPr>
        <w:numPr>
          <w:ilvl w:val="0"/>
          <w:numId w:val="0"/>
        </w:numPr>
        <w:ind w:firstLine="420" w:firstLineChars="20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1、选择要查看的标段（包），鼠标放置到标段（包）上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项目详情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如下图：</w:t>
      </w:r>
    </w:p>
    <w:p w14:paraId="37B28A3B">
      <w:pPr>
        <w:ind w:left="0" w:leftChars="0"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1850390"/>
            <wp:effectExtent l="0" t="0" r="8890" b="16510"/>
            <wp:docPr id="6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8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85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D140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2、页面自动跳转到网站此项目公告详情，如下图：</w:t>
      </w:r>
    </w:p>
    <w:p w14:paraId="1EECB0C0">
      <w:pPr>
        <w:numPr>
          <w:ilvl w:val="0"/>
          <w:numId w:val="0"/>
        </w:num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1681480"/>
            <wp:effectExtent l="0" t="0" r="8890" b="13970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68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BAA158">
      <w:pPr>
        <w:numPr>
          <w:ilvl w:val="0"/>
          <w:numId w:val="0"/>
        </w:num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369820"/>
            <wp:effectExtent l="0" t="0" r="8890" b="11430"/>
            <wp:docPr id="7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9523F">
      <w:pPr>
        <w:numPr>
          <w:ilvl w:val="0"/>
          <w:numId w:val="0"/>
        </w:numPr>
        <w:ind w:left="420"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58BCACC8">
      <w:pPr>
        <w:pStyle w:val="4"/>
        <w:numPr>
          <w:ilvl w:val="3"/>
          <w:numId w:val="0"/>
        </w:numPr>
        <w:bidi w:val="0"/>
        <w:ind w:leftChars="0"/>
        <w:rPr>
          <w:rFonts w:hint="default"/>
          <w:lang w:val="en-US"/>
        </w:rPr>
      </w:pPr>
      <w:bookmarkStart w:id="109" w:name="_Toc11111"/>
      <w:r>
        <w:rPr>
          <w:rFonts w:hint="eastAsia"/>
          <w:lang w:val="en-US" w:eastAsia="zh-CN"/>
        </w:rPr>
        <w:t>3.1.2我要报名</w:t>
      </w:r>
      <w:bookmarkEnd w:id="109"/>
    </w:p>
    <w:p w14:paraId="3DB406B7">
      <w:pPr>
        <w:ind w:firstLine="422"/>
        <w:rPr>
          <w:rFonts w:hint="default"/>
          <w:lang w:val="en-US"/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投标单位可以自主在线报名项目。</w:t>
      </w:r>
    </w:p>
    <w:p w14:paraId="6B827BDE">
      <w:pP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操作步骤：</w:t>
      </w:r>
    </w:p>
    <w:p w14:paraId="450C289B">
      <w:pPr>
        <w:numPr>
          <w:ilvl w:val="0"/>
          <w:numId w:val="0"/>
        </w:numPr>
        <w:ind w:left="420" w:left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项目报名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项目类型分为：设备材料类、工程劳务类、专业分包类、咨询服务类、劳务班组类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6DE51D7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260600"/>
            <wp:effectExtent l="0" t="0" r="8890" b="6350"/>
            <wp:docPr id="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E72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2、选择要报名的标段（包），鼠标放置到标段（包）上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我要报名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按钮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完善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报名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信息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点击“我要报名”按钮后报名成功，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如下图：</w:t>
      </w:r>
      <w:r>
        <w:drawing>
          <wp:inline distT="0" distB="0" distL="114300" distR="114300">
            <wp:extent cx="5248910" cy="1552575"/>
            <wp:effectExtent l="0" t="0" r="8890" b="9525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6174C">
      <w:pPr>
        <w:ind w:firstLine="0" w:firstLineChars="0"/>
      </w:pPr>
      <w:r>
        <w:drawing>
          <wp:inline distT="0" distB="0" distL="114300" distR="114300">
            <wp:extent cx="5241290" cy="2933700"/>
            <wp:effectExtent l="0" t="0" r="3810" b="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6CB1B">
      <w:pPr>
        <w:pStyle w:val="3"/>
      </w:pPr>
      <w:bookmarkStart w:id="110" w:name="_Toc21368"/>
      <w:r>
        <w:rPr>
          <w:rFonts w:hint="eastAsia"/>
          <w:lang w:val="en-US" w:eastAsia="zh-CN"/>
        </w:rPr>
        <w:t>项目投标</w:t>
      </w:r>
      <w:bookmarkEnd w:id="110"/>
    </w:p>
    <w:p w14:paraId="65854FB9">
      <w:pPr>
        <w:pStyle w:val="4"/>
        <w:bidi w:val="0"/>
      </w:pPr>
      <w:bookmarkStart w:id="111" w:name="_Toc7287"/>
      <w:r>
        <w:rPr>
          <w:rFonts w:hint="eastAsia"/>
          <w:lang w:val="en-US" w:eastAsia="zh-CN"/>
        </w:rPr>
        <w:t>项目投标</w:t>
      </w:r>
      <w:bookmarkEnd w:id="111"/>
    </w:p>
    <w:p w14:paraId="0579A5AB">
      <w:pPr>
        <w:ind w:firstLine="0" w:firstLineChars="0"/>
      </w:pPr>
    </w:p>
    <w:p w14:paraId="1DD1D622">
      <w:pPr>
        <w:ind w:firstLine="422"/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查看已报名项目的信息，并且进行在线操作。</w:t>
      </w:r>
    </w:p>
    <w:p w14:paraId="4394DB8F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4437BEB1">
      <w:pPr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项目投标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进入已报名项目列表页面。如下图：</w:t>
      </w:r>
      <w:r>
        <w:drawing>
          <wp:inline distT="0" distB="0" distL="114300" distR="114300">
            <wp:extent cx="5248910" cy="2550795"/>
            <wp:effectExtent l="0" t="0" r="8890" b="1905"/>
            <wp:docPr id="4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887F4">
      <w:pPr>
        <w:jc w:val="both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2、找到需要查看投标信息的标段（包），鼠标放置到该标段（包）上，点击“项目流程”选项，进入项目流程页面。如下图：</w:t>
      </w:r>
    </w:p>
    <w:p w14:paraId="0593CCF1">
      <w:pPr>
        <w:ind w:left="0" w:leftChars="0" w:firstLine="0" w:firstLineChars="0"/>
      </w:pPr>
      <w:r>
        <w:drawing>
          <wp:inline distT="0" distB="0" distL="114300" distR="114300">
            <wp:extent cx="5243195" cy="2028190"/>
            <wp:effectExtent l="0" t="0" r="14605" b="10160"/>
            <wp:docPr id="4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0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43AA4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3、项目流程页面中，点击“查看投标信息”，进入查看投标信息页面，如下图：</w:t>
      </w:r>
    </w:p>
    <w:p w14:paraId="1CA22782">
      <w:pPr>
        <w:ind w:left="0" w:leftChars="0" w:firstLine="0" w:firstLineChars="0"/>
      </w:pPr>
      <w:r>
        <w:drawing>
          <wp:inline distT="0" distB="0" distL="114300" distR="114300">
            <wp:extent cx="5248910" cy="2372995"/>
            <wp:effectExtent l="0" t="0" r="8890" b="8255"/>
            <wp:docPr id="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1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465705"/>
            <wp:effectExtent l="0" t="0" r="8890" b="10795"/>
            <wp:docPr id="7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95CE50">
      <w:pPr>
        <w:pStyle w:val="4"/>
        <w:bidi w:val="0"/>
      </w:pPr>
      <w:bookmarkStart w:id="112" w:name="_Toc18314"/>
      <w:bookmarkStart w:id="113" w:name="_Toc1172"/>
      <w:r>
        <w:t>招标文件领取</w:t>
      </w:r>
      <w:bookmarkEnd w:id="112"/>
      <w:bookmarkEnd w:id="113"/>
    </w:p>
    <w:p w14:paraId="106B63B9"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领取招标文件。</w:t>
      </w:r>
    </w:p>
    <w:p w14:paraId="692FD21B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9CCCDFE">
      <w:pPr>
        <w:bidi w:val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1、点击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项目投标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进入项目投标页面。如下图：</w:t>
      </w:r>
      <w:r>
        <w:drawing>
          <wp:inline distT="0" distB="0" distL="114300" distR="114300">
            <wp:extent cx="5248910" cy="2421890"/>
            <wp:effectExtent l="0" t="0" r="8890" b="16510"/>
            <wp:docPr id="4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4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2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0FDEA">
      <w:pPr>
        <w:jc w:val="both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2、找到需要领取领取招标文件的标段（包），鼠标放置到该标段（包）上，点击“项目流程”选项，进入项目流程页面。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</w:p>
    <w:p w14:paraId="3533334E">
      <w:pPr>
        <w:ind w:left="0" w:leftChars="0" w:firstLine="0" w:firstLineChars="0"/>
        <w:jc w:val="both"/>
      </w:pPr>
      <w:r>
        <w:drawing>
          <wp:inline distT="0" distB="0" distL="114300" distR="114300">
            <wp:extent cx="5248910" cy="2471420"/>
            <wp:effectExtent l="0" t="0" r="8890" b="5080"/>
            <wp:docPr id="7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7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0BC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注：项目投标列表页面上，点击标段（包）的红色圆圈，点击“招标文件”，也能进入招标文件下载页面。</w:t>
      </w:r>
    </w:p>
    <w:p w14:paraId="4361C1AF">
      <w:pPr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项目流程页面，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招标文件领取”按钮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，进入招标文件下载页面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7BE7DC8B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65705"/>
            <wp:effectExtent l="0" t="0" r="8890" b="10795"/>
            <wp:docPr id="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6A4BB">
      <w:pPr>
        <w:numPr>
          <w:ilvl w:val="0"/>
          <w:numId w:val="3"/>
        </w:numPr>
        <w:ind w:left="0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招标文件下载页面，若标书费不为0，需要点击“网上支付”，使用微信，支付宝，云闪付扫码支付标书费，再点击“下载招标文件”进入文件列表页面。如下图：</w:t>
      </w:r>
    </w:p>
    <w:p w14:paraId="277518BD">
      <w:pPr>
        <w:numPr>
          <w:ilvl w:val="0"/>
          <w:numId w:val="0"/>
        </w:numPr>
        <w:ind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8115" cy="2129155"/>
            <wp:effectExtent l="0" t="0" r="635" b="4445"/>
            <wp:docPr id="13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  </w:t>
      </w:r>
    </w:p>
    <w:p w14:paraId="4F962B96">
      <w:pPr>
        <w:numPr>
          <w:ilvl w:val="0"/>
          <w:numId w:val="0"/>
        </w:numPr>
        <w:ind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68245"/>
            <wp:effectExtent l="0" t="0" r="8890" b="8255"/>
            <wp:docPr id="7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90EAE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41925" cy="727075"/>
            <wp:effectExtent l="0" t="0" r="15875" b="15875"/>
            <wp:docPr id="13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72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E38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注：标书费为0，则不需要网上支付，直接可以下载招标文件。</w:t>
      </w:r>
    </w:p>
    <w:p w14:paraId="54DBA7D8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3541CDDF">
      <w:pPr>
        <w:numPr>
          <w:ilvl w:val="0"/>
          <w:numId w:val="0"/>
        </w:numPr>
        <w:ind w:firstLine="420" w:firstLineChars="200"/>
        <w:rPr>
          <w:rFonts w:hint="eastAsia" w:eastAsia="宋体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6、文件列表页面，点击“下载”按钮，下载完后，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关闭这个页面，返回到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招标文件下载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页面，此时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网上支付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下载招标文件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显示为橘黄色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</w:p>
    <w:p w14:paraId="11A93DEC">
      <w:pPr>
        <w:numPr>
          <w:ilvl w:val="0"/>
          <w:numId w:val="0"/>
        </w:numPr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1290" cy="2470150"/>
            <wp:effectExtent l="0" t="0" r="16510" b="6350"/>
            <wp:docPr id="13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A6439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5100" cy="2188845"/>
            <wp:effectExtent l="0" t="0" r="12700" b="1905"/>
            <wp:docPr id="13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44B21">
      <w:pPr>
        <w:ind w:left="0" w:leftChars="0" w:firstLine="420" w:firstLineChars="20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查看支付情况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查看下载情况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，可以查看相关情况。</w:t>
      </w:r>
    </w:p>
    <w:p w14:paraId="4FF74FD7">
      <w:pPr>
        <w:pStyle w:val="4"/>
        <w:bidi w:val="0"/>
        <w:rPr>
          <w:lang w:val="en-US" w:eastAsia="zh-CN"/>
        </w:rPr>
      </w:pPr>
      <w:bookmarkStart w:id="114" w:name="_Toc11999"/>
      <w:r>
        <w:rPr>
          <w:rFonts w:hint="eastAsia"/>
          <w:lang w:val="en-US" w:eastAsia="zh-CN"/>
        </w:rPr>
        <w:t>标书费发票开取</w:t>
      </w:r>
      <w:bookmarkEnd w:id="114"/>
    </w:p>
    <w:p w14:paraId="1B73B7DE">
      <w:pPr>
        <w:spacing w:line="240" w:lineRule="auto"/>
        <w:ind w:firstLine="420" w:firstLineChars="200"/>
        <w:jc w:val="both"/>
        <w:rPr>
          <w:rFonts w:hint="eastAsia" w:ascii="Times New Roman" w:hAnsi="Times New Roman" w:eastAsia="宋体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一、</w:t>
      </w:r>
      <w:r>
        <w:rPr>
          <w:rFonts w:hint="eastAsia" w:ascii="Times New Roman" w:hAnsi="Times New Roman" w:eastAsia="宋体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线上开票系统上线时间：自2026年1月20日起，正式启用线上报名费发票开具系统。</w:t>
      </w:r>
    </w:p>
    <w:p w14:paraId="075F2C6A">
      <w:pPr>
        <w:spacing w:line="240" w:lineRule="auto"/>
        <w:ind w:firstLine="420" w:firstLineChars="200"/>
        <w:jc w:val="both"/>
        <w:rPr>
          <w:rFonts w:hint="eastAsia" w:ascii="Times New Roman" w:hAnsi="Times New Roman" w:eastAsia="宋体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宋体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二、线上开票适用范围：本次上线的线上开票系统，仅针对2026年1月20日及之后挂网发布的项目，投标人缴纳该类项目报名费后，可通过线上系统自行申请开具发票。</w:t>
      </w:r>
    </w:p>
    <w:p w14:paraId="7451B426">
      <w:pPr>
        <w:spacing w:line="240" w:lineRule="auto"/>
        <w:ind w:firstLine="420" w:firstLineChars="200"/>
        <w:jc w:val="both"/>
        <w:rPr>
          <w:rFonts w:hint="eastAsia" w:ascii="Times New Roman" w:hAnsi="Times New Roman" w:eastAsia="宋体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宋体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三、线下开票说明：2026年1月20日之前挂网项目的报名费发票，仍需线下办理开具。请相关投标人联系对应项目招标文件中注明的招标专员，咨询并办理线下开票事宜。</w:t>
      </w:r>
    </w:p>
    <w:p w14:paraId="545CB28A">
      <w:pPr>
        <w:rPr>
          <w:lang w:val="en-US" w:eastAsia="zh-CN"/>
        </w:rPr>
      </w:pPr>
    </w:p>
    <w:p w14:paraId="178596BE">
      <w:pPr>
        <w:numPr>
          <w:ilvl w:val="0"/>
          <w:numId w:val="4"/>
        </w:numPr>
        <w:ind w:left="420" w:leftChars="0"/>
        <w:rPr>
          <w:rFonts w:hint="eastAsia"/>
          <w:lang w:val="en-US" w:eastAsia="zh-CN"/>
        </w:rPr>
      </w:pPr>
      <w:bookmarkStart w:id="115" w:name="_Toc17482"/>
      <w:r>
        <w:rPr>
          <w:rFonts w:hint="eastAsia"/>
          <w:lang w:val="en-US" w:eastAsia="zh-CN"/>
        </w:rPr>
        <w:t>点击供应商后台首页，右方的“发票管理”功能</w:t>
      </w:r>
      <w:bookmarkEnd w:id="115"/>
    </w:p>
    <w:p w14:paraId="7A01F039">
      <w:pP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45735" cy="2277110"/>
            <wp:effectExtent l="0" t="0" r="12065" b="8890"/>
            <wp:docPr id="3" name="图片 3" descr="e1c164ccbabc0dd370d1f578d593025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1c164ccbabc0dd370d1f578d593025d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50DB0">
      <w:pPr>
        <w:rPr>
          <w:rFonts w:hint="default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有3个子菜单，分别是：电子发票申请、提取电子发票、单位开票信息管理</w:t>
      </w:r>
    </w:p>
    <w:p w14:paraId="6A86770C">
      <w:pPr>
        <w:rPr>
          <w:rFonts w:hint="default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default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31765" cy="2469515"/>
            <wp:effectExtent l="0" t="0" r="6985" b="6985"/>
            <wp:docPr id="13" name="图片 13" descr="ab3903b6302d1d9a53bd88fb8c07fd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ab3903b6302d1d9a53bd88fb8c07fd8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31765" cy="246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883E4">
      <w:pP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</w:p>
    <w:p w14:paraId="01EC2A16">
      <w:pPr>
        <w:numPr>
          <w:ilvl w:val="0"/>
          <w:numId w:val="4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电子发票申请</w:t>
      </w:r>
    </w:p>
    <w:p w14:paraId="3AE95705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点击“申请电子发票”</w:t>
      </w:r>
    </w:p>
    <w:p w14:paraId="50747CA8">
      <w:pPr>
        <w:widowControl w:val="0"/>
        <w:numPr>
          <w:numId w:val="0"/>
        </w:numPr>
        <w:spacing w:line="360" w:lineRule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702935" cy="2230755"/>
            <wp:effectExtent l="0" t="0" r="12065" b="17145"/>
            <wp:docPr id="21" name="图片 21" descr="6e35d50555d49c1c4f86e0bef53e11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6e35d50555d49c1c4f86e0bef53e11ac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02935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B70AF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挑选已支付的订单明细，确认申请即可</w:t>
      </w:r>
    </w:p>
    <w:p w14:paraId="1E117152">
      <w:pPr>
        <w:widowControl w:val="0"/>
        <w:numPr>
          <w:numId w:val="0"/>
        </w:numPr>
        <w:spacing w:line="360" w:lineRule="auto"/>
        <w:rPr>
          <w:rFonts w:hint="default"/>
          <w:lang w:val="en-US" w:eastAsia="zh-CN"/>
        </w:rPr>
      </w:pPr>
      <w:bookmarkStart w:id="124" w:name="_GoBack"/>
      <w:r>
        <w:drawing>
          <wp:inline distT="0" distB="0" distL="114300" distR="114300">
            <wp:extent cx="5801360" cy="1271270"/>
            <wp:effectExtent l="0" t="0" r="8890" b="5080"/>
            <wp:docPr id="10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01360" cy="127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4"/>
    </w:p>
    <w:p w14:paraId="183A22E4">
      <w:pPr>
        <w:numPr>
          <w:ilvl w:val="0"/>
          <w:numId w:val="4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提取电子发票</w:t>
      </w:r>
    </w:p>
    <w:p w14:paraId="4F616CED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发票开好之后，点击后面的“提取”按钮，跳转到下载提取页面，输入提取码即可下载。</w:t>
      </w:r>
    </w:p>
    <w:p w14:paraId="664A6E25">
      <w:pPr>
        <w:widowControl w:val="0"/>
        <w:numPr>
          <w:numId w:val="0"/>
        </w:numPr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801360" cy="1973580"/>
            <wp:effectExtent l="0" t="0" r="8890" b="7620"/>
            <wp:docPr id="1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80136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BB2CC">
      <w:pPr>
        <w:numPr>
          <w:ilvl w:val="0"/>
          <w:numId w:val="4"/>
        </w:numPr>
        <w:ind w:left="420" w:left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  <w: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单位开票信息管理</w:t>
      </w:r>
    </w:p>
    <w:p w14:paraId="30B450AA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20" w:firstLineChars="200"/>
        <w:textAlignment w:val="auto"/>
        <w:rPr>
          <w:rFonts w:hint="default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cs="Times New Roman"/>
          <w:b w:val="0"/>
          <w:bCs w:val="0"/>
          <w:color w:val="000000" w:themeColor="text1"/>
          <w:kern w:val="2"/>
          <w:sz w:val="21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完善开票信息，确保信息正确，否则会影响开票。</w:t>
      </w:r>
    </w:p>
    <w:p w14:paraId="6F33DF03">
      <w:pPr>
        <w:widowControl w:val="0"/>
        <w:numPr>
          <w:numId w:val="0"/>
        </w:numPr>
        <w:spacing w:line="360" w:lineRule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5850255" cy="2373630"/>
            <wp:effectExtent l="0" t="0" r="17145" b="7620"/>
            <wp:docPr id="10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355A5">
      <w:pPr>
        <w:rPr>
          <w:lang w:val="en-US" w:eastAsia="zh-CN"/>
        </w:rPr>
      </w:pPr>
    </w:p>
    <w:p w14:paraId="0D01DCCE">
      <w:pPr>
        <w:ind w:left="0" w:leftChars="0" w:firstLine="420" w:firstLineChars="20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591810" cy="1958975"/>
            <wp:effectExtent l="0" t="0" r="8890" b="3175"/>
            <wp:docPr id="10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5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59181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80E3D5">
      <w:pPr>
        <w:pStyle w:val="4"/>
        <w:bidi w:val="0"/>
      </w:pPr>
      <w:bookmarkStart w:id="116" w:name="_Toc22558"/>
      <w:bookmarkStart w:id="117" w:name="_Toc21141"/>
      <w:r>
        <w:rPr>
          <w:rFonts w:hint="eastAsia"/>
          <w:lang w:eastAsia="zh-CN"/>
        </w:rPr>
        <w:t>变更后招标</w:t>
      </w:r>
      <w:r>
        <w:t>文件领取</w:t>
      </w:r>
      <w:bookmarkEnd w:id="116"/>
      <w:bookmarkEnd w:id="117"/>
    </w:p>
    <w:p w14:paraId="5716AE05"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bCs/>
          <w:color w:val="000000" w:themeColor="text1"/>
          <w:szCs w:val="2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  <w:t>单位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变更后招标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文件。</w:t>
      </w:r>
    </w:p>
    <w:p w14:paraId="2A128D06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7B7116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1、</w:t>
      </w:r>
      <w:r>
        <w:t>点击</w:t>
      </w:r>
      <w:r>
        <w:rPr>
          <w:rFonts w:hint="eastAsia"/>
          <w:lang w:eastAsia="zh-CN"/>
        </w:rPr>
        <w:t>“</w:t>
      </w:r>
      <w:r>
        <w:rPr>
          <w:rFonts w:hint="eastAsia"/>
          <w:lang w:val="en-US" w:eastAsia="zh-CN"/>
        </w:rPr>
        <w:t>项目投标</w:t>
      </w:r>
      <w:r>
        <w:rPr>
          <w:rFonts w:hint="eastAsia"/>
          <w:lang w:eastAsia="zh-CN"/>
        </w:rPr>
        <w:t>”</w:t>
      </w:r>
      <w:r>
        <w:t>，</w:t>
      </w:r>
      <w:r>
        <w:rPr>
          <w:rFonts w:hint="eastAsia"/>
          <w:lang w:val="en-US" w:eastAsia="zh-CN"/>
        </w:rPr>
        <w:t>进入项目投标页面。如下图：</w:t>
      </w:r>
    </w:p>
    <w:p w14:paraId="70B04A15">
      <w:pPr>
        <w:bidi w:val="0"/>
        <w:ind w:left="0" w:leftChars="0" w:firstLine="0" w:firstLineChars="0"/>
      </w:pPr>
      <w:r>
        <w:drawing>
          <wp:inline distT="0" distB="0" distL="114300" distR="114300">
            <wp:extent cx="5248910" cy="1651000"/>
            <wp:effectExtent l="0" t="0" r="8890" b="6350"/>
            <wp:docPr id="5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65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B8DE0">
      <w:pPr>
        <w:bidi w:val="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2、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找到需要领取变更后招标文件的标段（包），鼠标放置到该标段（包）上，点击“项目流程”选项，进入项目流程页面。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如下图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</w:p>
    <w:p w14:paraId="14FD4392">
      <w:pPr>
        <w:ind w:firstLine="0"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76500"/>
            <wp:effectExtent l="0" t="0" r="8890" b="0"/>
            <wp:docPr id="8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724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注：项目投标列表页面上，点击标段（包）的红色圆圈，点击“变更后招标文件”，也能进入变更后招标文件下载页面。</w:t>
      </w:r>
    </w:p>
    <w:p w14:paraId="04E19AC9">
      <w:pPr>
        <w:bidi w:val="0"/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3、项目流程页面，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点击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变更后招标文件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领取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”按钮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，进入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变更后招标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文件下载页面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  <w:r>
        <w:drawing>
          <wp:inline distT="0" distB="0" distL="114300" distR="114300">
            <wp:extent cx="5248910" cy="2463165"/>
            <wp:effectExtent l="0" t="0" r="8890" b="13335"/>
            <wp:docPr id="5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7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ACD6B">
      <w:pPr>
        <w:numPr>
          <w:ilvl w:val="0"/>
          <w:numId w:val="0"/>
        </w:numPr>
      </w:pPr>
      <w:r>
        <w:drawing>
          <wp:inline distT="0" distB="0" distL="114300" distR="114300">
            <wp:extent cx="5239385" cy="2588260"/>
            <wp:effectExtent l="0" t="0" r="18415" b="2540"/>
            <wp:docPr id="5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8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1A184">
      <w:pPr>
        <w:bidi w:val="0"/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4、变更后招标文件下载页面，点击“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按钮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下载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变更后招标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文件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。如下图：</w:t>
      </w:r>
      <w:r>
        <w:drawing>
          <wp:inline distT="0" distB="0" distL="114300" distR="114300">
            <wp:extent cx="5243830" cy="2452370"/>
            <wp:effectExtent l="0" t="0" r="13970" b="5080"/>
            <wp:docPr id="5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45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F72E6">
      <w:pPr>
        <w:pStyle w:val="4"/>
        <w:bidi w:val="0"/>
      </w:pPr>
      <w:bookmarkStart w:id="118" w:name="_Toc22977"/>
      <w:r>
        <w:rPr>
          <w:rFonts w:hint="eastAsia"/>
          <w:lang w:val="en-US" w:eastAsia="zh-CN"/>
        </w:rPr>
        <w:t>【投标文件制作】</w:t>
      </w:r>
      <w:bookmarkEnd w:id="118"/>
    </w:p>
    <w:p w14:paraId="25424540"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投标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单位制作投标文件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 w14:paraId="71CE4694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76A011E7">
      <w:pPr>
        <w:numPr>
          <w:ilvl w:val="0"/>
          <w:numId w:val="5"/>
        </w:numPr>
        <w:bidi w:val="0"/>
        <w:ind w:left="840" w:leftChars="200" w:hanging="420" w:hanging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下载投标文件制作工具，点击登录页面下方“投标工具”按钮，如下图：</w:t>
      </w:r>
    </w:p>
    <w:p w14:paraId="77A59F56">
      <w:pPr>
        <w:widowControl w:val="0"/>
        <w:numPr>
          <w:ilvl w:val="0"/>
          <w:numId w:val="0"/>
        </w:numPr>
        <w:bidi w:val="0"/>
        <w:spacing w:line="360" w:lineRule="auto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31110"/>
            <wp:effectExtent l="0" t="0" r="8890" b="2540"/>
            <wp:docPr id="8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573DD">
      <w:pPr>
        <w:numPr>
          <w:ilvl w:val="0"/>
          <w:numId w:val="0"/>
        </w:numPr>
        <w:bidi w:val="0"/>
        <w:ind w:left="420"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安装成功桌面双击快捷方式</w:t>
      </w:r>
      <w:r>
        <w:drawing>
          <wp:inline distT="0" distB="0" distL="114300" distR="114300">
            <wp:extent cx="733425" cy="857250"/>
            <wp:effectExtent l="0" t="0" r="9525" b="0"/>
            <wp:docPr id="8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进入投标文件制作工具软件。如下图：</w:t>
      </w:r>
    </w:p>
    <w:p w14:paraId="600D0FF2"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4410075" cy="4591050"/>
            <wp:effectExtent l="0" t="0" r="9525" b="0"/>
            <wp:docPr id="8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29CB">
      <w:pPr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34305" cy="2830830"/>
            <wp:effectExtent l="0" t="0" r="4445" b="762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34305" cy="283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5D1D44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新建工程：点击“新建工程”按钮-》点击“浏览”按钮-》选择招标文件（后缀.AJZF）或者答疑文件(后缀.AJCF)-》点击“打开”按钮；</w:t>
      </w:r>
    </w:p>
    <w:p w14:paraId="1BD842DB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736215"/>
            <wp:effectExtent l="0" t="0" r="8890" b="6985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D54D6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制作文件之前还需要读取CA信息，再点击“确定”按钮。</w:t>
      </w:r>
    </w:p>
    <w:p w14:paraId="087253D2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739390"/>
            <wp:effectExtent l="0" t="0" r="1270" b="3810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33274"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招标文件接收成功可以开始制作投标文件，此工具软件实时保存无需手动点击“保存”按钮；</w:t>
      </w:r>
    </w:p>
    <w:p w14:paraId="32B37331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823845"/>
            <wp:effectExtent l="0" t="0" r="8890" b="1460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A17727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color w:val="FF0000"/>
          <w:lang w:val="en-US" w:eastAsia="zh-CN"/>
        </w:rPr>
        <w:t>【特别提示】：</w:t>
      </w:r>
      <w:r>
        <w:rPr>
          <w:rFonts w:hint="eastAsia"/>
          <w:lang w:val="en-US" w:eastAsia="zh-CN"/>
        </w:rPr>
        <w:t>如有不慎或者电脑异常，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点击“打开工程”按钮-》选择工程文件（后缀.etbp）-》点击“打开”按钮；</w:t>
      </w:r>
    </w:p>
    <w:p w14:paraId="4C85A32A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766695"/>
            <wp:effectExtent l="0" t="0" r="1270" b="14605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AD2B7"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打开后可继续编辑投标文件。</w:t>
      </w:r>
    </w:p>
    <w:p w14:paraId="740D59C0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5735" cy="2818130"/>
            <wp:effectExtent l="0" t="0" r="12065" b="1270"/>
            <wp:docPr id="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4F2E4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商务标投标文件-商务标投标文件封面：双击“商务标投标文件封面”节点，填入法定代表人或其委托代理人、日期2个输入项。</w:t>
      </w:r>
      <w:r>
        <w:rPr>
          <w:rFonts w:hint="eastAsia"/>
          <w:color w:val="FF0000"/>
          <w:lang w:val="en-US" w:eastAsia="zh-CN"/>
        </w:rPr>
        <w:t>特别提示：所有空格务必一一填入，否则投标文件无法转换、签章和生成。如找不到未填空白，点击右上角“高亮未填项”系统自动黄色高亮显示。</w:t>
      </w:r>
    </w:p>
    <w:p w14:paraId="0C284794"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774950"/>
            <wp:effectExtent l="0" t="0" r="8890" b="6350"/>
            <wp:docPr id="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468BC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商务标投标文件-投标函：双击“投标函”节点，投标价总价小写，填入后系统自动转化成大写，红色区域输入项务必一一填写。</w:t>
      </w:r>
    </w:p>
    <w:p w14:paraId="7EB75EF6"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750185"/>
            <wp:effectExtent l="0" t="0" r="8890" b="12065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5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717165"/>
            <wp:effectExtent l="0" t="0" r="8890" b="6985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B9FEE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商务标投标文件-投标函附件：双击“投标函附件”节点，如有投标函附件需要上传，点击“导入文档”-》选择支持的格式-》点击“打开”；如不需要上传双击“投标函附件”节点页面加载完成即可。</w:t>
      </w:r>
    </w:p>
    <w:p w14:paraId="2C166AF5"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802255"/>
            <wp:effectExtent l="0" t="0" r="8890" b="17145"/>
            <wp:docPr id="1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0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8D78F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商务标投标文件-已标价的工程量清单：按照招标文件上传的清单，系统已做在线格式处理，可以在线填写报价。也可以通过导入，导出模板功能，本地电脑编辑再行上传。注：表格格式需要严格按照模板复制，否则无法识别上传。</w:t>
      </w:r>
    </w:p>
    <w:p w14:paraId="4CEEC2B8"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0655" cy="2837815"/>
            <wp:effectExtent l="0" t="0" r="17145" b="635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821305"/>
            <wp:effectExtent l="0" t="0" r="8890" b="17145"/>
            <wp:docPr id="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2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E3B2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技术标文件跟商务标文件一致，按照规定格式填写上传文件即可。</w:t>
      </w:r>
    </w:p>
    <w:p w14:paraId="33B822A7">
      <w:pPr>
        <w:numPr>
          <w:ilvl w:val="0"/>
          <w:numId w:val="0"/>
        </w:numPr>
        <w:bidi w:val="0"/>
        <w:ind w:left="315" w:left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37480" cy="2794000"/>
            <wp:effectExtent l="0" t="0" r="1270" b="635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497BA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所有文件项填写完成之后，需要批量转换为pdf格式，点击“批量转换”按钮</w:t>
      </w:r>
    </w:p>
    <w:p w14:paraId="0FF71479"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758440"/>
            <wp:effectExtent l="0" t="0" r="8890" b="3810"/>
            <wp:docPr id="44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20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5735" cy="2823845"/>
            <wp:effectExtent l="0" t="0" r="12065" b="14605"/>
            <wp:docPr id="3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82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8910" cy="2846070"/>
            <wp:effectExtent l="0" t="0" r="8890" b="11430"/>
            <wp:docPr id="4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9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84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3195" cy="2766695"/>
            <wp:effectExtent l="0" t="0" r="14605" b="14605"/>
            <wp:docPr id="4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76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24AB4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标书签章：务必点击如下每一个“标书签章”按钮签章；</w:t>
      </w:r>
    </w:p>
    <w:p w14:paraId="1A4CFCE7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340610"/>
            <wp:effectExtent l="0" t="0" r="5715" b="8890"/>
            <wp:docPr id="9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6AE00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插锁点击“签章”按钮后-》点击“确定”</w:t>
      </w:r>
    </w:p>
    <w:p w14:paraId="25AC2EB8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328035"/>
            <wp:effectExtent l="0" t="0" r="5715" b="12065"/>
            <wp:docPr id="9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37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6845" cy="1678305"/>
            <wp:effectExtent l="0" t="0" r="8255" b="10795"/>
            <wp:docPr id="10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38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67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8C122"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点击“标书签章”-》分别一一点击“编制说明”、“正文内容”、“其他内容”、“附件部分”-》“标书签章”施工组织设计节点-》点击“标书签章”</w:t>
      </w:r>
    </w:p>
    <w:p w14:paraId="44BE08A6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253105"/>
            <wp:effectExtent l="0" t="0" r="5715" b="10795"/>
            <wp:docPr id="10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9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25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61CD9"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-》点击“签章”-》点击“确定”</w:t>
      </w:r>
    </w:p>
    <w:p w14:paraId="6D553B9C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39385" cy="2454910"/>
            <wp:effectExtent l="0" t="0" r="5715" b="8890"/>
            <wp:docPr id="10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4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2037715"/>
            <wp:effectExtent l="0" t="0" r="5715" b="6985"/>
            <wp:docPr id="10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4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997CB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预览标书：点击“预览标书”按钮</w:t>
      </w:r>
    </w:p>
    <w:p w14:paraId="7EB2C147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328035"/>
            <wp:effectExtent l="0" t="0" r="5715" b="12065"/>
            <wp:docPr id="10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4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3328035"/>
            <wp:effectExtent l="0" t="0" r="5715" b="12065"/>
            <wp:docPr id="10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43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12720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预览标书可以导出pdf文件，如下图：</w:t>
      </w:r>
    </w:p>
    <w:p w14:paraId="5F33C986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717165"/>
            <wp:effectExtent l="0" t="0" r="8890" b="6985"/>
            <wp:docPr id="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1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DF40D">
      <w:pPr>
        <w:numPr>
          <w:ilvl w:val="0"/>
          <w:numId w:val="6"/>
        </w:numPr>
        <w:bidi w:val="0"/>
        <w:ind w:left="315" w:leftChars="0" w:firstLine="0" w:firstLineChars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生成标书：点击“生成标书”按钮</w:t>
      </w:r>
    </w:p>
    <w:p w14:paraId="3C22D5EC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313430"/>
            <wp:effectExtent l="0" t="0" r="5715" b="1270"/>
            <wp:docPr id="10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E3873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点击“继续生成”</w:t>
      </w:r>
    </w:p>
    <w:p w14:paraId="45DD53DD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221355"/>
            <wp:effectExtent l="0" t="0" r="5715" b="4445"/>
            <wp:docPr id="1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28659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输入usbkey密码，默认123456-》点击“确定”按钮。</w:t>
      </w:r>
    </w:p>
    <w:p w14:paraId="29BF4535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061845"/>
            <wp:effectExtent l="0" t="0" r="5715" b="8255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06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16EA1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选择存储路径点击“确定”按钮生成成功</w:t>
      </w:r>
    </w:p>
    <w:p w14:paraId="034CF024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3075940"/>
            <wp:effectExtent l="0" t="0" r="5715" b="1016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A42AE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108200"/>
            <wp:effectExtent l="0" t="0" r="5715" b="0"/>
            <wp:docPr id="3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BF327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9385" cy="2120265"/>
            <wp:effectExtent l="0" t="0" r="5715" b="635"/>
            <wp:docPr id="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21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84B9E">
      <w:pPr>
        <w:pStyle w:val="4"/>
        <w:bidi w:val="0"/>
      </w:pPr>
      <w:bookmarkStart w:id="119" w:name="_Toc5380"/>
      <w:r>
        <w:rPr>
          <w:rFonts w:hint="eastAsia"/>
          <w:lang w:val="en-US" w:eastAsia="zh-CN"/>
        </w:rPr>
        <w:t>投标保证金</w:t>
      </w:r>
      <w:bookmarkEnd w:id="119"/>
    </w:p>
    <w:p w14:paraId="1B28EB25">
      <w:p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</w:t>
      </w:r>
      <w:r>
        <w:rPr>
          <w:rFonts w:hint="eastAsia"/>
          <w:b/>
          <w:bCs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项目保证金的缴纳账号和到账状态查询。</w:t>
      </w:r>
    </w:p>
    <w:p w14:paraId="7D5ED169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3FD082EA">
      <w:pPr>
        <w:numPr>
          <w:ilvl w:val="0"/>
          <w:numId w:val="7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点击“项目投标”-“项目流程”-》点击“保证金查询”</w:t>
      </w:r>
    </w:p>
    <w:p w14:paraId="30FAC074">
      <w:pPr>
        <w:numPr>
          <w:ilvl w:val="0"/>
          <w:numId w:val="0"/>
        </w:numP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06980"/>
            <wp:effectExtent l="0" t="0" r="8890" b="7620"/>
            <wp:docPr id="8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68911">
      <w:pPr>
        <w:numPr>
          <w:ilvl w:val="0"/>
          <w:numId w:val="7"/>
        </w:num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按照项目生成的子账号，通过单位基本户转入保证金金额</w:t>
      </w:r>
    </w:p>
    <w:p w14:paraId="12A4EA25"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526030"/>
            <wp:effectExtent l="0" t="0" r="8890" b="7620"/>
            <wp:docPr id="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93D23">
      <w:pPr>
        <w:numPr>
          <w:ilvl w:val="0"/>
          <w:numId w:val="7"/>
        </w:num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 xml:space="preserve"> 点击“到账查询”，如足额缴纳，则会显示缴纳成功，否则提示缴纳失败，需要重新缴纳，要严格按照下述特别提示操作。</w:t>
      </w:r>
    </w:p>
    <w:p w14:paraId="5623DE86">
      <w:pPr>
        <w:numPr>
          <w:ilvl w:val="0"/>
          <w:numId w:val="0"/>
        </w:numPr>
        <w:rPr>
          <w:rFonts w:hint="eastAsia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t>特别提示：</w:t>
      </w:r>
    </w:p>
    <w:p w14:paraId="1CA28B36">
      <w:pPr>
        <w:numPr>
          <w:ilvl w:val="0"/>
          <w:numId w:val="0"/>
        </w:numPr>
        <w:rPr>
          <w:rFonts w:hint="default"/>
          <w:color w:val="FF0000"/>
          <w:lang w:val="en-US" w:eastAsia="zh-CN"/>
        </w:rPr>
      </w:pPr>
      <w:r>
        <w:rPr>
          <w:rFonts w:hint="default"/>
          <w:color w:val="FF0000"/>
          <w:lang w:val="en-US" w:eastAsia="zh-CN"/>
        </w:rPr>
        <w:t>一、请使用企业基本户转入指定虚拟子账号（若子账户有多个，投标人可选择任意一个账户缴纳投标保证金），否则视为无效；</w:t>
      </w:r>
      <w:r>
        <w:rPr>
          <w:rFonts w:hint="default"/>
          <w:color w:val="FF0000"/>
          <w:lang w:val="en-US" w:eastAsia="zh-CN"/>
        </w:rPr>
        <w:br w:type="textWrapping"/>
      </w:r>
      <w:r>
        <w:rPr>
          <w:rFonts w:hint="default"/>
          <w:color w:val="FF0000"/>
          <w:lang w:val="en-US" w:eastAsia="zh-CN"/>
        </w:rPr>
        <w:t>二、保证金缴纳方式：电脑在线划转，手机划转，柜台划转（注：不能通过现金直接存入）；</w:t>
      </w:r>
      <w:r>
        <w:rPr>
          <w:rFonts w:hint="default"/>
          <w:color w:val="FF0000"/>
          <w:lang w:val="en-US" w:eastAsia="zh-CN"/>
        </w:rPr>
        <w:br w:type="textWrapping"/>
      </w:r>
      <w:r>
        <w:rPr>
          <w:rFonts w:hint="default"/>
          <w:color w:val="FF0000"/>
          <w:lang w:val="en-US" w:eastAsia="zh-CN"/>
        </w:rPr>
        <w:t>三、缴纳保证金后，您可在下方查询模块处查询自己的缴纳情况；</w:t>
      </w:r>
      <w:r>
        <w:rPr>
          <w:rFonts w:hint="default"/>
          <w:color w:val="FF0000"/>
          <w:lang w:val="en-US" w:eastAsia="zh-CN"/>
        </w:rPr>
        <w:br w:type="textWrapping"/>
      </w:r>
      <w:r>
        <w:rPr>
          <w:rFonts w:hint="default"/>
          <w:color w:val="FF0000"/>
          <w:lang w:val="en-US" w:eastAsia="zh-CN"/>
        </w:rPr>
        <w:t>四、必须一次性足额缴纳保证金；</w:t>
      </w:r>
    </w:p>
    <w:p w14:paraId="669545DA"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1A8290D1"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95550"/>
            <wp:effectExtent l="0" t="0" r="8890" b="0"/>
            <wp:docPr id="8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CEC1E">
      <w:pPr>
        <w:numPr>
          <w:ilvl w:val="0"/>
          <w:numId w:val="0"/>
        </w:numPr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</w:p>
    <w:p w14:paraId="2679D9B0">
      <w:pPr>
        <w:numPr>
          <w:ilvl w:val="0"/>
          <w:numId w:val="0"/>
        </w:numPr>
        <w:bidi w:val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注：只有投标保证金成功缴纳成功之后，才能上传投标文件。</w:t>
      </w:r>
    </w:p>
    <w:p w14:paraId="5E55E72D">
      <w:pPr>
        <w:pStyle w:val="4"/>
        <w:bidi w:val="0"/>
      </w:pPr>
      <w:bookmarkStart w:id="120" w:name="_Toc31760"/>
      <w:r>
        <w:rPr>
          <w:rFonts w:hint="eastAsia"/>
          <w:lang w:val="en-US" w:eastAsia="zh-CN"/>
        </w:rPr>
        <w:t>上传投标文件</w:t>
      </w:r>
      <w:bookmarkEnd w:id="120"/>
    </w:p>
    <w:p w14:paraId="71179372">
      <w:pPr>
        <w:ind w:firstLine="42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上传和撤销投标文件。</w:t>
      </w:r>
    </w:p>
    <w:p w14:paraId="5D68B7B2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D728ED9">
      <w:pPr>
        <w:numPr>
          <w:ilvl w:val="0"/>
          <w:numId w:val="8"/>
        </w:numPr>
        <w:bidi w:val="0"/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上传：“项目投标”-“项目流程”-》点击“上传投标文件”</w:t>
      </w:r>
    </w:p>
    <w:p w14:paraId="2F4FB233">
      <w:pPr>
        <w:numPr>
          <w:ilvl w:val="0"/>
          <w:numId w:val="0"/>
        </w:numPr>
        <w:bidi w:val="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63165"/>
            <wp:effectExtent l="0" t="0" r="8890" b="13335"/>
            <wp:docPr id="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1A603">
      <w:pPr>
        <w:numPr>
          <w:ilvl w:val="0"/>
          <w:numId w:val="8"/>
        </w:numPr>
        <w:bidi w:val="0"/>
        <w:ind w:firstLine="420" w:firstLineChars="200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点击“上传投标文件”-》点击“选择文件上传”-》选择加密AJZF文件-》点击“打开”</w:t>
      </w:r>
    </w:p>
    <w:p w14:paraId="7DB7270C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5575" cy="2597150"/>
            <wp:effectExtent l="0" t="0" r="9525" b="6350"/>
            <wp:docPr id="1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39385" cy="1612900"/>
            <wp:effectExtent l="0" t="0" r="5715" b="0"/>
            <wp:docPr id="1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8352AE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上传成功后出现“撤回本次投标”按钮，在开标前，插入CA锁后可撤回；</w:t>
      </w:r>
    </w:p>
    <w:p w14:paraId="68F7CB8A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077720"/>
            <wp:effectExtent l="0" t="0" r="7620" b="5080"/>
            <wp:docPr id="1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43830" cy="2550160"/>
            <wp:effectExtent l="0" t="0" r="1270" b="2540"/>
            <wp:docPr id="1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4383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F5DF7">
      <w:pPr>
        <w:pStyle w:val="4"/>
        <w:bidi w:val="0"/>
      </w:pPr>
      <w:bookmarkStart w:id="121" w:name="_Toc6879"/>
      <w:r>
        <w:rPr>
          <w:rFonts w:hint="eastAsia"/>
          <w:lang w:val="en-US" w:eastAsia="zh-CN"/>
        </w:rPr>
        <w:t>开标签到解密</w:t>
      </w:r>
      <w:bookmarkEnd w:id="121"/>
    </w:p>
    <w:p w14:paraId="7B104B1D">
      <w:pPr>
        <w:ind w:firstLine="422"/>
        <w:rPr>
          <w:rFonts w:hint="default" w:eastAsia="宋体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前置条件：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已上传投标文件，已到开标时间。</w:t>
      </w:r>
    </w:p>
    <w:p w14:paraId="6AA76C15">
      <w:pPr>
        <w:ind w:firstLine="422"/>
        <w:rPr>
          <w:rFonts w:hint="defaul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开标签到解密</w:t>
      </w:r>
    </w:p>
    <w:p w14:paraId="2EE19FDE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0305432E">
      <w:pPr>
        <w:numPr>
          <w:ilvl w:val="0"/>
          <w:numId w:val="9"/>
        </w:numPr>
        <w:bidi w:val="0"/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上传：“项目投标”-“项目流程”-》点击“开标签到解密”</w:t>
      </w:r>
    </w:p>
    <w:p w14:paraId="56247D0A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5735" cy="2454910"/>
            <wp:effectExtent l="0" t="0" r="12065" b="2540"/>
            <wp:docPr id="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F4E77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插入锁后点击“我要解密按钮”</w:t>
      </w:r>
    </w:p>
    <w:p w14:paraId="4BDFC083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547620"/>
            <wp:effectExtent l="0" t="0" r="8890" b="5080"/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A82C5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解密成功</w:t>
      </w:r>
    </w:p>
    <w:p w14:paraId="42CF20A5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2400" cy="2487930"/>
            <wp:effectExtent l="0" t="0" r="6350" b="7620"/>
            <wp:docPr id="3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944CF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可点击“我要签到”按钮签到</w:t>
      </w:r>
    </w:p>
    <w:p w14:paraId="0FBF0523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37480" cy="2539365"/>
            <wp:effectExtent l="0" t="0" r="1270" b="13335"/>
            <wp:docPr id="3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B347E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如有疑问可点击“提问”按钮填入问题后点击“保存”按钮后，点击“确定”疑问内容记录成功。</w:t>
      </w:r>
    </w:p>
    <w:p w14:paraId="1D40E0A2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539365"/>
            <wp:effectExtent l="0" t="0" r="8890" b="13335"/>
            <wp:docPr id="6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3E1E2">
      <w:pPr>
        <w:numPr>
          <w:ilvl w:val="0"/>
          <w:numId w:val="0"/>
        </w:num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所有投标人的签到和提问及其提问回复信息在公共区域显示；</w:t>
      </w:r>
    </w:p>
    <w:p w14:paraId="05A7D6F2">
      <w:pPr>
        <w:numPr>
          <w:ilvl w:val="0"/>
          <w:numId w:val="0"/>
        </w:numPr>
        <w:bidi w:val="0"/>
      </w:pPr>
      <w:r>
        <w:drawing>
          <wp:inline distT="0" distB="0" distL="114300" distR="114300">
            <wp:extent cx="5248910" cy="2515235"/>
            <wp:effectExtent l="0" t="0" r="8890" b="18415"/>
            <wp:docPr id="7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7B7E3">
      <w:pPr>
        <w:numPr>
          <w:ilvl w:val="0"/>
          <w:numId w:val="0"/>
        </w:num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解密完成，投标人开标过程操作完成，开标完成后，请投标人在电脑旁等待，如果专家发线上的澄清询标信息，需要在线上回复。</w:t>
      </w:r>
    </w:p>
    <w:p w14:paraId="32A896E5">
      <w:pPr>
        <w:pStyle w:val="4"/>
        <w:bidi w:val="0"/>
      </w:pPr>
      <w:bookmarkStart w:id="122" w:name="_Toc10062"/>
      <w:r>
        <w:rPr>
          <w:rFonts w:hint="eastAsia"/>
          <w:lang w:val="en-US" w:eastAsia="zh-CN"/>
        </w:rPr>
        <w:t>澄清回复</w:t>
      </w:r>
      <w:bookmarkEnd w:id="122"/>
    </w:p>
    <w:p w14:paraId="39DFF1C7">
      <w:pPr>
        <w:ind w:firstLine="422"/>
        <w:rPr>
          <w:rFonts w:hint="defaul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b/>
          <w:bCs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开标签到解密</w:t>
      </w:r>
    </w:p>
    <w:p w14:paraId="6A39F062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27F3C708">
      <w:pPr>
        <w:numPr>
          <w:ilvl w:val="0"/>
          <w:numId w:val="0"/>
        </w:numPr>
        <w:bidi w:val="0"/>
        <w:ind w:firstLine="420" w:firstLineChars="200"/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1、收到右上角成澄清提示信息；</w:t>
      </w:r>
    </w:p>
    <w:p w14:paraId="7A2D58EB">
      <w:pPr>
        <w:bidi w:val="0"/>
        <w:ind w:left="0" w:leftChars="0" w:firstLine="0" w:firstLineChars="0"/>
      </w:pPr>
      <w:r>
        <w:drawing>
          <wp:inline distT="0" distB="0" distL="114300" distR="114300">
            <wp:extent cx="5248910" cy="2318385"/>
            <wp:effectExtent l="0" t="0" r="8890" b="5715"/>
            <wp:docPr id="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33480">
      <w:pPr>
        <w:numPr>
          <w:ilvl w:val="0"/>
          <w:numId w:val="9"/>
        </w:numPr>
        <w:ind w:left="0" w:leftChars="0" w:firstLine="420" w:firstLineChars="200"/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“项目投标”-“项目流程”-》点击“澄清回复”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如下图：</w:t>
      </w:r>
    </w:p>
    <w:p w14:paraId="3DAA3D81">
      <w:pPr>
        <w:numPr>
          <w:ilvl w:val="0"/>
          <w:numId w:val="0"/>
        </w:numP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48910" cy="2408555"/>
            <wp:effectExtent l="0" t="0" r="8890" b="10795"/>
            <wp:docPr id="5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26FD8">
      <w:pPr>
        <w:widowControl w:val="0"/>
        <w:numPr>
          <w:ilvl w:val="0"/>
          <w:numId w:val="0"/>
        </w:numPr>
        <w:spacing w:line="360" w:lineRule="auto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进入澄清回复页面点击“答复”按钮</w:t>
      </w:r>
    </w:p>
    <w:p w14:paraId="30FB9DB6"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38115" cy="1647190"/>
            <wp:effectExtent l="0" t="0" r="6985" b="3810"/>
            <wp:docPr id="15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1647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EBCED">
      <w:pPr>
        <w:widowControl w:val="0"/>
        <w:numPr>
          <w:ilvl w:val="0"/>
          <w:numId w:val="0"/>
        </w:num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填入回复内容，点击“签章确认”</w:t>
      </w:r>
    </w:p>
    <w:p w14:paraId="422FC7BB"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47640" cy="2903855"/>
            <wp:effectExtent l="0" t="0" r="10160" b="10795"/>
            <wp:docPr id="15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8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1699D">
      <w:pPr>
        <w:widowControl w:val="0"/>
        <w:numPr>
          <w:ilvl w:val="0"/>
          <w:numId w:val="0"/>
        </w:numPr>
        <w:spacing w:line="360" w:lineRule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点击“签章”按钮</w:t>
      </w:r>
    </w:p>
    <w:p w14:paraId="0648E8A4">
      <w:pPr>
        <w:widowControl w:val="0"/>
        <w:numPr>
          <w:ilvl w:val="0"/>
          <w:numId w:val="0"/>
        </w:numPr>
        <w:spacing w:line="360" w:lineRule="auto"/>
      </w:pPr>
      <w:r>
        <w:drawing>
          <wp:inline distT="0" distB="0" distL="114300" distR="114300">
            <wp:extent cx="5241290" cy="2973070"/>
            <wp:effectExtent l="0" t="0" r="3810" b="11430"/>
            <wp:docPr id="15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0E2D5">
      <w:pPr>
        <w:widowControl w:val="0"/>
        <w:numPr>
          <w:ilvl w:val="0"/>
          <w:numId w:val="0"/>
        </w:numPr>
        <w:spacing w:line="360" w:lineRule="auto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弹出签章控件点击“确定”</w:t>
      </w:r>
    </w:p>
    <w:p w14:paraId="0DFFA605"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36845" cy="2953385"/>
            <wp:effectExtent l="0" t="0" r="8255" b="5715"/>
            <wp:docPr id="15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95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53ED9">
      <w:pPr>
        <w:keepNext w:val="0"/>
        <w:keepLines w:val="0"/>
        <w:widowControl/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签章后点击“签章提交”后点击“确定”。</w:t>
      </w:r>
    </w:p>
    <w:p w14:paraId="2A9FA700"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38115" cy="1864995"/>
            <wp:effectExtent l="0" t="0" r="6985" b="1905"/>
            <wp:docPr id="15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20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DF618C"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40655" cy="2414270"/>
            <wp:effectExtent l="0" t="0" r="4445" b="11430"/>
            <wp:docPr id="15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21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4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E1037">
      <w:pPr>
        <w:keepNext w:val="0"/>
        <w:keepLines w:val="0"/>
        <w:widowControl/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关闭签章后的页面，澄清回复在已答复类别中。</w:t>
      </w:r>
    </w:p>
    <w:p w14:paraId="063129AE">
      <w:pPr>
        <w:keepNext w:val="0"/>
        <w:keepLines w:val="0"/>
        <w:widowControl/>
        <w:suppressLineNumbers w:val="0"/>
        <w:ind w:left="0" w:leftChars="0" w:firstLine="0" w:firstLineChars="0"/>
        <w:jc w:val="left"/>
      </w:pPr>
      <w:r>
        <w:drawing>
          <wp:inline distT="0" distB="0" distL="114300" distR="114300">
            <wp:extent cx="5239385" cy="1387475"/>
            <wp:effectExtent l="0" t="0" r="5715" b="9525"/>
            <wp:docPr id="15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2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138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BD015">
      <w:pPr>
        <w:pStyle w:val="4"/>
        <w:bidi w:val="0"/>
      </w:pPr>
      <w:bookmarkStart w:id="123" w:name="_Toc22876"/>
      <w:r>
        <w:rPr>
          <w:rFonts w:hint="eastAsia"/>
          <w:lang w:val="en-US" w:eastAsia="zh-CN"/>
        </w:rPr>
        <w:t>其他功能</w:t>
      </w:r>
      <w:bookmarkEnd w:id="123"/>
    </w:p>
    <w:p w14:paraId="44226030">
      <w:pPr>
        <w:rPr>
          <w:rFonts w:hint="default"/>
          <w:lang w:val="en-US"/>
        </w:rPr>
      </w:pPr>
    </w:p>
    <w:p w14:paraId="64D99E94">
      <w:pPr>
        <w:ind w:firstLine="422"/>
        <w:rPr>
          <w:rFonts w:hint="default"/>
          <w:color w:val="000000" w:themeColor="text1"/>
          <w:lang w:val="en-US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功能说明：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投标提问，参与二次报价，中标结果查看</w:t>
      </w:r>
    </w:p>
    <w:p w14:paraId="197B2A18">
      <w:pPr>
        <w:ind w:firstLine="422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操作步骤：</w:t>
      </w:r>
    </w:p>
    <w:p w14:paraId="19F60A02">
      <w:pPr>
        <w:keepNext w:val="0"/>
        <w:keepLines w:val="0"/>
        <w:widowControl/>
        <w:numPr>
          <w:ilvl w:val="0"/>
          <w:numId w:val="10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投标提问，在项目规定的提问时间截止之前，投标人可对项目进行常规提问，招标员会在线进行回复。如下图：</w:t>
      </w:r>
    </w:p>
    <w:p w14:paraId="22A2C697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5100" cy="2518410"/>
            <wp:effectExtent l="0" t="0" r="12700" b="15240"/>
            <wp:docPr id="8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42C4B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查看回复</w:t>
      </w:r>
    </w:p>
    <w:p w14:paraId="3ADB471A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8910" cy="1987550"/>
            <wp:effectExtent l="0" t="0" r="8890" b="12700"/>
            <wp:docPr id="8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98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DABE0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539365"/>
            <wp:effectExtent l="0" t="0" r="8890" b="13335"/>
            <wp:docPr id="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7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E3405">
      <w:pPr>
        <w:keepNext w:val="0"/>
        <w:keepLines w:val="0"/>
        <w:widowControl/>
        <w:numPr>
          <w:ilvl w:val="0"/>
          <w:numId w:val="10"/>
        </w:numPr>
        <w:suppressLineNumbers w:val="0"/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参与二次报价，目前类似谈判，磋商，询比价或者议标项目才会进行二次报价，收到二次报价通知，点击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“项目投标”-“项目流程”-》“参与报价”按钮即可。</w:t>
      </w:r>
    </w:p>
    <w:p w14:paraId="50F3D6AD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8910" cy="2430145"/>
            <wp:effectExtent l="0" t="0" r="8890" b="8255"/>
            <wp:docPr id="9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4DB2C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例如询比价报价页面，如下图：</w:t>
      </w:r>
    </w:p>
    <w:p w14:paraId="2C95BBEA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531110"/>
            <wp:effectExtent l="0" t="0" r="8890" b="2540"/>
            <wp:docPr id="9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2F147">
      <w:pPr>
        <w:keepNext w:val="0"/>
        <w:keepLines w:val="0"/>
        <w:widowControl/>
        <w:numPr>
          <w:ilvl w:val="0"/>
          <w:numId w:val="10"/>
        </w:numPr>
        <w:suppressLineNumbers w:val="0"/>
        <w:ind w:left="0" w:leftChars="0" w:firstLine="0" w:firstLineChars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中标结果查看，项目评标完成后，招标员会把结果公告发布。点击</w:t>
      </w:r>
      <w:r>
        <w:rPr>
          <w:rFonts w:hint="eastAsia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“项目投标”-“项目流程”-》“结果通知书”按钮，查看中标结果（未中标的按钮显示“结果通知书”，中标的按钮显示“中标通知书”）如下图：</w:t>
      </w:r>
    </w:p>
    <w:p w14:paraId="46DBE4FA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</w:pPr>
      <w:r>
        <w:drawing>
          <wp:inline distT="0" distB="0" distL="114300" distR="114300">
            <wp:extent cx="5240655" cy="2392045"/>
            <wp:effectExtent l="0" t="0" r="17145" b="8255"/>
            <wp:docPr id="9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10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40655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B9D1D">
      <w:pPr>
        <w:keepNext w:val="0"/>
        <w:keepLines w:val="0"/>
        <w:widowControl/>
        <w:numPr>
          <w:ilvl w:val="0"/>
          <w:numId w:val="0"/>
        </w:numPr>
        <w:suppressLineNumbers w:val="0"/>
        <w:spacing w:line="360" w:lineRule="auto"/>
        <w:jc w:val="left"/>
        <w:rPr>
          <w:rFonts w:hint="default"/>
          <w:lang w:val="en-US" w:eastAsia="zh-CN"/>
        </w:rPr>
      </w:pPr>
      <w:r>
        <w:drawing>
          <wp:inline distT="0" distB="0" distL="114300" distR="114300">
            <wp:extent cx="5248910" cy="2381250"/>
            <wp:effectExtent l="0" t="0" r="8890" b="0"/>
            <wp:docPr id="9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11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9" w:type="first"/>
      <w:footerReference r:id="rId8" w:type="default"/>
      <w:pgSz w:w="11906" w:h="16838"/>
      <w:pgMar w:top="1440" w:right="1797" w:bottom="1440" w:left="1843" w:header="454" w:footer="680" w:gutter="0"/>
      <w:pgNumType w:fmt="decimal"/>
      <w:cols w:space="720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华文琥珀">
    <w:altName w:val="宋体"/>
    <w:panose1 w:val="02010800040101010101"/>
    <w:charset w:val="86"/>
    <w:family w:val="auto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67111E"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7" name="文本框 6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4241C88"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0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EryiAgzAgAAYwQAAA4AAABkcnMvZTJvRG9jLnhtbK1UzY7TMBC+I/EO&#10;lu80aRFL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EryiAg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4241C88"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0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38A8A5">
    <w:pPr>
      <w:pStyle w:val="11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69" name="文本框 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58121D"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FSExUzAgAAYwQAAA4AAABkcnMvZTJvRG9jLnhtbK1UzY7TMBC+I/EO&#10;lu80aRGrUj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BFSExU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858121D"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DF6344"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73" name="文本框 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5708B6">
                          <w:pPr>
                            <w:pStyle w:val="11"/>
                          </w:pPr>
                          <w:r>
                            <w:t xml:space="preserve">第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页 共 </w:t>
                          </w:r>
                          <w:r>
                            <w:fldChar w:fldCharType="begin"/>
                          </w:r>
                          <w:r>
                            <w:instrText xml:space="preserve"> NUMPAGES  \* MERGEFORMAT </w:instrText>
                          </w:r>
                          <w:r>
                            <w:fldChar w:fldCharType="separate"/>
                          </w:r>
                          <w:r>
                            <w:t>52</w:t>
                          </w:r>
                          <w:r>
                            <w:fldChar w:fldCharType="end"/>
                          </w:r>
                          <w: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2336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NToCZg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35708B6">
                    <w:pPr>
                      <w:pStyle w:val="11"/>
                    </w:pPr>
                    <w:r>
                      <w:t xml:space="preserve">第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页 共 </w:t>
                    </w:r>
                    <w:r>
                      <w:fldChar w:fldCharType="begin"/>
                    </w:r>
                    <w:r>
                      <w:instrText xml:space="preserve"> NUMPAGES  \* MERGEFORMAT </w:instrText>
                    </w:r>
                    <w:r>
                      <w:fldChar w:fldCharType="separate"/>
                    </w:r>
                    <w:r>
                      <w:t>52</w:t>
                    </w:r>
                    <w:r>
                      <w:fldChar w:fldCharType="end"/>
                    </w:r>
                    <w: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  <w:sdt>
      <w:sdtPr>
        <w:rPr>
          <w:lang w:val="zh-CN"/>
        </w:rPr>
        <w:alias w:val="公司"/>
        <w:id w:val="147460141"/>
        <w:placeholder>
          <w:docPart w:val="E47142489F0349F3BCDDB670B94A6DF6"/>
        </w:placeholder>
        <w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</w:t>
        </w:r>
      </w:sdtContent>
    </w:sdt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E7A0858">
    <w:pPr>
      <w:pStyle w:val="11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hint="default" w:eastAsia="宋体"/>
        <w:lang w:val="en-US" w:eastAsia="zh-CN"/>
      </w:rPr>
    </w:pPr>
    <w:sdt>
      <w:sdtPr>
        <w:rPr>
          <w:lang w:val="zh-CN"/>
        </w:rPr>
        <w:alias w:val="公司"/>
        <w:id w:val="270665196"/>
        <w:placeholder>
          <w:docPart w:val="BFC08D7058A044A281CBBF0460E00065"/>
        </w:placeholder>
        <w:dataBinding w:prefixMappings="xmlns:ns0='http://schemas.openxmlformats.org/officeDocument/2006/extended-properties'" w:xpath="/ns0:Properties[1]/ns0:Company[1]" w:storeItemID="{6668398D-A668-4E3E-A5EB-62B293D839F1}"/>
        <w:text/>
      </w:sdtPr>
      <w:sdtEndPr>
        <w:rPr>
          <w:lang w:val="zh-CN"/>
        </w:rPr>
      </w:sdtEndPr>
      <w:sdtContent>
        <w:r>
          <w:rPr>
            <w:rFonts w:hint="eastAsia"/>
            <w:lang w:val="zh-CN"/>
          </w:rPr>
          <w:t xml:space="preserve">           </w:t>
        </w:r>
      </w:sdtContent>
    </w:sdt>
    <w:r>
      <w:rPr>
        <w:lang w:val="zh-CN"/>
      </w:rPr>
      <w:fldChar w:fldCharType="begin"/>
    </w:r>
    <w:r>
      <w:rPr>
        <w:lang w:val="zh-CN"/>
      </w:rPr>
      <w:instrText xml:space="preserve">PAGE   \* MERGEFORMAT</w:instrText>
    </w:r>
    <w:r>
      <w:rPr>
        <w:lang w:val="zh-CN"/>
      </w:rPr>
      <w:fldChar w:fldCharType="separate"/>
    </w:r>
    <w:r>
      <w:rPr>
        <w:lang w:val="zh-CN"/>
      </w:rPr>
      <w:t>149</w:t>
    </w:r>
    <w:r>
      <w:rPr>
        <w:lang w:val="zh-CN"/>
      </w:rPr>
      <w:fldChar w:fldCharType="end"/>
    </w:r>
    <w:r>
      <w:rPr>
        <w:lang w:val="zh-CN"/>
      </w:rPr>
      <w:t xml:space="preserve"> /</w:t>
    </w:r>
    <w:r>
      <w:rPr>
        <w:rFonts w:hint="eastAsia"/>
        <w:lang w:val="en-US" w:eastAsia="zh-CN"/>
      </w:rPr>
      <w:t>598</w:t>
    </w:r>
  </w:p>
  <w:p w14:paraId="4EF3A26C">
    <w:pPr>
      <w:pStyle w:val="1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3C85D6"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C8441E7"/>
    <w:multiLevelType w:val="singleLevel"/>
    <w:tmpl w:val="8C8441E7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A4BBB870"/>
    <w:multiLevelType w:val="singleLevel"/>
    <w:tmpl w:val="A4BBB870"/>
    <w:lvl w:ilvl="0" w:tentative="0">
      <w:start w:val="4"/>
      <w:numFmt w:val="decimal"/>
      <w:suff w:val="nothing"/>
      <w:lvlText w:val="%1、"/>
      <w:lvlJc w:val="left"/>
    </w:lvl>
  </w:abstractNum>
  <w:abstractNum w:abstractNumId="2">
    <w:nsid w:val="C8452F86"/>
    <w:multiLevelType w:val="singleLevel"/>
    <w:tmpl w:val="C8452F86"/>
    <w:lvl w:ilvl="0" w:tentative="0">
      <w:start w:val="1"/>
      <w:numFmt w:val="decimal"/>
      <w:suff w:val="nothing"/>
      <w:lvlText w:val="%1、"/>
      <w:lvlJc w:val="left"/>
      <w:pPr>
        <w:ind w:left="420"/>
      </w:pPr>
    </w:lvl>
  </w:abstractNum>
  <w:abstractNum w:abstractNumId="3">
    <w:nsid w:val="E3145287"/>
    <w:multiLevelType w:val="multilevel"/>
    <w:tmpl w:val="E3145287"/>
    <w:lvl w:ilvl="0" w:tentative="0">
      <w:start w:val="2"/>
      <w:numFmt w:val="decimal"/>
      <w:suff w:val="nothing"/>
      <w:lvlText w:val="%1、"/>
      <w:lvlJc w:val="left"/>
      <w:pPr>
        <w:ind w:left="315" w:leftChars="0" w:firstLine="0" w:firstLineChars="0"/>
      </w:pPr>
    </w:lvl>
    <w:lvl w:ilvl="1" w:tentative="0">
      <w:start w:val="1"/>
      <w:numFmt w:val="decimal"/>
      <w:lvlText w:val="(%2)"/>
      <w:lvlJc w:val="left"/>
      <w:pPr>
        <w:tabs>
          <w:tab w:val="left" w:pos="840"/>
        </w:tabs>
        <w:ind w:left="1155" w:leftChars="0" w:hanging="420" w:firstLineChars="0"/>
      </w:pPr>
      <w:rPr>
        <w:rFonts w:hint="default"/>
      </w:rPr>
    </w:lvl>
    <w:lvl w:ilvl="2" w:tentative="0">
      <w:start w:val="1"/>
      <w:numFmt w:val="decimalEnclosedCircleChinese"/>
      <w:lvlText w:val="%3"/>
      <w:lvlJc w:val="left"/>
      <w:pPr>
        <w:tabs>
          <w:tab w:val="left" w:pos="1260"/>
        </w:tabs>
        <w:ind w:left="1575" w:leftChars="0" w:hanging="420" w:firstLineChars="0"/>
      </w:pPr>
      <w:rPr>
        <w:rFonts w:hint="default"/>
      </w:rPr>
    </w:lvl>
    <w:lvl w:ilvl="3" w:tentative="0">
      <w:start w:val="1"/>
      <w:numFmt w:val="decimal"/>
      <w:lvlText w:val="%4)"/>
      <w:lvlJc w:val="left"/>
      <w:pPr>
        <w:tabs>
          <w:tab w:val="left" w:pos="1680"/>
        </w:tabs>
        <w:ind w:left="1995" w:leftChars="0" w:hanging="420" w:firstLineChars="0"/>
      </w:pPr>
      <w:rPr>
        <w:rFonts w:hint="default"/>
      </w:rPr>
    </w:lvl>
    <w:lvl w:ilvl="4" w:tentative="0">
      <w:start w:val="1"/>
      <w:numFmt w:val="lowerLetter"/>
      <w:lvlText w:val="%5."/>
      <w:lvlJc w:val="left"/>
      <w:pPr>
        <w:tabs>
          <w:tab w:val="left" w:pos="2100"/>
        </w:tabs>
        <w:ind w:left="2415" w:leftChars="0" w:hanging="420" w:firstLineChars="0"/>
      </w:pPr>
      <w:rPr>
        <w:rFonts w:hint="default"/>
      </w:rPr>
    </w:lvl>
    <w:lvl w:ilvl="5" w:tentative="0">
      <w:start w:val="1"/>
      <w:numFmt w:val="lowerLetter"/>
      <w:lvlText w:val="%6)"/>
      <w:lvlJc w:val="left"/>
      <w:pPr>
        <w:tabs>
          <w:tab w:val="left" w:pos="2520"/>
        </w:tabs>
        <w:ind w:left="2835" w:leftChars="0" w:hanging="420" w:firstLineChars="0"/>
      </w:pPr>
      <w:rPr>
        <w:rFonts w:hint="default"/>
      </w:rPr>
    </w:lvl>
    <w:lvl w:ilvl="6" w:tentative="0">
      <w:start w:val="1"/>
      <w:numFmt w:val="lowerRoman"/>
      <w:lvlText w:val="%7."/>
      <w:lvlJc w:val="left"/>
      <w:pPr>
        <w:tabs>
          <w:tab w:val="left" w:pos="2940"/>
        </w:tabs>
        <w:ind w:left="3255" w:leftChars="0" w:hanging="420" w:firstLineChars="0"/>
      </w:pPr>
      <w:rPr>
        <w:rFonts w:hint="default"/>
      </w:rPr>
    </w:lvl>
    <w:lvl w:ilvl="7" w:tentative="0">
      <w:start w:val="1"/>
      <w:numFmt w:val="lowerRoman"/>
      <w:lvlText w:val="%8)"/>
      <w:lvlJc w:val="left"/>
      <w:pPr>
        <w:tabs>
          <w:tab w:val="left" w:pos="3360"/>
        </w:tabs>
        <w:ind w:left="3675" w:leftChars="0" w:hanging="420" w:firstLineChars="0"/>
      </w:pPr>
      <w:rPr>
        <w:rFonts w:hint="default"/>
      </w:rPr>
    </w:lvl>
    <w:lvl w:ilvl="8" w:tentative="0">
      <w:start w:val="1"/>
      <w:numFmt w:val="lowerLetter"/>
      <w:lvlText w:val="%9."/>
      <w:lvlJc w:val="left"/>
      <w:pPr>
        <w:tabs>
          <w:tab w:val="left" w:pos="3780"/>
        </w:tabs>
        <w:ind w:left="4095" w:leftChars="0" w:hanging="420" w:firstLineChars="0"/>
      </w:pPr>
      <w:rPr>
        <w:rFonts w:hint="default"/>
      </w:rPr>
    </w:lvl>
  </w:abstractNum>
  <w:abstractNum w:abstractNumId="4">
    <w:nsid w:val="F74FCCF4"/>
    <w:multiLevelType w:val="singleLevel"/>
    <w:tmpl w:val="F74FCCF4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F9B1EEA8"/>
    <w:multiLevelType w:val="singleLevel"/>
    <w:tmpl w:val="F9B1EEA8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FAFF35CB"/>
    <w:multiLevelType w:val="singleLevel"/>
    <w:tmpl w:val="FAFF35CB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157579E3"/>
    <w:multiLevelType w:val="singleLevel"/>
    <w:tmpl w:val="157579E3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43A86F34"/>
    <w:multiLevelType w:val="singleLevel"/>
    <w:tmpl w:val="43A86F34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68D0A450"/>
    <w:multiLevelType w:val="multilevel"/>
    <w:tmpl w:val="68D0A450"/>
    <w:lvl w:ilvl="0" w:tentative="0">
      <w:start w:val="1"/>
      <w:numFmt w:val="chineseCountingThousand"/>
      <w:pStyle w:val="2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decimal"/>
      <w:pStyle w:val="3"/>
      <w:isLgl/>
      <w:suff w:val="nothing"/>
      <w:lvlText w:val="%1.%2、"/>
      <w:lvlJc w:val="left"/>
      <w:pPr>
        <w:ind w:left="0" w:firstLine="0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pStyle w:val="4"/>
      <w:isLgl/>
      <w:suff w:val="nothing"/>
      <w:lvlText w:val="%1.%2.%3、"/>
      <w:lvlJc w:val="left"/>
      <w:pPr>
        <w:ind w:left="0" w:firstLine="0"/>
      </w:pPr>
      <w:rPr>
        <w:rFonts w:hint="eastAsia"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5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pStyle w:val="6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7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num w:numId="1">
    <w:abstractNumId w:val="9"/>
  </w:num>
  <w:num w:numId="2">
    <w:abstractNumId w:val="8"/>
  </w:num>
  <w:num w:numId="3">
    <w:abstractNumId w:val="1"/>
  </w:num>
  <w:num w:numId="4">
    <w:abstractNumId w:val="2"/>
  </w:num>
  <w:num w:numId="5">
    <w:abstractNumId w:val="6"/>
  </w:num>
  <w:num w:numId="6">
    <w:abstractNumId w:val="3"/>
  </w:num>
  <w:num w:numId="7">
    <w:abstractNumId w:val="4"/>
  </w:num>
  <w:num w:numId="8">
    <w:abstractNumId w:val="0"/>
  </w:num>
  <w:num w:numId="9">
    <w:abstractNumId w:val="7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Q2MmUyZDIxZDY4OWIxMzU3ODRjZDgxOTBjMzgwYzkifQ=="/>
  </w:docVars>
  <w:rsids>
    <w:rsidRoot w:val="794D07E7"/>
    <w:rsid w:val="00DF01C4"/>
    <w:rsid w:val="012961C0"/>
    <w:rsid w:val="01A622E6"/>
    <w:rsid w:val="01FA43E3"/>
    <w:rsid w:val="04BF5DB9"/>
    <w:rsid w:val="04F40627"/>
    <w:rsid w:val="04F51E00"/>
    <w:rsid w:val="06C4227C"/>
    <w:rsid w:val="06F55D5A"/>
    <w:rsid w:val="081B007C"/>
    <w:rsid w:val="08350E53"/>
    <w:rsid w:val="084E5AB2"/>
    <w:rsid w:val="09376BA6"/>
    <w:rsid w:val="094D46FB"/>
    <w:rsid w:val="0BAF21A0"/>
    <w:rsid w:val="0BDD244D"/>
    <w:rsid w:val="0C323FA7"/>
    <w:rsid w:val="0C6B2090"/>
    <w:rsid w:val="0C867F78"/>
    <w:rsid w:val="0DBB50E2"/>
    <w:rsid w:val="0E090189"/>
    <w:rsid w:val="0ECA22C3"/>
    <w:rsid w:val="11595BCF"/>
    <w:rsid w:val="11EA6266"/>
    <w:rsid w:val="13110CEA"/>
    <w:rsid w:val="14353662"/>
    <w:rsid w:val="14CA2E58"/>
    <w:rsid w:val="15A43DAB"/>
    <w:rsid w:val="15E22046"/>
    <w:rsid w:val="163F4C32"/>
    <w:rsid w:val="16641497"/>
    <w:rsid w:val="166B181A"/>
    <w:rsid w:val="16E01CDA"/>
    <w:rsid w:val="16E55FDE"/>
    <w:rsid w:val="18592C04"/>
    <w:rsid w:val="19003288"/>
    <w:rsid w:val="1BA06D59"/>
    <w:rsid w:val="1BF73AD1"/>
    <w:rsid w:val="1C403309"/>
    <w:rsid w:val="1C493A60"/>
    <w:rsid w:val="1DC82124"/>
    <w:rsid w:val="1F341E6E"/>
    <w:rsid w:val="208047FA"/>
    <w:rsid w:val="22C35C56"/>
    <w:rsid w:val="23375601"/>
    <w:rsid w:val="23A50BD2"/>
    <w:rsid w:val="251C3C2E"/>
    <w:rsid w:val="261A11BC"/>
    <w:rsid w:val="26581F50"/>
    <w:rsid w:val="287D13C5"/>
    <w:rsid w:val="2A6C6B01"/>
    <w:rsid w:val="2AF778D0"/>
    <w:rsid w:val="2B327E03"/>
    <w:rsid w:val="2BAF7959"/>
    <w:rsid w:val="2CAD10E7"/>
    <w:rsid w:val="2CD050C6"/>
    <w:rsid w:val="2D941320"/>
    <w:rsid w:val="2DD7131E"/>
    <w:rsid w:val="2DFF2CDD"/>
    <w:rsid w:val="2E4E5712"/>
    <w:rsid w:val="2E7550D3"/>
    <w:rsid w:val="3095741A"/>
    <w:rsid w:val="30E276F9"/>
    <w:rsid w:val="314F3970"/>
    <w:rsid w:val="316F11CE"/>
    <w:rsid w:val="3179320B"/>
    <w:rsid w:val="3436446F"/>
    <w:rsid w:val="36FB2DF7"/>
    <w:rsid w:val="382B7D79"/>
    <w:rsid w:val="38933D9D"/>
    <w:rsid w:val="38EF47A9"/>
    <w:rsid w:val="39695144"/>
    <w:rsid w:val="397E7C83"/>
    <w:rsid w:val="3BA8542C"/>
    <w:rsid w:val="3BE000FD"/>
    <w:rsid w:val="3C093304"/>
    <w:rsid w:val="3CD414BD"/>
    <w:rsid w:val="3D072F48"/>
    <w:rsid w:val="3D927A08"/>
    <w:rsid w:val="3DA86953"/>
    <w:rsid w:val="3E9A4BFE"/>
    <w:rsid w:val="3F9C56F9"/>
    <w:rsid w:val="3FFD2DC3"/>
    <w:rsid w:val="401C521B"/>
    <w:rsid w:val="40652C59"/>
    <w:rsid w:val="40FF52A5"/>
    <w:rsid w:val="41735523"/>
    <w:rsid w:val="449E3EC3"/>
    <w:rsid w:val="458D7FE8"/>
    <w:rsid w:val="45E13F29"/>
    <w:rsid w:val="462618B9"/>
    <w:rsid w:val="467154C2"/>
    <w:rsid w:val="470B037E"/>
    <w:rsid w:val="472A75BE"/>
    <w:rsid w:val="47AD0D16"/>
    <w:rsid w:val="47EE67D9"/>
    <w:rsid w:val="48AD1BDA"/>
    <w:rsid w:val="490B2C6B"/>
    <w:rsid w:val="49912E75"/>
    <w:rsid w:val="4AEE710A"/>
    <w:rsid w:val="4B524A21"/>
    <w:rsid w:val="4BAB21A4"/>
    <w:rsid w:val="4BC61842"/>
    <w:rsid w:val="4BC7706E"/>
    <w:rsid w:val="4C0B495A"/>
    <w:rsid w:val="4C316320"/>
    <w:rsid w:val="4C884B12"/>
    <w:rsid w:val="4CA830CE"/>
    <w:rsid w:val="4D0934AD"/>
    <w:rsid w:val="4D820697"/>
    <w:rsid w:val="522715FA"/>
    <w:rsid w:val="52881E98"/>
    <w:rsid w:val="52C75EB8"/>
    <w:rsid w:val="535221B6"/>
    <w:rsid w:val="53CD1D65"/>
    <w:rsid w:val="545C19D1"/>
    <w:rsid w:val="556C63AA"/>
    <w:rsid w:val="56BD5A9C"/>
    <w:rsid w:val="57DF0BA6"/>
    <w:rsid w:val="59D4416C"/>
    <w:rsid w:val="5ACA473C"/>
    <w:rsid w:val="5CE15514"/>
    <w:rsid w:val="5E096BEF"/>
    <w:rsid w:val="5E0D1853"/>
    <w:rsid w:val="5E654B68"/>
    <w:rsid w:val="6039349E"/>
    <w:rsid w:val="603D4181"/>
    <w:rsid w:val="60891DB7"/>
    <w:rsid w:val="611806C0"/>
    <w:rsid w:val="612B6691"/>
    <w:rsid w:val="62536BD9"/>
    <w:rsid w:val="65CE796C"/>
    <w:rsid w:val="664A6347"/>
    <w:rsid w:val="666D1AB4"/>
    <w:rsid w:val="675E2EEB"/>
    <w:rsid w:val="67E1206E"/>
    <w:rsid w:val="680A0381"/>
    <w:rsid w:val="68B22FF2"/>
    <w:rsid w:val="68E87C2B"/>
    <w:rsid w:val="691A5160"/>
    <w:rsid w:val="6A307BF9"/>
    <w:rsid w:val="6AE26FAA"/>
    <w:rsid w:val="6BE940A5"/>
    <w:rsid w:val="6D3B3365"/>
    <w:rsid w:val="6D535020"/>
    <w:rsid w:val="6D735ACE"/>
    <w:rsid w:val="6DB44D83"/>
    <w:rsid w:val="70EE51FE"/>
    <w:rsid w:val="71CD3E62"/>
    <w:rsid w:val="7347712D"/>
    <w:rsid w:val="751B574F"/>
    <w:rsid w:val="770A4FC8"/>
    <w:rsid w:val="790E6C44"/>
    <w:rsid w:val="794D07E7"/>
    <w:rsid w:val="7A576E3B"/>
    <w:rsid w:val="7ABB703F"/>
    <w:rsid w:val="7B5F2EB2"/>
    <w:rsid w:val="7C4D63EB"/>
    <w:rsid w:val="7CD724F4"/>
    <w:rsid w:val="7D970E9D"/>
    <w:rsid w:val="7ECA5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0" w:semiHidden="0" w:name="toc 4"/>
    <w:lsdException w:qFormat="1"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3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left="0" w:firstLineChars="0"/>
      <w:jc w:val="both"/>
      <w:outlineLvl w:val="1"/>
    </w:pPr>
    <w:rPr>
      <w:b/>
      <w:bCs/>
      <w:sz w:val="30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left="0" w:firstLineChars="0"/>
      <w:jc w:val="both"/>
      <w:outlineLvl w:val="2"/>
    </w:pPr>
    <w:rPr>
      <w:b/>
      <w:bCs/>
      <w:sz w:val="28"/>
      <w:szCs w:val="18"/>
    </w:rPr>
  </w:style>
  <w:style w:type="paragraph" w:styleId="5">
    <w:name w:val="heading 4"/>
    <w:basedOn w:val="1"/>
    <w:next w:val="1"/>
    <w:link w:val="30"/>
    <w:unhideWhenUsed/>
    <w:qFormat/>
    <w:uiPriority w:val="0"/>
    <w:pPr>
      <w:keepNext/>
      <w:keepLines/>
      <w:numPr>
        <w:ilvl w:val="3"/>
        <w:numId w:val="1"/>
      </w:numPr>
      <w:spacing w:before="120" w:after="120" w:line="360" w:lineRule="auto"/>
      <w:ind w:left="0" w:firstLine="0" w:firstLineChars="0"/>
      <w:jc w:val="both"/>
      <w:outlineLvl w:val="3"/>
    </w:pPr>
    <w:rPr>
      <w:b/>
      <w:bCs/>
      <w:sz w:val="24"/>
      <w:szCs w:val="28"/>
    </w:rPr>
  </w:style>
  <w:style w:type="paragraph" w:styleId="6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120" w:beforeLines="0" w:beforeAutospacing="0" w:after="120" w:afterLines="0" w:afterAutospacing="0" w:line="360" w:lineRule="auto"/>
      <w:ind w:left="992" w:hanging="992" w:firstLineChars="0"/>
      <w:outlineLvl w:val="4"/>
    </w:pPr>
    <w:rPr>
      <w:rFonts w:ascii="Times New Roman" w:hAnsi="Times New Roman" w:eastAsia="宋体"/>
      <w:b/>
      <w:sz w:val="21"/>
      <w:szCs w:val="22"/>
    </w:rPr>
  </w:style>
  <w:style w:type="paragraph" w:styleId="7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34" w:hanging="1134" w:firstLineChars="0"/>
      <w:outlineLvl w:val="5"/>
    </w:pPr>
    <w:rPr>
      <w:rFonts w:ascii="Arial" w:hAnsi="Arial" w:eastAsia="黑体"/>
      <w:b/>
      <w:sz w:val="24"/>
    </w:rPr>
  </w:style>
  <w:style w:type="character" w:default="1" w:styleId="17">
    <w:name w:val="Default Paragraph Font"/>
    <w:semiHidden/>
    <w:qFormat/>
    <w:uiPriority w:val="0"/>
  </w:style>
  <w:style w:type="table" w:default="1" w:styleId="1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annotation text"/>
    <w:basedOn w:val="1"/>
    <w:qFormat/>
    <w:uiPriority w:val="0"/>
    <w:pPr>
      <w:jc w:val="left"/>
    </w:pPr>
  </w:style>
  <w:style w:type="paragraph" w:styleId="9">
    <w:name w:val="toc 5"/>
    <w:basedOn w:val="1"/>
    <w:next w:val="1"/>
    <w:qFormat/>
    <w:uiPriority w:val="0"/>
    <w:pPr>
      <w:ind w:left="1680" w:leftChars="800"/>
    </w:pPr>
  </w:style>
  <w:style w:type="paragraph" w:styleId="10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11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2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14">
    <w:name w:val="toc 4"/>
    <w:basedOn w:val="1"/>
    <w:next w:val="1"/>
    <w:qFormat/>
    <w:uiPriority w:val="0"/>
    <w:pPr>
      <w:spacing w:line="240" w:lineRule="auto"/>
      <w:ind w:left="0" w:leftChars="0" w:firstLine="1260" w:firstLineChars="600"/>
    </w:pPr>
  </w:style>
  <w:style w:type="paragraph" w:styleId="1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character" w:styleId="18">
    <w:name w:val="Strong"/>
    <w:basedOn w:val="17"/>
    <w:qFormat/>
    <w:uiPriority w:val="0"/>
    <w:rPr>
      <w:b/>
    </w:rPr>
  </w:style>
  <w:style w:type="character" w:styleId="19">
    <w:name w:val="FollowedHyperlink"/>
    <w:basedOn w:val="17"/>
    <w:qFormat/>
    <w:uiPriority w:val="0"/>
    <w:rPr>
      <w:color w:val="800080"/>
      <w:u w:val="none"/>
    </w:rPr>
  </w:style>
  <w:style w:type="character" w:styleId="20">
    <w:name w:val="Emphasis"/>
    <w:basedOn w:val="17"/>
    <w:qFormat/>
    <w:uiPriority w:val="0"/>
    <w:rPr>
      <w:b/>
    </w:rPr>
  </w:style>
  <w:style w:type="character" w:styleId="21">
    <w:name w:val="HTML Definition"/>
    <w:basedOn w:val="17"/>
    <w:qFormat/>
    <w:uiPriority w:val="0"/>
  </w:style>
  <w:style w:type="character" w:styleId="22">
    <w:name w:val="HTML Typewriter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3">
    <w:name w:val="HTML Acronym"/>
    <w:basedOn w:val="17"/>
    <w:qFormat/>
    <w:uiPriority w:val="0"/>
  </w:style>
  <w:style w:type="character" w:styleId="24">
    <w:name w:val="HTML Variable"/>
    <w:basedOn w:val="17"/>
    <w:qFormat/>
    <w:uiPriority w:val="0"/>
  </w:style>
  <w:style w:type="character" w:styleId="25">
    <w:name w:val="Hyperlink"/>
    <w:qFormat/>
    <w:uiPriority w:val="99"/>
    <w:rPr>
      <w:color w:val="0000FF"/>
      <w:u w:val="single"/>
    </w:rPr>
  </w:style>
  <w:style w:type="character" w:styleId="26">
    <w:name w:val="HTML Code"/>
    <w:basedOn w:val="17"/>
    <w:qFormat/>
    <w:uiPriority w:val="0"/>
    <w:rPr>
      <w:rFonts w:hint="default" w:ascii="monospace" w:hAnsi="monospace" w:eastAsia="monospace" w:cs="monospace"/>
      <w:sz w:val="20"/>
    </w:rPr>
  </w:style>
  <w:style w:type="character" w:styleId="27">
    <w:name w:val="HTML Cite"/>
    <w:basedOn w:val="17"/>
    <w:qFormat/>
    <w:uiPriority w:val="0"/>
  </w:style>
  <w:style w:type="character" w:styleId="28">
    <w:name w:val="HTML Keyboard"/>
    <w:basedOn w:val="17"/>
    <w:qFormat/>
    <w:uiPriority w:val="0"/>
    <w:rPr>
      <w:rFonts w:ascii="monospace" w:hAnsi="monospace" w:eastAsia="monospace" w:cs="monospace"/>
      <w:sz w:val="20"/>
    </w:rPr>
  </w:style>
  <w:style w:type="character" w:styleId="29">
    <w:name w:val="HTML Sample"/>
    <w:basedOn w:val="17"/>
    <w:qFormat/>
    <w:uiPriority w:val="0"/>
    <w:rPr>
      <w:rFonts w:hint="default" w:ascii="monospace" w:hAnsi="monospace" w:eastAsia="monospace" w:cs="monospace"/>
    </w:rPr>
  </w:style>
  <w:style w:type="character" w:customStyle="1" w:styleId="30">
    <w:name w:val="标题 4 Char"/>
    <w:link w:val="5"/>
    <w:qFormat/>
    <w:uiPriority w:val="0"/>
    <w:rPr>
      <w:b/>
      <w:bCs/>
      <w:sz w:val="24"/>
      <w:szCs w:val="28"/>
    </w:rPr>
  </w:style>
  <w:style w:type="paragraph" w:customStyle="1" w:styleId="31">
    <w:name w:val="1"/>
    <w:basedOn w:val="1"/>
    <w:qFormat/>
    <w:uiPriority w:val="0"/>
    <w:pPr>
      <w:ind w:firstLine="0" w:firstLineChars="0"/>
    </w:pPr>
  </w:style>
  <w:style w:type="paragraph" w:customStyle="1" w:styleId="32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33">
    <w:name w:val="样式1"/>
    <w:basedOn w:val="1"/>
    <w:qFormat/>
    <w:uiPriority w:val="0"/>
    <w:pPr>
      <w:spacing w:line="300" w:lineRule="auto"/>
      <w:ind w:firstLine="480"/>
    </w:pPr>
    <w:rPr>
      <w:sz w:val="24"/>
    </w:rPr>
  </w:style>
  <w:style w:type="paragraph" w:styleId="34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5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36">
    <w:name w:val="text1"/>
    <w:basedOn w:val="17"/>
    <w:qFormat/>
    <w:uiPriority w:val="0"/>
    <w:rPr>
      <w:color w:val="728DD3"/>
    </w:rPr>
  </w:style>
  <w:style w:type="character" w:customStyle="1" w:styleId="37">
    <w:name w:val="hover1"/>
    <w:basedOn w:val="17"/>
    <w:qFormat/>
    <w:uiPriority w:val="0"/>
    <w:rPr>
      <w:color w:val="2590EB"/>
    </w:rPr>
  </w:style>
  <w:style w:type="character" w:customStyle="1" w:styleId="38">
    <w:name w:val="hover2"/>
    <w:basedOn w:val="17"/>
    <w:qFormat/>
    <w:uiPriority w:val="0"/>
    <w:rPr>
      <w:color w:val="2590EB"/>
    </w:rPr>
  </w:style>
  <w:style w:type="character" w:customStyle="1" w:styleId="39">
    <w:name w:val="hover3"/>
    <w:basedOn w:val="17"/>
    <w:qFormat/>
    <w:uiPriority w:val="0"/>
  </w:style>
  <w:style w:type="paragraph" w:styleId="40">
    <w:name w:val="List Paragraph"/>
    <w:basedOn w:val="1"/>
    <w:qFormat/>
    <w:uiPriority w:val="34"/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9.png"/><Relationship Id="rId98" Type="http://schemas.openxmlformats.org/officeDocument/2006/relationships/image" Target="media/image88.png"/><Relationship Id="rId97" Type="http://schemas.openxmlformats.org/officeDocument/2006/relationships/image" Target="media/image87.png"/><Relationship Id="rId96" Type="http://schemas.openxmlformats.org/officeDocument/2006/relationships/image" Target="media/image86.png"/><Relationship Id="rId95" Type="http://schemas.openxmlformats.org/officeDocument/2006/relationships/image" Target="media/image85.png"/><Relationship Id="rId94" Type="http://schemas.openxmlformats.org/officeDocument/2006/relationships/image" Target="media/image84.png"/><Relationship Id="rId93" Type="http://schemas.openxmlformats.org/officeDocument/2006/relationships/image" Target="media/image83.png"/><Relationship Id="rId92" Type="http://schemas.openxmlformats.org/officeDocument/2006/relationships/image" Target="media/image82.png"/><Relationship Id="rId91" Type="http://schemas.openxmlformats.org/officeDocument/2006/relationships/image" Target="media/image81.png"/><Relationship Id="rId90" Type="http://schemas.openxmlformats.org/officeDocument/2006/relationships/image" Target="media/image80.png"/><Relationship Id="rId9" Type="http://schemas.openxmlformats.org/officeDocument/2006/relationships/footer" Target="footer4.xml"/><Relationship Id="rId89" Type="http://schemas.openxmlformats.org/officeDocument/2006/relationships/image" Target="media/image79.png"/><Relationship Id="rId88" Type="http://schemas.openxmlformats.org/officeDocument/2006/relationships/image" Target="media/image78.png"/><Relationship Id="rId87" Type="http://schemas.openxmlformats.org/officeDocument/2006/relationships/image" Target="media/image77.png"/><Relationship Id="rId86" Type="http://schemas.openxmlformats.org/officeDocument/2006/relationships/image" Target="media/image76.png"/><Relationship Id="rId85" Type="http://schemas.openxmlformats.org/officeDocument/2006/relationships/image" Target="media/image75.png"/><Relationship Id="rId84" Type="http://schemas.openxmlformats.org/officeDocument/2006/relationships/image" Target="media/image74.png"/><Relationship Id="rId83" Type="http://schemas.openxmlformats.org/officeDocument/2006/relationships/image" Target="media/image73.png"/><Relationship Id="rId82" Type="http://schemas.openxmlformats.org/officeDocument/2006/relationships/image" Target="media/image72.png"/><Relationship Id="rId81" Type="http://schemas.openxmlformats.org/officeDocument/2006/relationships/image" Target="media/image71.png"/><Relationship Id="rId80" Type="http://schemas.openxmlformats.org/officeDocument/2006/relationships/image" Target="media/image70.png"/><Relationship Id="rId8" Type="http://schemas.openxmlformats.org/officeDocument/2006/relationships/footer" Target="footer3.xml"/><Relationship Id="rId79" Type="http://schemas.openxmlformats.org/officeDocument/2006/relationships/image" Target="media/image69.png"/><Relationship Id="rId78" Type="http://schemas.openxmlformats.org/officeDocument/2006/relationships/image" Target="media/image68.png"/><Relationship Id="rId77" Type="http://schemas.openxmlformats.org/officeDocument/2006/relationships/image" Target="media/image67.png"/><Relationship Id="rId76" Type="http://schemas.openxmlformats.org/officeDocument/2006/relationships/image" Target="media/image66.png"/><Relationship Id="rId75" Type="http://schemas.openxmlformats.org/officeDocument/2006/relationships/image" Target="media/image65.png"/><Relationship Id="rId74" Type="http://schemas.openxmlformats.org/officeDocument/2006/relationships/image" Target="media/image64.png"/><Relationship Id="rId73" Type="http://schemas.openxmlformats.org/officeDocument/2006/relationships/image" Target="media/image63.png"/><Relationship Id="rId72" Type="http://schemas.openxmlformats.org/officeDocument/2006/relationships/image" Target="media/image62.png"/><Relationship Id="rId71" Type="http://schemas.openxmlformats.org/officeDocument/2006/relationships/image" Target="media/image61.png"/><Relationship Id="rId70" Type="http://schemas.openxmlformats.org/officeDocument/2006/relationships/image" Target="media/image60.png"/><Relationship Id="rId7" Type="http://schemas.openxmlformats.org/officeDocument/2006/relationships/footer" Target="footer2.xml"/><Relationship Id="rId69" Type="http://schemas.openxmlformats.org/officeDocument/2006/relationships/image" Target="media/image59.png"/><Relationship Id="rId68" Type="http://schemas.openxmlformats.org/officeDocument/2006/relationships/image" Target="media/image58.png"/><Relationship Id="rId67" Type="http://schemas.openxmlformats.org/officeDocument/2006/relationships/image" Target="media/image57.png"/><Relationship Id="rId66" Type="http://schemas.openxmlformats.org/officeDocument/2006/relationships/image" Target="media/image56.png"/><Relationship Id="rId65" Type="http://schemas.openxmlformats.org/officeDocument/2006/relationships/image" Target="media/image55.png"/><Relationship Id="rId64" Type="http://schemas.openxmlformats.org/officeDocument/2006/relationships/image" Target="media/image54.png"/><Relationship Id="rId63" Type="http://schemas.openxmlformats.org/officeDocument/2006/relationships/image" Target="media/image53.png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footer" Target="footer1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3" Type="http://schemas.openxmlformats.org/officeDocument/2006/relationships/fontTable" Target="fontTable.xml"/><Relationship Id="rId142" Type="http://schemas.openxmlformats.org/officeDocument/2006/relationships/numbering" Target="numbering.xml"/><Relationship Id="rId141" Type="http://schemas.openxmlformats.org/officeDocument/2006/relationships/customXml" Target="../customXml/item1.xml"/><Relationship Id="rId140" Type="http://schemas.openxmlformats.org/officeDocument/2006/relationships/image" Target="media/image130.png"/><Relationship Id="rId14" Type="http://schemas.openxmlformats.org/officeDocument/2006/relationships/image" Target="media/image4.png"/><Relationship Id="rId139" Type="http://schemas.openxmlformats.org/officeDocument/2006/relationships/image" Target="media/image129.png"/><Relationship Id="rId138" Type="http://schemas.openxmlformats.org/officeDocument/2006/relationships/image" Target="media/image128.png"/><Relationship Id="rId137" Type="http://schemas.openxmlformats.org/officeDocument/2006/relationships/image" Target="media/image127.png"/><Relationship Id="rId136" Type="http://schemas.openxmlformats.org/officeDocument/2006/relationships/image" Target="media/image126.png"/><Relationship Id="rId135" Type="http://schemas.openxmlformats.org/officeDocument/2006/relationships/image" Target="media/image125.png"/><Relationship Id="rId134" Type="http://schemas.openxmlformats.org/officeDocument/2006/relationships/image" Target="media/image124.png"/><Relationship Id="rId133" Type="http://schemas.openxmlformats.org/officeDocument/2006/relationships/image" Target="media/image123.png"/><Relationship Id="rId132" Type="http://schemas.openxmlformats.org/officeDocument/2006/relationships/image" Target="media/image122.png"/><Relationship Id="rId131" Type="http://schemas.openxmlformats.org/officeDocument/2006/relationships/image" Target="media/image121.png"/><Relationship Id="rId130" Type="http://schemas.openxmlformats.org/officeDocument/2006/relationships/image" Target="media/image120.png"/><Relationship Id="rId13" Type="http://schemas.openxmlformats.org/officeDocument/2006/relationships/image" Target="media/image3.png"/><Relationship Id="rId129" Type="http://schemas.openxmlformats.org/officeDocument/2006/relationships/image" Target="media/image119.png"/><Relationship Id="rId128" Type="http://schemas.openxmlformats.org/officeDocument/2006/relationships/image" Target="media/image118.png"/><Relationship Id="rId127" Type="http://schemas.openxmlformats.org/officeDocument/2006/relationships/image" Target="media/image117.png"/><Relationship Id="rId126" Type="http://schemas.openxmlformats.org/officeDocument/2006/relationships/image" Target="media/image116.png"/><Relationship Id="rId125" Type="http://schemas.openxmlformats.org/officeDocument/2006/relationships/image" Target="media/image115.png"/><Relationship Id="rId124" Type="http://schemas.openxmlformats.org/officeDocument/2006/relationships/image" Target="media/image114.png"/><Relationship Id="rId123" Type="http://schemas.openxmlformats.org/officeDocument/2006/relationships/image" Target="media/image113.png"/><Relationship Id="rId122" Type="http://schemas.openxmlformats.org/officeDocument/2006/relationships/image" Target="media/image112.png"/><Relationship Id="rId121" Type="http://schemas.openxmlformats.org/officeDocument/2006/relationships/image" Target="media/image111.png"/><Relationship Id="rId120" Type="http://schemas.openxmlformats.org/officeDocument/2006/relationships/image" Target="media/image110.png"/><Relationship Id="rId12" Type="http://schemas.openxmlformats.org/officeDocument/2006/relationships/image" Target="media/image2.png"/><Relationship Id="rId119" Type="http://schemas.openxmlformats.org/officeDocument/2006/relationships/image" Target="media/image109.png"/><Relationship Id="rId118" Type="http://schemas.openxmlformats.org/officeDocument/2006/relationships/image" Target="media/image108.png"/><Relationship Id="rId117" Type="http://schemas.openxmlformats.org/officeDocument/2006/relationships/image" Target="media/image107.png"/><Relationship Id="rId116" Type="http://schemas.openxmlformats.org/officeDocument/2006/relationships/image" Target="media/image106.png"/><Relationship Id="rId115" Type="http://schemas.openxmlformats.org/officeDocument/2006/relationships/image" Target="media/image105.png"/><Relationship Id="rId114" Type="http://schemas.openxmlformats.org/officeDocument/2006/relationships/image" Target="media/image104.png"/><Relationship Id="rId113" Type="http://schemas.openxmlformats.org/officeDocument/2006/relationships/image" Target="media/image103.png"/><Relationship Id="rId112" Type="http://schemas.openxmlformats.org/officeDocument/2006/relationships/image" Target="media/image102.png"/><Relationship Id="rId111" Type="http://schemas.openxmlformats.org/officeDocument/2006/relationships/image" Target="media/image101.png"/><Relationship Id="rId110" Type="http://schemas.openxmlformats.org/officeDocument/2006/relationships/image" Target="media/image100.png"/><Relationship Id="rId11" Type="http://schemas.openxmlformats.org/officeDocument/2006/relationships/image" Target="media/image1.png"/><Relationship Id="rId109" Type="http://schemas.openxmlformats.org/officeDocument/2006/relationships/image" Target="media/image99.png"/><Relationship Id="rId108" Type="http://schemas.openxmlformats.org/officeDocument/2006/relationships/image" Target="media/image98.png"/><Relationship Id="rId107" Type="http://schemas.openxmlformats.org/officeDocument/2006/relationships/image" Target="media/image97.png"/><Relationship Id="rId106" Type="http://schemas.openxmlformats.org/officeDocument/2006/relationships/image" Target="media/image96.png"/><Relationship Id="rId105" Type="http://schemas.openxmlformats.org/officeDocument/2006/relationships/image" Target="media/image95.png"/><Relationship Id="rId104" Type="http://schemas.openxmlformats.org/officeDocument/2006/relationships/image" Target="media/image94.png"/><Relationship Id="rId103" Type="http://schemas.openxmlformats.org/officeDocument/2006/relationships/image" Target="media/image93.png"/><Relationship Id="rId102" Type="http://schemas.openxmlformats.org/officeDocument/2006/relationships/image" Target="media/image92.png"/><Relationship Id="rId101" Type="http://schemas.openxmlformats.org/officeDocument/2006/relationships/image" Target="media/image91.png"/><Relationship Id="rId100" Type="http://schemas.openxmlformats.org/officeDocument/2006/relationships/image" Target="media/image90.pn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Company>           </Company>
  <Pages>60</Pages>
  <Words>1313</Words>
  <Characters>1544</Characters>
  <Lines>0</Lines>
  <Paragraphs>0</Paragraphs>
  <TotalTime>3</TotalTime>
  <ScaleCrop>false</ScaleCrop>
  <LinksUpToDate>false</LinksUpToDate>
  <CharactersWithSpaces>1604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2018-08-14T08:38:00Z</dcterms:created>
  <dc:creator>﹎ωǒ们偠开鈊</dc:creator>
  <cp:lastModifiedBy>NTKO</cp:lastModifiedBy>
  <dcterms:modified xsi:type="dcterms:W3CDTF">2026-01-23T02:55:43Z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ICV">
    <vt:lpwstr>A3C0EA0D15EB4857ABAC662BECB7E98D</vt:lpwstr>
  </property>
  <property fmtid="{D5CDD505-2E9C-101B-9397-08002B2CF9AE}" pid="4" name="KSOTemplateDocerSaveRecord">
    <vt:lpwstr>eyJoZGlkIjoiMjBhZTBjYjIxYmJiMWY0ODJmNWM5ZTlhOGRjMDA1NmYiLCJ1c2VySWQiOiIzNTI0NDIxNzAifQ==</vt:lpwstr>
  </property>
</Properties>
</file>