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274D4E0">
      <w:pPr>
        <w:ind w:right="480"/>
        <w:rPr>
          <w:rFonts w:hint="eastAsia" w:ascii="宋体" w:hAnsi="宋体" w:eastAsia="宋体" w:cs="宋体"/>
          <w:b/>
          <w:color w:val="auto"/>
          <w:szCs w:val="24"/>
          <w:highlight w:val="none"/>
          <w:u w:val="single"/>
        </w:rPr>
      </w:pPr>
      <w:r>
        <w:rPr>
          <w:rFonts w:hint="eastAsia" w:ascii="宋体" w:hAnsi="宋体" w:eastAsia="宋体" w:cs="宋体"/>
          <w:b/>
          <w:color w:val="auto"/>
          <w:sz w:val="30"/>
          <w:szCs w:val="30"/>
          <w:highlight w:val="none"/>
        </w:rPr>
        <w:t>合同编号：</w:t>
      </w:r>
      <w:r>
        <w:rPr>
          <w:rFonts w:hint="eastAsia" w:ascii="宋体" w:hAnsi="宋体" w:eastAsia="宋体" w:cs="宋体"/>
          <w:b/>
          <w:color w:val="auto"/>
          <w:sz w:val="30"/>
          <w:szCs w:val="30"/>
          <w:highlight w:val="none"/>
          <w:u w:val="single"/>
        </w:rPr>
        <w:t xml:space="preserve">        </w:t>
      </w:r>
    </w:p>
    <w:p w14:paraId="56772C3F">
      <w:pPr>
        <w:jc w:val="center"/>
        <w:rPr>
          <w:rFonts w:hint="eastAsia" w:ascii="宋体" w:hAnsi="宋体" w:eastAsia="宋体" w:cs="宋体"/>
          <w:bCs/>
          <w:color w:val="auto"/>
          <w:sz w:val="30"/>
          <w:szCs w:val="30"/>
          <w:highlight w:val="none"/>
          <w:u w:val="single"/>
        </w:rPr>
      </w:pPr>
    </w:p>
    <w:p w14:paraId="2E027CF7">
      <w:pPr>
        <w:jc w:val="center"/>
        <w:rPr>
          <w:rFonts w:hint="eastAsia" w:ascii="宋体" w:hAnsi="宋体" w:eastAsia="宋体" w:cs="宋体"/>
          <w:bCs/>
          <w:color w:val="auto"/>
          <w:sz w:val="30"/>
          <w:szCs w:val="30"/>
          <w:highlight w:val="none"/>
          <w:u w:val="single"/>
        </w:rPr>
      </w:pPr>
    </w:p>
    <w:p w14:paraId="3867AB41">
      <w:pPr>
        <w:jc w:val="center"/>
        <w:rPr>
          <w:rFonts w:hint="eastAsia" w:ascii="宋体" w:hAnsi="宋体" w:eastAsia="宋体" w:cs="宋体"/>
          <w:bCs/>
          <w:color w:val="auto"/>
          <w:sz w:val="30"/>
          <w:szCs w:val="30"/>
          <w:highlight w:val="none"/>
          <w:u w:val="single"/>
        </w:rPr>
      </w:pPr>
    </w:p>
    <w:p w14:paraId="64B2012B">
      <w:pPr>
        <w:jc w:val="center"/>
        <w:rPr>
          <w:rFonts w:hint="eastAsia" w:ascii="宋体" w:hAnsi="宋体" w:eastAsia="宋体" w:cs="宋体"/>
          <w:bCs/>
          <w:color w:val="auto"/>
          <w:sz w:val="30"/>
          <w:szCs w:val="30"/>
          <w:highlight w:val="none"/>
          <w:u w:val="single"/>
        </w:rPr>
      </w:pPr>
    </w:p>
    <w:p w14:paraId="40D2C512">
      <w:pPr>
        <w:jc w:val="center"/>
        <w:rPr>
          <w:rFonts w:hint="eastAsia" w:ascii="宋体" w:hAnsi="宋体" w:eastAsia="宋体" w:cs="宋体"/>
          <w:bCs/>
          <w:color w:val="auto"/>
          <w:sz w:val="30"/>
          <w:szCs w:val="30"/>
          <w:highlight w:val="none"/>
          <w:u w:val="single"/>
        </w:rPr>
      </w:pPr>
    </w:p>
    <w:p w14:paraId="57A08330">
      <w:pPr>
        <w:jc w:val="center"/>
        <w:rPr>
          <w:rFonts w:hint="eastAsia" w:ascii="宋体" w:hAnsi="宋体" w:eastAsia="宋体" w:cs="宋体"/>
          <w:bCs/>
          <w:color w:val="auto"/>
          <w:sz w:val="30"/>
          <w:szCs w:val="30"/>
          <w:highlight w:val="none"/>
          <w:u w:val="single"/>
        </w:rPr>
      </w:pPr>
      <w:r>
        <w:rPr>
          <w:rFonts w:hint="eastAsia" w:ascii="宋体" w:hAnsi="宋体" w:eastAsia="宋体" w:cs="宋体"/>
          <w:b/>
          <w:color w:val="auto"/>
          <w:sz w:val="36"/>
          <w:szCs w:val="36"/>
          <w:highlight w:val="none"/>
          <w:u w:val="single"/>
        </w:rPr>
        <w:t xml:space="preserve">         </w:t>
      </w:r>
      <w:r>
        <w:rPr>
          <w:rFonts w:hint="eastAsia" w:cs="宋体"/>
          <w:b/>
          <w:color w:val="auto"/>
          <w:sz w:val="36"/>
          <w:szCs w:val="36"/>
          <w:highlight w:val="none"/>
          <w:u w:val="single"/>
          <w:lang w:val="en-US" w:eastAsia="zh-CN"/>
        </w:rPr>
        <w:t xml:space="preserve">  </w:t>
      </w:r>
      <w:r>
        <w:rPr>
          <w:rFonts w:hint="eastAsia" w:ascii="宋体" w:hAnsi="宋体" w:eastAsia="宋体" w:cs="宋体"/>
          <w:b/>
          <w:color w:val="auto"/>
          <w:sz w:val="36"/>
          <w:szCs w:val="36"/>
          <w:highlight w:val="none"/>
          <w:u w:val="single"/>
        </w:rPr>
        <w:t xml:space="preserve">  </w:t>
      </w:r>
      <w:r>
        <w:rPr>
          <w:rFonts w:hint="eastAsia" w:cs="宋体"/>
          <w:b/>
          <w:color w:val="auto"/>
          <w:sz w:val="36"/>
          <w:szCs w:val="36"/>
          <w:highlight w:val="none"/>
          <w:u w:val="single"/>
          <w:lang w:val="en-US" w:eastAsia="zh-CN"/>
        </w:rPr>
        <w:t xml:space="preserve">  </w:t>
      </w:r>
      <w:r>
        <w:rPr>
          <w:rFonts w:hint="eastAsia" w:ascii="宋体" w:hAnsi="宋体" w:eastAsia="宋体" w:cs="宋体"/>
          <w:b/>
          <w:color w:val="auto"/>
          <w:sz w:val="36"/>
          <w:szCs w:val="36"/>
          <w:highlight w:val="none"/>
          <w:u w:val="single"/>
        </w:rPr>
        <w:t xml:space="preserve">       </w:t>
      </w:r>
      <w:r>
        <w:rPr>
          <w:rFonts w:hint="eastAsia" w:cs="宋体"/>
          <w:b/>
          <w:color w:val="auto"/>
          <w:sz w:val="36"/>
          <w:szCs w:val="36"/>
          <w:highlight w:val="none"/>
          <w:lang w:val="en-US" w:eastAsia="zh-CN"/>
        </w:rPr>
        <w:t>项目</w:t>
      </w:r>
      <w:r>
        <w:rPr>
          <w:rFonts w:hint="eastAsia" w:cs="宋体"/>
          <w:b/>
          <w:color w:val="auto"/>
          <w:sz w:val="36"/>
          <w:szCs w:val="36"/>
          <w:highlight w:val="none"/>
          <w:lang w:eastAsia="zh-CN"/>
        </w:rPr>
        <w:t>（</w:t>
      </w:r>
      <w:r>
        <w:rPr>
          <w:rFonts w:hint="eastAsia" w:ascii="宋体" w:hAnsi="宋体" w:eastAsia="宋体" w:cs="宋体"/>
          <w:b/>
          <w:color w:val="auto"/>
          <w:sz w:val="36"/>
          <w:szCs w:val="36"/>
          <w:highlight w:val="none"/>
        </w:rPr>
        <w:t>工程</w:t>
      </w:r>
      <w:r>
        <w:rPr>
          <w:rFonts w:hint="eastAsia" w:cs="宋体"/>
          <w:b/>
          <w:color w:val="auto"/>
          <w:sz w:val="36"/>
          <w:szCs w:val="36"/>
          <w:highlight w:val="none"/>
          <w:lang w:eastAsia="zh-CN"/>
        </w:rPr>
        <w:t>）</w:t>
      </w:r>
    </w:p>
    <w:p w14:paraId="3BD2D8F5">
      <w:pPr>
        <w:jc w:val="center"/>
        <w:rPr>
          <w:rFonts w:hint="eastAsia" w:ascii="宋体" w:hAnsi="宋体" w:eastAsia="宋体" w:cs="宋体"/>
          <w:b/>
          <w:color w:val="auto"/>
          <w:sz w:val="48"/>
          <w:szCs w:val="48"/>
          <w:highlight w:val="none"/>
        </w:rPr>
      </w:pPr>
      <w:r>
        <w:rPr>
          <w:rFonts w:hint="eastAsia" w:cs="宋体"/>
          <w:b/>
          <w:color w:val="auto"/>
          <w:sz w:val="48"/>
          <w:szCs w:val="48"/>
          <w:highlight w:val="none"/>
          <w:lang w:eastAsia="zh-CN"/>
        </w:rPr>
        <w:t>材料采购</w:t>
      </w:r>
      <w:r>
        <w:rPr>
          <w:rFonts w:hint="eastAsia" w:ascii="宋体" w:hAnsi="宋体" w:eastAsia="宋体" w:cs="宋体"/>
          <w:b/>
          <w:color w:val="auto"/>
          <w:sz w:val="48"/>
          <w:szCs w:val="48"/>
          <w:highlight w:val="none"/>
        </w:rPr>
        <w:t>合同</w:t>
      </w:r>
    </w:p>
    <w:p w14:paraId="412EB3E9">
      <w:pPr>
        <w:jc w:val="center"/>
        <w:rPr>
          <w:rFonts w:hint="eastAsia" w:ascii="宋体" w:hAnsi="宋体" w:eastAsia="宋体" w:cs="宋体"/>
          <w:b/>
          <w:color w:val="auto"/>
          <w:sz w:val="30"/>
          <w:szCs w:val="30"/>
          <w:highlight w:val="none"/>
        </w:rPr>
      </w:pPr>
    </w:p>
    <w:p w14:paraId="1CDDAD47">
      <w:pPr>
        <w:ind w:firstLine="2394" w:firstLineChars="795"/>
        <w:rPr>
          <w:rFonts w:hint="eastAsia" w:ascii="宋体" w:hAnsi="宋体" w:eastAsia="宋体" w:cs="宋体"/>
          <w:b/>
          <w:color w:val="auto"/>
          <w:sz w:val="30"/>
          <w:szCs w:val="30"/>
          <w:highlight w:val="none"/>
        </w:rPr>
      </w:pPr>
    </w:p>
    <w:p w14:paraId="2ACCEABA">
      <w:pPr>
        <w:ind w:firstLine="2394" w:firstLineChars="795"/>
        <w:rPr>
          <w:rFonts w:hint="eastAsia" w:ascii="宋体" w:hAnsi="宋体" w:eastAsia="宋体" w:cs="宋体"/>
          <w:b/>
          <w:color w:val="auto"/>
          <w:sz w:val="30"/>
          <w:szCs w:val="30"/>
          <w:highlight w:val="none"/>
        </w:rPr>
      </w:pPr>
    </w:p>
    <w:p w14:paraId="27EA10F0">
      <w:pPr>
        <w:ind w:firstLine="2394" w:firstLineChars="795"/>
        <w:rPr>
          <w:rFonts w:hint="eastAsia" w:ascii="宋体" w:hAnsi="宋体" w:eastAsia="宋体" w:cs="宋体"/>
          <w:b/>
          <w:color w:val="auto"/>
          <w:sz w:val="30"/>
          <w:szCs w:val="30"/>
          <w:highlight w:val="none"/>
        </w:rPr>
      </w:pPr>
    </w:p>
    <w:p w14:paraId="0D9FC2E9">
      <w:pPr>
        <w:ind w:firstLine="2394" w:firstLineChars="795"/>
        <w:rPr>
          <w:rFonts w:hint="eastAsia" w:ascii="宋体" w:hAnsi="宋体" w:eastAsia="宋体" w:cs="宋体"/>
          <w:b/>
          <w:color w:val="auto"/>
          <w:sz w:val="30"/>
          <w:szCs w:val="30"/>
          <w:highlight w:val="none"/>
        </w:rPr>
      </w:pPr>
    </w:p>
    <w:p w14:paraId="58FF93B2">
      <w:pPr>
        <w:rPr>
          <w:rFonts w:hint="eastAsia" w:ascii="宋体" w:hAnsi="宋体" w:eastAsia="宋体" w:cs="宋体"/>
          <w:b/>
          <w:color w:val="auto"/>
          <w:sz w:val="30"/>
          <w:szCs w:val="30"/>
          <w:highlight w:val="none"/>
        </w:rPr>
      </w:pPr>
    </w:p>
    <w:p w14:paraId="46A6CCB5">
      <w:pPr>
        <w:jc w:val="left"/>
        <w:rPr>
          <w:rFonts w:hint="eastAsia" w:ascii="宋体" w:hAnsi="宋体" w:eastAsia="宋体" w:cs="宋体"/>
          <w:b/>
          <w:color w:val="auto"/>
          <w:sz w:val="30"/>
          <w:szCs w:val="30"/>
          <w:highlight w:val="none"/>
        </w:rPr>
      </w:pPr>
    </w:p>
    <w:p w14:paraId="1B0A8D9F">
      <w:pPr>
        <w:ind w:firstLine="1205" w:firstLineChars="400"/>
        <w:jc w:val="left"/>
        <w:rPr>
          <w:rFonts w:hint="eastAsia" w:ascii="宋体" w:hAnsi="宋体" w:eastAsia="宋体" w:cs="宋体"/>
          <w:b/>
          <w:bCs/>
          <w:color w:val="auto"/>
          <w:sz w:val="30"/>
          <w:szCs w:val="30"/>
          <w:highlight w:val="none"/>
        </w:rPr>
      </w:pPr>
    </w:p>
    <w:p w14:paraId="32D25E22">
      <w:pPr>
        <w:ind w:firstLine="1205" w:firstLineChars="400"/>
        <w:jc w:val="left"/>
        <w:rPr>
          <w:rFonts w:hint="eastAsia" w:ascii="宋体" w:hAnsi="宋体" w:eastAsia="宋体" w:cs="宋体"/>
          <w:b/>
          <w:bCs/>
          <w:color w:val="auto"/>
          <w:sz w:val="30"/>
          <w:szCs w:val="30"/>
          <w:highlight w:val="none"/>
        </w:rPr>
      </w:pPr>
    </w:p>
    <w:p w14:paraId="06ACE5C1">
      <w:pPr>
        <w:ind w:firstLine="1205" w:firstLineChars="400"/>
        <w:jc w:val="left"/>
        <w:rPr>
          <w:rFonts w:hint="eastAsia" w:ascii="宋体" w:hAnsi="宋体" w:eastAsia="宋体" w:cs="宋体"/>
          <w:b/>
          <w:bCs/>
          <w:color w:val="auto"/>
          <w:sz w:val="30"/>
          <w:szCs w:val="30"/>
          <w:highlight w:val="none"/>
        </w:rPr>
      </w:pPr>
    </w:p>
    <w:p w14:paraId="4FFFA516">
      <w:pPr>
        <w:ind w:firstLine="1205" w:firstLineChars="400"/>
        <w:jc w:val="left"/>
        <w:rPr>
          <w:rFonts w:hint="default" w:ascii="宋体" w:hAnsi="宋体" w:eastAsia="宋体" w:cs="宋体"/>
          <w:color w:val="auto"/>
          <w:sz w:val="30"/>
          <w:szCs w:val="30"/>
          <w:highlight w:val="none"/>
          <w:u w:val="single"/>
          <w:lang w:val="en-US" w:eastAsia="zh-CN"/>
        </w:rPr>
      </w:pPr>
      <w:r>
        <w:rPr>
          <w:rFonts w:hint="eastAsia" w:ascii="宋体" w:hAnsi="宋体" w:eastAsia="宋体" w:cs="宋体"/>
          <w:b/>
          <w:bCs/>
          <w:color w:val="auto"/>
          <w:sz w:val="30"/>
          <w:szCs w:val="30"/>
          <w:highlight w:val="none"/>
        </w:rPr>
        <w:t>甲方：</w:t>
      </w:r>
      <w:r>
        <w:rPr>
          <w:rFonts w:hint="eastAsia" w:cs="宋体"/>
          <w:b/>
          <w:bCs/>
          <w:color w:val="auto"/>
          <w:sz w:val="30"/>
          <w:szCs w:val="30"/>
          <w:highlight w:val="none"/>
          <w:u w:val="single"/>
          <w:lang w:val="en-US" w:eastAsia="zh-CN"/>
        </w:rPr>
        <w:t xml:space="preserve">                             </w:t>
      </w:r>
    </w:p>
    <w:p w14:paraId="7DF2F960">
      <w:pPr>
        <w:ind w:firstLine="1205" w:firstLineChars="400"/>
        <w:jc w:val="left"/>
        <w:rPr>
          <w:rFonts w:hint="eastAsia" w:ascii="宋体" w:hAnsi="宋体" w:eastAsia="宋体" w:cs="宋体"/>
          <w:color w:val="auto"/>
          <w:sz w:val="30"/>
          <w:szCs w:val="30"/>
          <w:highlight w:val="none"/>
        </w:rPr>
      </w:pPr>
      <w:r>
        <w:rPr>
          <w:rFonts w:hint="eastAsia" w:ascii="宋体" w:hAnsi="宋体" w:eastAsia="宋体" w:cs="宋体"/>
          <w:b/>
          <w:bCs/>
          <w:color w:val="auto"/>
          <w:sz w:val="30"/>
          <w:szCs w:val="30"/>
          <w:highlight w:val="none"/>
        </w:rPr>
        <w:t>乙方：</w:t>
      </w:r>
      <w:r>
        <w:rPr>
          <w:rFonts w:hint="eastAsia" w:ascii="宋体" w:hAnsi="宋体" w:eastAsia="宋体" w:cs="宋体"/>
          <w:color w:val="auto"/>
          <w:sz w:val="30"/>
          <w:szCs w:val="30"/>
          <w:highlight w:val="none"/>
          <w:u w:val="single"/>
        </w:rPr>
        <w:t xml:space="preserve">                       </w:t>
      </w:r>
      <w:r>
        <w:rPr>
          <w:rFonts w:hint="eastAsia"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u w:val="single"/>
        </w:rPr>
        <w:t xml:space="preserve">   </w:t>
      </w:r>
    </w:p>
    <w:p w14:paraId="22288C30">
      <w:pPr>
        <w:ind w:firstLine="1205" w:firstLineChars="40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lang w:val="en-US" w:eastAsia="zh-CN"/>
        </w:rPr>
        <w:t>合同签订地：</w:t>
      </w:r>
      <w:r>
        <w:rPr>
          <w:rFonts w:hint="eastAsia" w:ascii="宋体" w:hAnsi="宋体" w:cs="宋体"/>
          <w:color w:val="auto"/>
          <w:sz w:val="30"/>
          <w:szCs w:val="30"/>
          <w:highlight w:val="none"/>
          <w:u w:val="single"/>
        </w:rPr>
        <w:t xml:space="preserve"> </w:t>
      </w:r>
      <w:r>
        <w:rPr>
          <w:rFonts w:hint="eastAsia" w:ascii="宋体" w:hAnsi="宋体" w:cs="宋体"/>
          <w:color w:val="000000"/>
          <w:sz w:val="30"/>
          <w:szCs w:val="30"/>
          <w:highlight w:val="none"/>
          <w:u w:val="single"/>
          <w:lang w:val="en-US" w:eastAsia="zh-CN"/>
        </w:rPr>
        <w:t>安徽省合肥市庐江县同大镇</w:t>
      </w:r>
      <w:r>
        <w:rPr>
          <w:rFonts w:hint="eastAsia" w:ascii="宋体" w:hAnsi="宋体" w:eastAsia="宋体" w:cs="宋体"/>
          <w:color w:val="000000"/>
          <w:sz w:val="30"/>
          <w:szCs w:val="30"/>
          <w:highlight w:val="none"/>
          <w:u w:val="single"/>
          <w:lang w:val="en-US" w:eastAsia="zh-CN"/>
        </w:rPr>
        <w:t xml:space="preserve"> </w:t>
      </w:r>
      <w:r>
        <w:rPr>
          <w:rFonts w:hint="eastAsia" w:ascii="宋体" w:hAnsi="宋体" w:cs="宋体"/>
          <w:color w:val="auto"/>
          <w:sz w:val="30"/>
          <w:szCs w:val="30"/>
          <w:highlight w:val="none"/>
          <w:u w:val="single"/>
        </w:rPr>
        <w:t xml:space="preserve">  </w:t>
      </w:r>
      <w:r>
        <w:rPr>
          <w:rFonts w:hint="eastAsia" w:ascii="宋体" w:hAnsi="宋体" w:eastAsia="宋体" w:cs="宋体"/>
          <w:b/>
          <w:bCs/>
          <w:color w:val="auto"/>
          <w:sz w:val="30"/>
          <w:szCs w:val="30"/>
          <w:highlight w:val="none"/>
        </w:rPr>
        <w:t xml:space="preserve"> </w:t>
      </w:r>
    </w:p>
    <w:p w14:paraId="3D86340E">
      <w:pPr>
        <w:ind w:firstLine="1205" w:firstLineChars="400"/>
        <w:rPr>
          <w:rFonts w:hint="eastAsia" w:ascii="宋体" w:hAnsi="宋体" w:eastAsia="宋体" w:cs="宋体"/>
          <w:b/>
          <w:color w:val="auto"/>
          <w:sz w:val="44"/>
          <w:highlight w:val="none"/>
        </w:rPr>
      </w:pPr>
      <w:r>
        <w:rPr>
          <w:rFonts w:hint="eastAsia" w:ascii="宋体" w:hAnsi="宋体" w:eastAsia="宋体" w:cs="宋体"/>
          <w:b/>
          <w:bCs/>
          <w:color w:val="auto"/>
          <w:sz w:val="30"/>
          <w:szCs w:val="30"/>
          <w:highlight w:val="none"/>
        </w:rPr>
        <w:t>签订日期：</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年</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月</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日</w:t>
      </w:r>
    </w:p>
    <w:p w14:paraId="14B76094">
      <w:pPr>
        <w:spacing w:line="581" w:lineRule="atLeast"/>
        <w:jc w:val="center"/>
        <w:rPr>
          <w:rFonts w:hint="eastAsia" w:ascii="宋体" w:hAnsi="宋体" w:eastAsia="宋体" w:cs="宋体"/>
          <w:b/>
          <w:color w:val="auto"/>
          <w:sz w:val="44"/>
          <w:highlight w:val="none"/>
        </w:rPr>
        <w:sectPr>
          <w:headerReference r:id="rId3" w:type="default"/>
          <w:footerReference r:id="rId4" w:type="default"/>
          <w:pgSz w:w="11906" w:h="16838"/>
          <w:pgMar w:top="1440" w:right="1468" w:bottom="1440" w:left="1621" w:header="851" w:footer="992" w:gutter="0"/>
          <w:pgNumType w:fmt="decimal"/>
          <w:cols w:space="720" w:num="1"/>
          <w:docGrid w:type="lines" w:linePitch="312" w:charSpace="0"/>
        </w:sectPr>
      </w:pPr>
    </w:p>
    <w:p w14:paraId="7EBCC18D">
      <w:pPr>
        <w:spacing w:line="581" w:lineRule="atLeast"/>
        <w:jc w:val="center"/>
        <w:rPr>
          <w:rFonts w:hint="eastAsia" w:ascii="宋体" w:hAnsi="宋体" w:eastAsia="宋体" w:cs="宋体"/>
          <w:b/>
          <w:color w:val="auto"/>
          <w:sz w:val="32"/>
          <w:szCs w:val="32"/>
          <w:highlight w:val="none"/>
        </w:rPr>
      </w:pPr>
      <w:r>
        <w:rPr>
          <w:rFonts w:hint="eastAsia" w:cs="宋体"/>
          <w:b/>
          <w:color w:val="auto"/>
          <w:sz w:val="32"/>
          <w:szCs w:val="32"/>
          <w:highlight w:val="none"/>
          <w:lang w:eastAsia="zh-CN"/>
        </w:rPr>
        <w:t>材料采购</w:t>
      </w:r>
      <w:r>
        <w:rPr>
          <w:rFonts w:hint="eastAsia" w:ascii="宋体" w:hAnsi="宋体" w:eastAsia="宋体" w:cs="宋体"/>
          <w:b/>
          <w:color w:val="auto"/>
          <w:sz w:val="32"/>
          <w:szCs w:val="32"/>
          <w:highlight w:val="none"/>
        </w:rPr>
        <w:t>合同</w:t>
      </w:r>
    </w:p>
    <w:p w14:paraId="1DC8CAD2">
      <w:pPr>
        <w:pStyle w:val="10"/>
        <w:adjustRightInd w:val="0"/>
        <w:snapToGrid w:val="0"/>
        <w:spacing w:line="480" w:lineRule="exact"/>
        <w:jc w:val="both"/>
        <w:rPr>
          <w:rFonts w:hint="eastAsia" w:ascii="宋体" w:hAnsi="宋体" w:eastAsia="宋体" w:cs="宋体"/>
          <w:b/>
          <w:color w:val="auto"/>
          <w:sz w:val="24"/>
          <w:szCs w:val="24"/>
          <w:highlight w:val="none"/>
        </w:rPr>
      </w:pPr>
    </w:p>
    <w:p w14:paraId="552F55DE">
      <w:pPr>
        <w:pStyle w:val="10"/>
        <w:adjustRightInd w:val="0"/>
        <w:snapToGrid w:val="0"/>
        <w:spacing w:line="480" w:lineRule="exact"/>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甲方（买方）</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w:t>
      </w:r>
    </w:p>
    <w:p w14:paraId="6F2653FE">
      <w:pPr>
        <w:pStyle w:val="10"/>
        <w:adjustRightInd w:val="0"/>
        <w:snapToGrid w:val="0"/>
        <w:spacing w:line="480" w:lineRule="exact"/>
        <w:jc w:val="both"/>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乙方（卖方）：</w:t>
      </w:r>
      <w:r>
        <w:rPr>
          <w:rFonts w:hint="eastAsia" w:ascii="宋体" w:hAnsi="宋体" w:eastAsia="宋体" w:cs="宋体"/>
          <w:b/>
          <w:color w:val="auto"/>
          <w:sz w:val="24"/>
          <w:szCs w:val="24"/>
          <w:highlight w:val="none"/>
          <w:u w:val="single"/>
        </w:rPr>
        <w:t xml:space="preserve">               </w:t>
      </w:r>
      <w:r>
        <w:rPr>
          <w:rFonts w:hint="eastAsia" w:ascii="宋体" w:hAnsi="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u w:val="single"/>
        </w:rPr>
        <w:t xml:space="preserve">            </w:t>
      </w:r>
    </w:p>
    <w:p w14:paraId="580421CC">
      <w:pPr>
        <w:adjustRightInd w:val="0"/>
        <w:snapToGrid w:val="0"/>
        <w:spacing w:line="480" w:lineRule="exact"/>
        <w:ind w:firstLine="470" w:firstLineChars="196"/>
        <w:rPr>
          <w:rFonts w:hint="eastAsia" w:ascii="宋体" w:hAnsi="宋体" w:eastAsia="宋体" w:cs="宋体"/>
          <w:color w:val="auto"/>
          <w:szCs w:val="24"/>
          <w:highlight w:val="none"/>
        </w:rPr>
      </w:pPr>
    </w:p>
    <w:p w14:paraId="64B8175F">
      <w:pPr>
        <w:keepNext w:val="0"/>
        <w:keepLines w:val="0"/>
        <w:pageBreakBefore w:val="0"/>
        <w:widowControl w:val="0"/>
        <w:kinsoku/>
        <w:wordWrap/>
        <w:overflowPunct/>
        <w:topLinePunct w:val="0"/>
        <w:autoSpaceDE/>
        <w:autoSpaceDN/>
        <w:bidi w:val="0"/>
        <w:adjustRightInd w:val="0"/>
        <w:snapToGrid w:val="0"/>
        <w:spacing w:line="360" w:lineRule="auto"/>
        <w:ind w:firstLine="497" w:firstLineChars="196"/>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i w:val="0"/>
          <w:iCs w:val="0"/>
          <w:caps w:val="0"/>
          <w:color w:val="auto"/>
          <w:spacing w:val="7"/>
          <w:sz w:val="24"/>
          <w:szCs w:val="24"/>
          <w:highlight w:val="none"/>
          <w:shd w:val="clear" w:fill="FFFFFF"/>
        </w:rPr>
        <w:t>依照《中华人民共和国</w:t>
      </w:r>
      <w:r>
        <w:rPr>
          <w:rFonts w:hint="eastAsia" w:asciiTheme="minorEastAsia" w:hAnsiTheme="minorEastAsia" w:eastAsiaTheme="minorEastAsia" w:cstheme="minorEastAsia"/>
          <w:i w:val="0"/>
          <w:iCs w:val="0"/>
          <w:caps w:val="0"/>
          <w:color w:val="auto"/>
          <w:spacing w:val="7"/>
          <w:sz w:val="24"/>
          <w:szCs w:val="24"/>
          <w:highlight w:val="none"/>
          <w:shd w:val="clear" w:fill="FFFFFF"/>
          <w:lang w:eastAsia="zh-CN"/>
        </w:rPr>
        <w:t>民法典》及其他</w:t>
      </w:r>
      <w:r>
        <w:rPr>
          <w:rFonts w:hint="eastAsia" w:asciiTheme="minorEastAsia" w:hAnsiTheme="minorEastAsia" w:eastAsiaTheme="minorEastAsia" w:cstheme="minorEastAsia"/>
          <w:i w:val="0"/>
          <w:iCs w:val="0"/>
          <w:caps w:val="0"/>
          <w:color w:val="auto"/>
          <w:spacing w:val="7"/>
          <w:sz w:val="24"/>
          <w:szCs w:val="24"/>
          <w:highlight w:val="none"/>
          <w:shd w:val="clear" w:fill="FFFFFF"/>
        </w:rPr>
        <w:t>有关法律、行政法规，遵循平等、自愿、公平和诚实信用的原则，双方</w:t>
      </w:r>
      <w:r>
        <w:rPr>
          <w:rFonts w:hint="eastAsia" w:asciiTheme="minorEastAsia" w:hAnsiTheme="minorEastAsia" w:eastAsiaTheme="minorEastAsia" w:cstheme="minorEastAsia"/>
          <w:i w:val="0"/>
          <w:iCs w:val="0"/>
          <w:caps w:val="0"/>
          <w:color w:val="auto"/>
          <w:spacing w:val="7"/>
          <w:sz w:val="24"/>
          <w:szCs w:val="24"/>
          <w:highlight w:val="none"/>
          <w:shd w:val="clear" w:fill="FFFFFF"/>
          <w:lang w:eastAsia="zh-CN"/>
        </w:rPr>
        <w:t>协商一致</w:t>
      </w:r>
      <w:r>
        <w:rPr>
          <w:rFonts w:hint="eastAsia" w:asciiTheme="minorEastAsia" w:hAnsiTheme="minorEastAsia" w:eastAsiaTheme="minorEastAsia" w:cstheme="minorEastAsia"/>
          <w:i w:val="0"/>
          <w:iCs w:val="0"/>
          <w:caps w:val="0"/>
          <w:color w:val="auto"/>
          <w:spacing w:val="7"/>
          <w:sz w:val="24"/>
          <w:szCs w:val="24"/>
          <w:highlight w:val="none"/>
          <w:shd w:val="clear" w:fill="FFFFFF"/>
        </w:rPr>
        <w:t>订立本合同</w:t>
      </w:r>
      <w:r>
        <w:rPr>
          <w:rFonts w:hint="eastAsia" w:asciiTheme="minorEastAsia" w:hAnsiTheme="minorEastAsia" w:eastAsiaTheme="minorEastAsia" w:cstheme="minorEastAsia"/>
          <w:color w:val="auto"/>
          <w:szCs w:val="24"/>
          <w:highlight w:val="none"/>
        </w:rPr>
        <w:t>。</w:t>
      </w:r>
    </w:p>
    <w:p w14:paraId="7919EAE4">
      <w:pPr>
        <w:keepNext w:val="0"/>
        <w:keepLines w:val="0"/>
        <w:pageBreakBefore w:val="0"/>
        <w:widowControl w:val="0"/>
        <w:kinsoku/>
        <w:wordWrap/>
        <w:overflowPunct/>
        <w:topLinePunct w:val="0"/>
        <w:autoSpaceDE/>
        <w:autoSpaceDN/>
        <w:bidi w:val="0"/>
        <w:adjustRightInd w:val="0"/>
        <w:snapToGrid w:val="0"/>
        <w:spacing w:line="360" w:lineRule="auto"/>
        <w:ind w:firstLine="472" w:firstLineChars="196"/>
        <w:textAlignment w:val="auto"/>
        <w:rPr>
          <w:rFonts w:hint="eastAsia" w:ascii="宋体" w:hAnsi="宋体" w:eastAsia="宋体" w:cs="宋体"/>
          <w:b/>
          <w:bCs/>
          <w:color w:val="auto"/>
          <w:szCs w:val="24"/>
          <w:highlight w:val="none"/>
          <w:lang w:eastAsia="zh-CN"/>
        </w:rPr>
      </w:pPr>
      <w:r>
        <w:rPr>
          <w:rFonts w:hint="eastAsia" w:ascii="宋体" w:hAnsi="宋体" w:eastAsia="宋体" w:cs="宋体"/>
          <w:b/>
          <w:color w:val="auto"/>
          <w:szCs w:val="24"/>
          <w:highlight w:val="none"/>
        </w:rPr>
        <w:t xml:space="preserve">第一条 </w:t>
      </w:r>
      <w:r>
        <w:rPr>
          <w:rFonts w:hint="eastAsia" w:cs="宋体"/>
          <w:b/>
          <w:color w:val="auto"/>
          <w:szCs w:val="24"/>
          <w:highlight w:val="none"/>
          <w:lang w:val="en-US" w:eastAsia="zh-CN"/>
        </w:rPr>
        <w:t xml:space="preserve"> 名称、</w:t>
      </w:r>
      <w:r>
        <w:rPr>
          <w:rFonts w:hint="eastAsia" w:ascii="宋体" w:hAnsi="宋体" w:eastAsia="宋体" w:cs="宋体"/>
          <w:b/>
          <w:bCs/>
          <w:color w:val="auto"/>
          <w:szCs w:val="24"/>
          <w:highlight w:val="none"/>
        </w:rPr>
        <w:t>规格型号、数量、</w:t>
      </w:r>
      <w:r>
        <w:rPr>
          <w:rFonts w:hint="eastAsia" w:cs="宋体"/>
          <w:b/>
          <w:bCs/>
          <w:color w:val="auto"/>
          <w:szCs w:val="24"/>
          <w:highlight w:val="none"/>
          <w:lang w:eastAsia="zh-CN"/>
        </w:rPr>
        <w:t>价款</w:t>
      </w:r>
    </w:p>
    <w:tbl>
      <w:tblPr>
        <w:tblStyle w:val="11"/>
        <w:tblW w:w="106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745"/>
        <w:gridCol w:w="943"/>
        <w:gridCol w:w="771"/>
        <w:gridCol w:w="1020"/>
        <w:gridCol w:w="1325"/>
        <w:gridCol w:w="1276"/>
        <w:gridCol w:w="992"/>
        <w:gridCol w:w="1134"/>
        <w:gridCol w:w="1153"/>
        <w:gridCol w:w="760"/>
      </w:tblGrid>
      <w:tr w14:paraId="0E38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0" w:hRule="atLeast"/>
          <w:jc w:val="center"/>
        </w:trPr>
        <w:tc>
          <w:tcPr>
            <w:tcW w:w="575" w:type="dxa"/>
            <w:noWrap w:val="0"/>
            <w:vAlign w:val="center"/>
          </w:tcPr>
          <w:p w14:paraId="771E94CA">
            <w:pPr>
              <w:spacing w:line="390" w:lineRule="exact"/>
              <w:jc w:val="center"/>
              <w:rPr>
                <w:rFonts w:ascii="宋体" w:hAnsi="宋体"/>
                <w:bCs/>
                <w:color w:val="000000"/>
                <w:sz w:val="24"/>
                <w:szCs w:val="24"/>
                <w:highlight w:val="none"/>
              </w:rPr>
            </w:pPr>
            <w:r>
              <w:rPr>
                <w:rFonts w:hint="eastAsia" w:ascii="宋体" w:hAnsi="宋体"/>
                <w:bCs/>
                <w:color w:val="000000"/>
                <w:sz w:val="24"/>
                <w:szCs w:val="24"/>
                <w:highlight w:val="none"/>
              </w:rPr>
              <w:t>序号</w:t>
            </w:r>
          </w:p>
        </w:tc>
        <w:tc>
          <w:tcPr>
            <w:tcW w:w="745" w:type="dxa"/>
            <w:noWrap w:val="0"/>
            <w:vAlign w:val="center"/>
          </w:tcPr>
          <w:p w14:paraId="5EB0D8C7">
            <w:pPr>
              <w:spacing w:line="390" w:lineRule="exact"/>
              <w:jc w:val="center"/>
              <w:rPr>
                <w:rFonts w:ascii="宋体" w:hAnsi="宋体"/>
                <w:bCs/>
                <w:color w:val="000000"/>
                <w:sz w:val="24"/>
                <w:szCs w:val="24"/>
                <w:highlight w:val="none"/>
              </w:rPr>
            </w:pPr>
            <w:r>
              <w:rPr>
                <w:rFonts w:hint="eastAsia" w:ascii="宋体" w:hAnsi="宋体"/>
                <w:bCs/>
                <w:color w:val="000000"/>
                <w:sz w:val="24"/>
                <w:szCs w:val="24"/>
                <w:highlight w:val="none"/>
                <w:lang w:eastAsia="zh-CN"/>
              </w:rPr>
              <w:t>材料</w:t>
            </w:r>
            <w:r>
              <w:rPr>
                <w:rFonts w:ascii="宋体" w:hAnsi="宋体"/>
                <w:bCs/>
                <w:color w:val="000000"/>
                <w:sz w:val="24"/>
                <w:szCs w:val="24"/>
                <w:highlight w:val="none"/>
              </w:rPr>
              <w:t>名称</w:t>
            </w:r>
          </w:p>
        </w:tc>
        <w:tc>
          <w:tcPr>
            <w:tcW w:w="943" w:type="dxa"/>
            <w:noWrap w:val="0"/>
            <w:vAlign w:val="center"/>
          </w:tcPr>
          <w:p w14:paraId="6E3E88B3">
            <w:pPr>
              <w:spacing w:line="390" w:lineRule="exact"/>
              <w:jc w:val="center"/>
              <w:rPr>
                <w:rFonts w:ascii="宋体" w:hAnsi="宋体"/>
                <w:bCs/>
                <w:color w:val="000000"/>
                <w:sz w:val="24"/>
                <w:szCs w:val="24"/>
                <w:highlight w:val="none"/>
              </w:rPr>
            </w:pPr>
            <w:r>
              <w:rPr>
                <w:rFonts w:ascii="宋体" w:hAnsi="宋体"/>
                <w:bCs/>
                <w:color w:val="000000"/>
                <w:sz w:val="24"/>
                <w:szCs w:val="24"/>
                <w:highlight w:val="none"/>
              </w:rPr>
              <w:t>规格</w:t>
            </w:r>
          </w:p>
          <w:p w14:paraId="68BEC4C9">
            <w:pPr>
              <w:spacing w:line="390" w:lineRule="exact"/>
              <w:jc w:val="center"/>
              <w:rPr>
                <w:rFonts w:ascii="宋体" w:hAnsi="宋体"/>
                <w:bCs/>
                <w:color w:val="000000"/>
                <w:sz w:val="24"/>
                <w:szCs w:val="24"/>
                <w:highlight w:val="none"/>
              </w:rPr>
            </w:pPr>
            <w:r>
              <w:rPr>
                <w:rFonts w:hint="eastAsia" w:ascii="宋体" w:hAnsi="宋体"/>
                <w:bCs/>
                <w:color w:val="000000"/>
                <w:sz w:val="24"/>
                <w:szCs w:val="24"/>
                <w:highlight w:val="none"/>
              </w:rPr>
              <w:t>型号</w:t>
            </w:r>
          </w:p>
        </w:tc>
        <w:tc>
          <w:tcPr>
            <w:tcW w:w="771" w:type="dxa"/>
            <w:noWrap w:val="0"/>
            <w:vAlign w:val="center"/>
          </w:tcPr>
          <w:p w14:paraId="3B212B44">
            <w:pPr>
              <w:spacing w:line="390" w:lineRule="exact"/>
              <w:jc w:val="center"/>
              <w:rPr>
                <w:rFonts w:ascii="宋体" w:hAnsi="宋体"/>
                <w:bCs/>
                <w:color w:val="000000"/>
                <w:sz w:val="24"/>
                <w:szCs w:val="24"/>
                <w:highlight w:val="none"/>
              </w:rPr>
            </w:pPr>
            <w:r>
              <w:rPr>
                <w:rFonts w:ascii="宋体" w:hAnsi="宋体"/>
                <w:bCs/>
                <w:color w:val="000000"/>
                <w:sz w:val="24"/>
                <w:szCs w:val="24"/>
                <w:highlight w:val="none"/>
              </w:rPr>
              <w:t>单位</w:t>
            </w:r>
          </w:p>
        </w:tc>
        <w:tc>
          <w:tcPr>
            <w:tcW w:w="1020" w:type="dxa"/>
            <w:noWrap w:val="0"/>
            <w:vAlign w:val="center"/>
          </w:tcPr>
          <w:p w14:paraId="3DC14B2F">
            <w:pPr>
              <w:spacing w:line="390" w:lineRule="exact"/>
              <w:jc w:val="center"/>
              <w:rPr>
                <w:rFonts w:hint="eastAsia" w:ascii="宋体" w:hAnsi="宋体" w:eastAsia="宋体"/>
                <w:bCs/>
                <w:color w:val="000000"/>
                <w:sz w:val="24"/>
                <w:szCs w:val="24"/>
                <w:highlight w:val="none"/>
                <w:lang w:eastAsia="zh-CN"/>
              </w:rPr>
            </w:pPr>
            <w:r>
              <w:rPr>
                <w:rFonts w:ascii="宋体" w:hAnsi="宋体"/>
                <w:bCs/>
                <w:color w:val="000000"/>
                <w:sz w:val="24"/>
                <w:szCs w:val="24"/>
                <w:highlight w:val="none"/>
              </w:rPr>
              <w:t>数量</w:t>
            </w:r>
            <w:r>
              <w:rPr>
                <w:rFonts w:hint="eastAsia" w:ascii="宋体" w:hAnsi="宋体"/>
                <w:bCs/>
                <w:color w:val="000000"/>
                <w:sz w:val="24"/>
                <w:szCs w:val="24"/>
                <w:highlight w:val="none"/>
                <w:lang w:eastAsia="zh-CN"/>
              </w:rPr>
              <w:t>（</w:t>
            </w:r>
            <w:r>
              <w:rPr>
                <w:rFonts w:hint="eastAsia" w:ascii="宋体" w:hAnsi="宋体"/>
                <w:bCs/>
                <w:color w:val="000000"/>
                <w:sz w:val="21"/>
                <w:szCs w:val="21"/>
                <w:highlight w:val="none"/>
                <w:lang w:eastAsia="zh-CN"/>
              </w:rPr>
              <w:t>暂定</w:t>
            </w:r>
            <w:r>
              <w:rPr>
                <w:rFonts w:hint="eastAsia" w:ascii="宋体" w:hAnsi="宋体"/>
                <w:bCs/>
                <w:color w:val="000000"/>
                <w:sz w:val="24"/>
                <w:szCs w:val="24"/>
                <w:highlight w:val="none"/>
                <w:lang w:eastAsia="zh-CN"/>
              </w:rPr>
              <w:t>）</w:t>
            </w:r>
          </w:p>
        </w:tc>
        <w:tc>
          <w:tcPr>
            <w:tcW w:w="1325" w:type="dxa"/>
            <w:noWrap w:val="0"/>
            <w:vAlign w:val="center"/>
          </w:tcPr>
          <w:p w14:paraId="3B8E156A">
            <w:pPr>
              <w:spacing w:line="390" w:lineRule="exact"/>
              <w:jc w:val="center"/>
              <w:rPr>
                <w:rFonts w:ascii="宋体" w:hAnsi="宋体"/>
                <w:bCs/>
                <w:color w:val="000000"/>
                <w:sz w:val="24"/>
                <w:szCs w:val="24"/>
                <w:highlight w:val="none"/>
              </w:rPr>
            </w:pPr>
            <w:r>
              <w:rPr>
                <w:rFonts w:hint="eastAsia" w:ascii="宋体" w:hAnsi="宋体"/>
                <w:bCs/>
                <w:color w:val="000000"/>
                <w:sz w:val="24"/>
                <w:szCs w:val="24"/>
                <w:highlight w:val="none"/>
              </w:rPr>
              <w:t>不含增值税单价（元）</w:t>
            </w:r>
          </w:p>
        </w:tc>
        <w:tc>
          <w:tcPr>
            <w:tcW w:w="1276" w:type="dxa"/>
            <w:noWrap w:val="0"/>
            <w:vAlign w:val="center"/>
          </w:tcPr>
          <w:p w14:paraId="6E43DE2F">
            <w:pPr>
              <w:spacing w:line="390" w:lineRule="exact"/>
              <w:jc w:val="center"/>
              <w:rPr>
                <w:rFonts w:ascii="宋体" w:hAnsi="宋体"/>
                <w:bCs/>
                <w:color w:val="000000"/>
                <w:sz w:val="24"/>
                <w:szCs w:val="24"/>
                <w:highlight w:val="none"/>
              </w:rPr>
            </w:pPr>
            <w:r>
              <w:rPr>
                <w:rFonts w:hint="eastAsia" w:ascii="宋体" w:hAnsi="宋体"/>
                <w:bCs/>
                <w:color w:val="000000"/>
                <w:sz w:val="24"/>
                <w:szCs w:val="24"/>
                <w:highlight w:val="none"/>
              </w:rPr>
              <w:t>不含增值税</w:t>
            </w:r>
            <w:r>
              <w:rPr>
                <w:rFonts w:hint="eastAsia" w:ascii="宋体" w:hAnsi="宋体"/>
                <w:bCs/>
                <w:color w:val="000000"/>
                <w:sz w:val="24"/>
                <w:szCs w:val="24"/>
                <w:highlight w:val="none"/>
                <w:lang w:eastAsia="zh-CN"/>
              </w:rPr>
              <w:t>合</w:t>
            </w:r>
            <w:r>
              <w:rPr>
                <w:rFonts w:ascii="宋体" w:hAnsi="宋体"/>
                <w:bCs/>
                <w:color w:val="000000"/>
                <w:sz w:val="24"/>
                <w:szCs w:val="24"/>
                <w:highlight w:val="none"/>
              </w:rPr>
              <w:t>价</w:t>
            </w:r>
            <w:r>
              <w:rPr>
                <w:rFonts w:hint="eastAsia" w:ascii="宋体" w:hAnsi="宋体"/>
                <w:bCs/>
                <w:color w:val="000000"/>
                <w:sz w:val="24"/>
                <w:szCs w:val="24"/>
                <w:highlight w:val="none"/>
              </w:rPr>
              <w:t>（元）</w:t>
            </w:r>
          </w:p>
        </w:tc>
        <w:tc>
          <w:tcPr>
            <w:tcW w:w="992" w:type="dxa"/>
            <w:noWrap w:val="0"/>
            <w:vAlign w:val="center"/>
          </w:tcPr>
          <w:p w14:paraId="2473CDD5">
            <w:pPr>
              <w:spacing w:line="390" w:lineRule="exact"/>
              <w:jc w:val="center"/>
              <w:rPr>
                <w:rFonts w:ascii="宋体" w:hAnsi="宋体"/>
                <w:bCs/>
                <w:color w:val="000000"/>
                <w:sz w:val="24"/>
                <w:szCs w:val="24"/>
                <w:highlight w:val="none"/>
              </w:rPr>
            </w:pPr>
            <w:r>
              <w:rPr>
                <w:rFonts w:hint="eastAsia" w:ascii="宋体" w:hAnsi="宋体"/>
                <w:bCs/>
                <w:color w:val="000000"/>
                <w:sz w:val="24"/>
                <w:szCs w:val="24"/>
                <w:highlight w:val="none"/>
              </w:rPr>
              <w:t>含增值税单价（元）</w:t>
            </w:r>
          </w:p>
        </w:tc>
        <w:tc>
          <w:tcPr>
            <w:tcW w:w="1134" w:type="dxa"/>
            <w:noWrap w:val="0"/>
            <w:vAlign w:val="center"/>
          </w:tcPr>
          <w:p w14:paraId="1E56EA71">
            <w:pPr>
              <w:spacing w:line="390" w:lineRule="exact"/>
              <w:jc w:val="center"/>
              <w:rPr>
                <w:rFonts w:ascii="宋体" w:hAnsi="宋体"/>
                <w:bCs/>
                <w:color w:val="000000"/>
                <w:sz w:val="24"/>
                <w:szCs w:val="24"/>
                <w:highlight w:val="none"/>
              </w:rPr>
            </w:pPr>
            <w:r>
              <w:rPr>
                <w:rFonts w:hint="eastAsia" w:ascii="宋体" w:hAnsi="宋体"/>
                <w:bCs/>
                <w:color w:val="000000"/>
                <w:sz w:val="24"/>
                <w:szCs w:val="24"/>
                <w:highlight w:val="none"/>
              </w:rPr>
              <w:t>含增值税</w:t>
            </w:r>
            <w:r>
              <w:rPr>
                <w:rFonts w:hint="eastAsia" w:ascii="宋体" w:hAnsi="宋体"/>
                <w:bCs/>
                <w:color w:val="000000"/>
                <w:sz w:val="24"/>
                <w:szCs w:val="24"/>
                <w:highlight w:val="none"/>
                <w:lang w:eastAsia="zh-CN"/>
              </w:rPr>
              <w:t>合</w:t>
            </w:r>
            <w:r>
              <w:rPr>
                <w:rFonts w:ascii="宋体" w:hAnsi="宋体"/>
                <w:bCs/>
                <w:color w:val="000000"/>
                <w:sz w:val="24"/>
                <w:szCs w:val="24"/>
                <w:highlight w:val="none"/>
              </w:rPr>
              <w:t>价</w:t>
            </w:r>
            <w:r>
              <w:rPr>
                <w:rFonts w:hint="eastAsia" w:ascii="宋体" w:hAnsi="宋体"/>
                <w:bCs/>
                <w:color w:val="000000"/>
                <w:sz w:val="24"/>
                <w:szCs w:val="24"/>
                <w:highlight w:val="none"/>
              </w:rPr>
              <w:t>（元）</w:t>
            </w:r>
          </w:p>
        </w:tc>
        <w:tc>
          <w:tcPr>
            <w:tcW w:w="1153" w:type="dxa"/>
            <w:noWrap w:val="0"/>
            <w:vAlign w:val="center"/>
          </w:tcPr>
          <w:p w14:paraId="2C173A81">
            <w:pPr>
              <w:spacing w:line="390" w:lineRule="exact"/>
              <w:jc w:val="center"/>
              <w:rPr>
                <w:rFonts w:hint="default" w:ascii="宋体" w:hAnsi="宋体" w:eastAsia="宋体"/>
                <w:bCs/>
                <w:color w:val="000000"/>
                <w:sz w:val="24"/>
                <w:szCs w:val="24"/>
                <w:highlight w:val="none"/>
                <w:lang w:val="en-US" w:eastAsia="zh-CN"/>
              </w:rPr>
            </w:pPr>
            <w:r>
              <w:rPr>
                <w:rFonts w:hint="eastAsia" w:ascii="宋体" w:hAnsi="宋体"/>
                <w:bCs/>
                <w:color w:val="000000"/>
                <w:sz w:val="24"/>
                <w:szCs w:val="24"/>
                <w:highlight w:val="none"/>
              </w:rPr>
              <w:t>生产厂家</w:t>
            </w:r>
            <w:r>
              <w:rPr>
                <w:rFonts w:hint="eastAsia" w:ascii="宋体" w:hAnsi="宋体"/>
                <w:bCs/>
                <w:color w:val="000000"/>
                <w:sz w:val="24"/>
                <w:szCs w:val="24"/>
                <w:highlight w:val="none"/>
                <w:lang w:val="en-US" w:eastAsia="zh-CN"/>
              </w:rPr>
              <w:t>/产地</w:t>
            </w:r>
          </w:p>
        </w:tc>
        <w:tc>
          <w:tcPr>
            <w:tcW w:w="760" w:type="dxa"/>
            <w:noWrap w:val="0"/>
            <w:vAlign w:val="center"/>
          </w:tcPr>
          <w:p w14:paraId="6579E32C">
            <w:pPr>
              <w:spacing w:line="390" w:lineRule="exact"/>
              <w:jc w:val="center"/>
              <w:rPr>
                <w:rFonts w:ascii="宋体" w:hAnsi="宋体"/>
                <w:bCs/>
                <w:color w:val="000000"/>
                <w:sz w:val="24"/>
                <w:szCs w:val="24"/>
                <w:highlight w:val="none"/>
              </w:rPr>
            </w:pPr>
            <w:r>
              <w:rPr>
                <w:rFonts w:hint="eastAsia" w:ascii="宋体" w:hAnsi="宋体"/>
                <w:bCs/>
                <w:color w:val="000000"/>
                <w:sz w:val="24"/>
                <w:szCs w:val="24"/>
                <w:highlight w:val="none"/>
              </w:rPr>
              <w:t>备注</w:t>
            </w:r>
          </w:p>
        </w:tc>
      </w:tr>
      <w:tr w14:paraId="561DD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575" w:type="dxa"/>
            <w:noWrap w:val="0"/>
            <w:vAlign w:val="center"/>
          </w:tcPr>
          <w:p w14:paraId="4715130C">
            <w:pPr>
              <w:spacing w:line="390" w:lineRule="exact"/>
              <w:jc w:val="center"/>
              <w:rPr>
                <w:rFonts w:ascii="宋体" w:hAnsi="宋体"/>
                <w:color w:val="000000"/>
                <w:sz w:val="24"/>
                <w:szCs w:val="24"/>
                <w:highlight w:val="none"/>
              </w:rPr>
            </w:pPr>
            <w:r>
              <w:rPr>
                <w:rFonts w:hint="eastAsia" w:ascii="宋体" w:hAnsi="宋体"/>
                <w:color w:val="000000"/>
                <w:sz w:val="24"/>
                <w:szCs w:val="24"/>
                <w:highlight w:val="none"/>
              </w:rPr>
              <w:t>1</w:t>
            </w:r>
          </w:p>
        </w:tc>
        <w:tc>
          <w:tcPr>
            <w:tcW w:w="745" w:type="dxa"/>
            <w:noWrap w:val="0"/>
            <w:vAlign w:val="center"/>
          </w:tcPr>
          <w:p w14:paraId="4F5044D7">
            <w:pPr>
              <w:keepNext w:val="0"/>
              <w:keepLines w:val="0"/>
              <w:widowControl/>
              <w:suppressLineNumbers w:val="0"/>
              <w:jc w:val="center"/>
              <w:textAlignment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硅灰</w:t>
            </w:r>
          </w:p>
        </w:tc>
        <w:tc>
          <w:tcPr>
            <w:tcW w:w="943" w:type="dxa"/>
            <w:noWrap w:val="0"/>
            <w:vAlign w:val="center"/>
          </w:tcPr>
          <w:p w14:paraId="655108B4">
            <w:pPr>
              <w:keepNext w:val="0"/>
              <w:keepLines w:val="0"/>
              <w:widowControl/>
              <w:suppressLineNumbers w:val="0"/>
              <w:jc w:val="center"/>
              <w:textAlignment w:val="center"/>
              <w:rPr>
                <w:rFonts w:hint="default" w:ascii="宋体" w:hAnsi="宋体" w:eastAsia="宋体"/>
                <w:color w:val="000000"/>
                <w:sz w:val="24"/>
                <w:szCs w:val="24"/>
                <w:highlight w:val="none"/>
                <w:lang w:val="en-US" w:eastAsia="zh-CN"/>
              </w:rPr>
            </w:pPr>
            <w:r>
              <w:rPr>
                <w:rFonts w:hint="eastAsia" w:ascii="宋体" w:hAnsi="宋体" w:cs="宋体"/>
                <w:i w:val="0"/>
                <w:iCs w:val="0"/>
                <w:color w:val="000000"/>
                <w:kern w:val="0"/>
                <w:sz w:val="20"/>
                <w:szCs w:val="20"/>
                <w:u w:val="none"/>
                <w:lang w:val="en-US" w:eastAsia="zh-CN" w:bidi="ar"/>
              </w:rPr>
              <w:t>/</w:t>
            </w:r>
          </w:p>
        </w:tc>
        <w:tc>
          <w:tcPr>
            <w:tcW w:w="771" w:type="dxa"/>
            <w:noWrap w:val="0"/>
            <w:vAlign w:val="center"/>
          </w:tcPr>
          <w:p w14:paraId="68CB6384">
            <w:pPr>
              <w:keepNext w:val="0"/>
              <w:keepLines w:val="0"/>
              <w:widowControl/>
              <w:suppressLineNumbers w:val="0"/>
              <w:jc w:val="center"/>
              <w:textAlignment w:val="center"/>
              <w:rPr>
                <w:rFonts w:ascii="宋体" w:hAnsi="宋体"/>
                <w:color w:val="000000"/>
                <w:sz w:val="24"/>
                <w:szCs w:val="24"/>
                <w:highlight w:val="none"/>
              </w:rPr>
            </w:pPr>
            <w:r>
              <w:rPr>
                <w:rFonts w:hint="eastAsia" w:ascii="宋体" w:hAnsi="宋体" w:eastAsia="宋体" w:cs="宋体"/>
                <w:i w:val="0"/>
                <w:iCs w:val="0"/>
                <w:color w:val="000000"/>
                <w:kern w:val="0"/>
                <w:sz w:val="20"/>
                <w:szCs w:val="20"/>
                <w:u w:val="none"/>
                <w:lang w:val="en-US" w:eastAsia="zh-CN" w:bidi="ar"/>
              </w:rPr>
              <w:t>吨</w:t>
            </w:r>
          </w:p>
        </w:tc>
        <w:tc>
          <w:tcPr>
            <w:tcW w:w="1020" w:type="dxa"/>
            <w:noWrap w:val="0"/>
            <w:vAlign w:val="center"/>
          </w:tcPr>
          <w:p w14:paraId="308B7B6A">
            <w:pPr>
              <w:keepNext w:val="0"/>
              <w:keepLines w:val="0"/>
              <w:widowControl/>
              <w:suppressLineNumbers w:val="0"/>
              <w:jc w:val="center"/>
              <w:textAlignment w:val="center"/>
              <w:rPr>
                <w:rFonts w:hint="default" w:ascii="宋体" w:hAnsi="宋体" w:eastAsia="宋体"/>
                <w:color w:val="000000"/>
                <w:sz w:val="24"/>
                <w:szCs w:val="24"/>
                <w:highlight w:val="none"/>
                <w:lang w:val="en-US" w:eastAsia="zh-CN"/>
              </w:rPr>
            </w:pPr>
            <w:r>
              <w:rPr>
                <w:rFonts w:hint="eastAsia" w:ascii="Arial" w:hAnsi="Arial" w:cs="Arial"/>
                <w:i w:val="0"/>
                <w:iCs w:val="0"/>
                <w:color w:val="000000"/>
                <w:kern w:val="0"/>
                <w:sz w:val="20"/>
                <w:szCs w:val="20"/>
                <w:u w:val="none"/>
                <w:lang w:val="en-US" w:eastAsia="zh-CN" w:bidi="ar"/>
              </w:rPr>
              <w:t>800</w:t>
            </w:r>
          </w:p>
        </w:tc>
        <w:tc>
          <w:tcPr>
            <w:tcW w:w="1325" w:type="dxa"/>
            <w:noWrap w:val="0"/>
            <w:vAlign w:val="center"/>
          </w:tcPr>
          <w:p w14:paraId="40EF4ECD">
            <w:pPr>
              <w:spacing w:line="390" w:lineRule="exact"/>
              <w:rPr>
                <w:rFonts w:ascii="宋体" w:hAnsi="宋体"/>
                <w:color w:val="000000"/>
                <w:sz w:val="24"/>
                <w:szCs w:val="24"/>
                <w:highlight w:val="none"/>
              </w:rPr>
            </w:pPr>
          </w:p>
        </w:tc>
        <w:tc>
          <w:tcPr>
            <w:tcW w:w="1276" w:type="dxa"/>
            <w:noWrap w:val="0"/>
            <w:vAlign w:val="center"/>
          </w:tcPr>
          <w:p w14:paraId="5E28B7F4">
            <w:pPr>
              <w:spacing w:line="390" w:lineRule="exact"/>
              <w:rPr>
                <w:rFonts w:ascii="宋体" w:hAnsi="宋体"/>
                <w:color w:val="000000"/>
                <w:sz w:val="24"/>
                <w:szCs w:val="24"/>
                <w:highlight w:val="none"/>
              </w:rPr>
            </w:pPr>
          </w:p>
        </w:tc>
        <w:tc>
          <w:tcPr>
            <w:tcW w:w="992" w:type="dxa"/>
            <w:noWrap w:val="0"/>
            <w:vAlign w:val="top"/>
          </w:tcPr>
          <w:p w14:paraId="3CA4A4F1">
            <w:pPr>
              <w:spacing w:line="390" w:lineRule="exact"/>
              <w:rPr>
                <w:rFonts w:ascii="宋体" w:hAnsi="宋体"/>
                <w:color w:val="000000"/>
                <w:sz w:val="24"/>
                <w:szCs w:val="24"/>
                <w:highlight w:val="none"/>
              </w:rPr>
            </w:pPr>
          </w:p>
        </w:tc>
        <w:tc>
          <w:tcPr>
            <w:tcW w:w="1134" w:type="dxa"/>
            <w:noWrap w:val="0"/>
            <w:vAlign w:val="top"/>
          </w:tcPr>
          <w:p w14:paraId="128B61BE">
            <w:pPr>
              <w:spacing w:line="390" w:lineRule="exact"/>
              <w:rPr>
                <w:rFonts w:ascii="宋体" w:hAnsi="宋体"/>
                <w:color w:val="000000"/>
                <w:sz w:val="24"/>
                <w:szCs w:val="24"/>
                <w:highlight w:val="none"/>
              </w:rPr>
            </w:pPr>
          </w:p>
        </w:tc>
        <w:tc>
          <w:tcPr>
            <w:tcW w:w="1153" w:type="dxa"/>
            <w:noWrap w:val="0"/>
            <w:vAlign w:val="top"/>
          </w:tcPr>
          <w:p w14:paraId="2EB1A10B">
            <w:pPr>
              <w:spacing w:line="390" w:lineRule="exact"/>
              <w:rPr>
                <w:rFonts w:ascii="宋体" w:hAnsi="宋体"/>
                <w:color w:val="000000"/>
                <w:sz w:val="24"/>
                <w:szCs w:val="24"/>
                <w:highlight w:val="none"/>
              </w:rPr>
            </w:pPr>
          </w:p>
        </w:tc>
        <w:tc>
          <w:tcPr>
            <w:tcW w:w="760" w:type="dxa"/>
            <w:noWrap w:val="0"/>
            <w:vAlign w:val="center"/>
          </w:tcPr>
          <w:p w14:paraId="0E44D8B7">
            <w:pPr>
              <w:spacing w:line="390" w:lineRule="exact"/>
              <w:rPr>
                <w:rFonts w:ascii="宋体" w:hAnsi="宋体"/>
                <w:color w:val="000000"/>
                <w:sz w:val="24"/>
                <w:szCs w:val="24"/>
                <w:highlight w:val="none"/>
              </w:rPr>
            </w:pPr>
          </w:p>
        </w:tc>
      </w:tr>
      <w:tr w14:paraId="3B29D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10694" w:type="dxa"/>
            <w:gridSpan w:val="11"/>
            <w:noWrap w:val="0"/>
            <w:vAlign w:val="center"/>
          </w:tcPr>
          <w:p w14:paraId="6BC45DC3">
            <w:pPr>
              <w:spacing w:line="390" w:lineRule="exact"/>
              <w:rPr>
                <w:rFonts w:ascii="宋体" w:hAnsi="宋体"/>
                <w:color w:val="000000"/>
                <w:sz w:val="24"/>
                <w:szCs w:val="24"/>
                <w:highlight w:val="none"/>
              </w:rPr>
            </w:pPr>
            <w:r>
              <w:rPr>
                <w:rFonts w:hint="eastAsia" w:ascii="宋体" w:hAnsi="宋体"/>
                <w:bCs/>
                <w:color w:val="000000"/>
                <w:sz w:val="24"/>
                <w:szCs w:val="24"/>
                <w:highlight w:val="none"/>
              </w:rPr>
              <w:t>增值税税率为</w:t>
            </w:r>
            <w:r>
              <w:rPr>
                <w:rFonts w:hint="eastAsia" w:ascii="宋体" w:hAnsi="宋体"/>
                <w:bCs/>
                <w:color w:val="000000"/>
                <w:sz w:val="24"/>
                <w:szCs w:val="24"/>
                <w:highlight w:val="none"/>
                <w:u w:val="single"/>
              </w:rPr>
              <w:t xml:space="preserve"> </w:t>
            </w:r>
            <w:r>
              <w:rPr>
                <w:rFonts w:hint="eastAsia" w:ascii="宋体" w:hAnsi="宋体"/>
                <w:bCs/>
                <w:color w:val="000000"/>
                <w:sz w:val="24"/>
                <w:szCs w:val="24"/>
                <w:highlight w:val="none"/>
                <w:u w:val="single"/>
                <w:lang w:val="en-US" w:eastAsia="zh-CN"/>
              </w:rPr>
              <w:t>13</w:t>
            </w:r>
            <w:r>
              <w:rPr>
                <w:rFonts w:hint="eastAsia" w:ascii="宋体" w:hAnsi="宋体"/>
                <w:bCs/>
                <w:color w:val="000000"/>
                <w:sz w:val="24"/>
                <w:szCs w:val="24"/>
                <w:highlight w:val="none"/>
                <w:u w:val="single"/>
              </w:rPr>
              <w:t xml:space="preserve"> </w:t>
            </w:r>
            <w:r>
              <w:rPr>
                <w:rFonts w:hint="eastAsia" w:ascii="宋体" w:hAnsi="宋体"/>
                <w:bCs/>
                <w:color w:val="000000"/>
                <w:sz w:val="24"/>
                <w:szCs w:val="24"/>
                <w:highlight w:val="none"/>
              </w:rPr>
              <w:t>%，增值税额：</w:t>
            </w:r>
            <w:r>
              <w:rPr>
                <w:rFonts w:hint="eastAsia" w:ascii="宋体" w:hAnsi="宋体"/>
                <w:bCs/>
                <w:color w:val="000000"/>
                <w:sz w:val="24"/>
                <w:szCs w:val="24"/>
                <w:highlight w:val="none"/>
                <w:u w:val="single"/>
              </w:rPr>
              <w:t xml:space="preserve">            </w:t>
            </w:r>
            <w:r>
              <w:rPr>
                <w:rFonts w:hint="eastAsia" w:ascii="宋体" w:hAnsi="宋体"/>
                <w:bCs/>
                <w:color w:val="000000"/>
                <w:sz w:val="24"/>
                <w:szCs w:val="24"/>
                <w:highlight w:val="none"/>
              </w:rPr>
              <w:t>元。</w:t>
            </w:r>
          </w:p>
        </w:tc>
      </w:tr>
      <w:tr w14:paraId="49A6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10694" w:type="dxa"/>
            <w:gridSpan w:val="11"/>
            <w:noWrap w:val="0"/>
            <w:vAlign w:val="center"/>
          </w:tcPr>
          <w:p w14:paraId="3CBB42D2">
            <w:pPr>
              <w:spacing w:line="390" w:lineRule="exact"/>
              <w:rPr>
                <w:rFonts w:ascii="宋体" w:hAnsi="宋体"/>
                <w:color w:val="000000"/>
                <w:sz w:val="24"/>
                <w:szCs w:val="24"/>
                <w:highlight w:val="none"/>
              </w:rPr>
            </w:pPr>
            <w:r>
              <w:rPr>
                <w:rFonts w:ascii="宋体" w:hAnsi="宋体"/>
                <w:color w:val="000000"/>
                <w:sz w:val="24"/>
                <w:szCs w:val="24"/>
                <w:highlight w:val="none"/>
              </w:rPr>
              <w:t>含增值税总价</w:t>
            </w:r>
            <w:r>
              <w:rPr>
                <w:rFonts w:hint="eastAsia" w:ascii="宋体" w:hAnsi="宋体"/>
                <w:color w:val="000000"/>
                <w:sz w:val="24"/>
                <w:szCs w:val="24"/>
                <w:highlight w:val="none"/>
              </w:rPr>
              <w:t>（大写）：</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rPr>
              <w:t xml:space="preserve"> （小写）：</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rPr>
              <w:t>元。</w:t>
            </w:r>
          </w:p>
        </w:tc>
      </w:tr>
    </w:tbl>
    <w:p w14:paraId="2664CC1C">
      <w:pPr>
        <w:keepNext/>
        <w:keepLines/>
        <w:pageBreakBefore w:val="0"/>
        <w:kinsoku/>
        <w:wordWrap/>
        <w:overflowPunct/>
        <w:topLinePunct w:val="0"/>
        <w:autoSpaceDE/>
        <w:autoSpaceDN/>
        <w:bidi w:val="0"/>
        <w:adjustRightInd w:val="0"/>
        <w:snapToGrid w:val="0"/>
        <w:spacing w:line="360" w:lineRule="auto"/>
        <w:outlineLvl w:val="0"/>
        <w:rPr>
          <w:rFonts w:hint="eastAsia" w:asciiTheme="minorEastAsia" w:hAnsiTheme="minorEastAsia" w:eastAsiaTheme="minorEastAsia" w:cstheme="minorEastAsia"/>
          <w:b/>
          <w:bCs w:val="0"/>
          <w:color w:val="auto"/>
          <w:sz w:val="24"/>
          <w:szCs w:val="24"/>
          <w:highlight w:val="none"/>
        </w:rPr>
      </w:pPr>
    </w:p>
    <w:p w14:paraId="61CDF9F7">
      <w:pPr>
        <w:keepNext/>
        <w:keepLines/>
        <w:pageBreakBefore w:val="0"/>
        <w:kinsoku/>
        <w:wordWrap/>
        <w:overflowPunct/>
        <w:topLinePunct w:val="0"/>
        <w:autoSpaceDE/>
        <w:autoSpaceDN/>
        <w:bidi w:val="0"/>
        <w:adjustRightInd w:val="0"/>
        <w:snapToGrid w:val="0"/>
        <w:spacing w:line="360" w:lineRule="auto"/>
        <w:ind w:firstLine="482" w:firstLineChars="200"/>
        <w:outlineLvl w:val="0"/>
        <w:rPr>
          <w:rFonts w:hint="eastAsia" w:asciiTheme="minorEastAsia" w:hAnsiTheme="minorEastAsia" w:eastAsiaTheme="minorEastAsia" w:cstheme="minorEastAsia"/>
          <w:b/>
          <w:bCs w:val="0"/>
          <w:color w:val="auto"/>
          <w:kern w:val="44"/>
          <w:sz w:val="24"/>
          <w:szCs w:val="24"/>
          <w:highlight w:val="none"/>
        </w:rPr>
      </w:pPr>
      <w:r>
        <w:rPr>
          <w:rFonts w:hint="eastAsia" w:asciiTheme="minorEastAsia" w:hAnsiTheme="minorEastAsia" w:eastAsiaTheme="minorEastAsia" w:cstheme="minorEastAsia"/>
          <w:b/>
          <w:bCs w:val="0"/>
          <w:color w:val="auto"/>
          <w:sz w:val="24"/>
          <w:szCs w:val="24"/>
          <w:highlight w:val="none"/>
        </w:rPr>
        <w:t xml:space="preserve">第二条 </w:t>
      </w:r>
      <w:r>
        <w:rPr>
          <w:rFonts w:hint="eastAsia" w:asciiTheme="minorEastAsia" w:hAnsiTheme="minorEastAsia" w:eastAsiaTheme="minorEastAsia" w:cstheme="minorEastAsia"/>
          <w:b/>
          <w:bCs w:val="0"/>
          <w:color w:val="auto"/>
          <w:sz w:val="24"/>
          <w:szCs w:val="24"/>
          <w:highlight w:val="none"/>
          <w:lang w:val="en-US" w:eastAsia="zh-CN"/>
        </w:rPr>
        <w:t xml:space="preserve"> </w:t>
      </w:r>
      <w:r>
        <w:rPr>
          <w:rFonts w:hint="eastAsia" w:asciiTheme="minorEastAsia" w:hAnsiTheme="minorEastAsia" w:eastAsiaTheme="minorEastAsia" w:cstheme="minorEastAsia"/>
          <w:b/>
          <w:bCs w:val="0"/>
          <w:color w:val="auto"/>
          <w:kern w:val="44"/>
          <w:sz w:val="24"/>
          <w:szCs w:val="24"/>
          <w:highlight w:val="none"/>
        </w:rPr>
        <w:t>合同供货期限</w:t>
      </w:r>
    </w:p>
    <w:p w14:paraId="08AE3040">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80" w:firstLineChars="200"/>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合同</w:t>
      </w:r>
      <w:r>
        <w:rPr>
          <w:rFonts w:hint="eastAsia" w:asciiTheme="minorEastAsia" w:hAnsiTheme="minorEastAsia" w:eastAsiaTheme="minorEastAsia" w:cstheme="minorEastAsia"/>
          <w:color w:val="auto"/>
          <w:sz w:val="24"/>
          <w:szCs w:val="24"/>
          <w:highlight w:val="none"/>
          <w:lang w:eastAsia="zh-CN"/>
        </w:rPr>
        <w:t>供货</w:t>
      </w:r>
      <w:r>
        <w:rPr>
          <w:rFonts w:hint="eastAsia" w:asciiTheme="minorEastAsia" w:hAnsiTheme="minorEastAsia" w:eastAsiaTheme="minorEastAsia" w:cstheme="minorEastAsia"/>
          <w:color w:val="auto"/>
          <w:sz w:val="24"/>
          <w:szCs w:val="24"/>
          <w:highlight w:val="none"/>
        </w:rPr>
        <w:t>期限自</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日至</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日；该期限为暂定期限，甲方有权根据施工需要单方调整合同供货期限，但应提前</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3</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日通知乙方。</w:t>
      </w:r>
    </w:p>
    <w:p w14:paraId="0BFC825F">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72" w:firstLineChars="196"/>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第</w:t>
      </w:r>
      <w:r>
        <w:rPr>
          <w:rFonts w:hint="eastAsia" w:asciiTheme="minorEastAsia" w:hAnsiTheme="minorEastAsia" w:eastAsiaTheme="minorEastAsia" w:cstheme="minorEastAsia"/>
          <w:b/>
          <w:bCs w:val="0"/>
          <w:color w:val="auto"/>
          <w:sz w:val="24"/>
          <w:szCs w:val="24"/>
          <w:highlight w:val="none"/>
          <w:lang w:eastAsia="zh-CN"/>
        </w:rPr>
        <w:t>三</w:t>
      </w:r>
      <w:r>
        <w:rPr>
          <w:rFonts w:hint="eastAsia" w:asciiTheme="minorEastAsia" w:hAnsiTheme="minorEastAsia" w:eastAsiaTheme="minorEastAsia" w:cstheme="minorEastAsia"/>
          <w:b/>
          <w:bCs w:val="0"/>
          <w:color w:val="auto"/>
          <w:sz w:val="24"/>
          <w:szCs w:val="24"/>
          <w:highlight w:val="none"/>
        </w:rPr>
        <w:t xml:space="preserve">条 </w:t>
      </w:r>
      <w:r>
        <w:rPr>
          <w:rFonts w:hint="eastAsia" w:asciiTheme="minorEastAsia" w:hAnsiTheme="minorEastAsia" w:eastAsiaTheme="minorEastAsia" w:cstheme="minorEastAsia"/>
          <w:b/>
          <w:bCs w:val="0"/>
          <w:color w:val="auto"/>
          <w:sz w:val="24"/>
          <w:szCs w:val="24"/>
          <w:highlight w:val="none"/>
          <w:lang w:val="en-US" w:eastAsia="zh-CN"/>
        </w:rPr>
        <w:t xml:space="preserve"> </w:t>
      </w:r>
      <w:r>
        <w:rPr>
          <w:rFonts w:hint="eastAsia" w:asciiTheme="minorEastAsia" w:hAnsiTheme="minorEastAsia" w:eastAsiaTheme="minorEastAsia" w:cstheme="minorEastAsia"/>
          <w:b/>
          <w:bCs w:val="0"/>
          <w:color w:val="auto"/>
          <w:sz w:val="24"/>
          <w:szCs w:val="24"/>
          <w:highlight w:val="none"/>
        </w:rPr>
        <w:t>质量标准</w:t>
      </w:r>
      <w:r>
        <w:rPr>
          <w:rFonts w:hint="eastAsia" w:asciiTheme="minorEastAsia" w:hAnsiTheme="minorEastAsia" w:eastAsiaTheme="minorEastAsia" w:cstheme="minorEastAsia"/>
          <w:b/>
          <w:bCs w:val="0"/>
          <w:color w:val="auto"/>
          <w:sz w:val="24"/>
          <w:szCs w:val="24"/>
          <w:highlight w:val="none"/>
          <w:lang w:eastAsia="zh-CN"/>
        </w:rPr>
        <w:t>、验收、</w:t>
      </w:r>
      <w:r>
        <w:rPr>
          <w:rFonts w:hint="eastAsia" w:asciiTheme="minorEastAsia" w:hAnsiTheme="minorEastAsia" w:eastAsiaTheme="minorEastAsia" w:cstheme="minorEastAsia"/>
          <w:b/>
          <w:bCs w:val="0"/>
          <w:color w:val="auto"/>
          <w:sz w:val="24"/>
          <w:szCs w:val="24"/>
          <w:highlight w:val="none"/>
        </w:rPr>
        <w:t>质量责任</w:t>
      </w:r>
    </w:p>
    <w:p w14:paraId="0C0E05DD">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48" w:firstLineChars="200"/>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pacing w:val="-8"/>
          <w:sz w:val="24"/>
          <w:szCs w:val="24"/>
          <w:highlight w:val="none"/>
          <w:lang w:val="en-US" w:eastAsia="zh-CN"/>
        </w:rPr>
        <w:t>1.</w:t>
      </w:r>
      <w:r>
        <w:rPr>
          <w:rFonts w:hint="eastAsia" w:asciiTheme="minorEastAsia" w:hAnsiTheme="minorEastAsia" w:eastAsiaTheme="minorEastAsia" w:cstheme="minorEastAsia"/>
          <w:color w:val="auto"/>
          <w:spacing w:val="-8"/>
          <w:sz w:val="24"/>
          <w:szCs w:val="24"/>
          <w:highlight w:val="none"/>
          <w:lang w:eastAsia="zh-CN"/>
        </w:rPr>
        <w:t>货物</w:t>
      </w:r>
      <w:r>
        <w:rPr>
          <w:rFonts w:hint="eastAsia" w:asciiTheme="minorEastAsia" w:hAnsiTheme="minorEastAsia" w:eastAsiaTheme="minorEastAsia" w:cstheme="minorEastAsia"/>
          <w:color w:val="auto"/>
          <w:spacing w:val="-8"/>
          <w:sz w:val="24"/>
          <w:szCs w:val="24"/>
          <w:highlight w:val="none"/>
        </w:rPr>
        <w:t>质量标准：</w:t>
      </w:r>
      <w:r>
        <w:rPr>
          <w:rFonts w:ascii="宋体" w:hAnsi="宋体" w:eastAsia="宋体" w:cs="宋体"/>
          <w:b w:val="0"/>
          <w:i w:val="0"/>
          <w:spacing w:val="0"/>
          <w:sz w:val="24"/>
        </w:rPr>
        <w:t>必须采用</w:t>
      </w:r>
      <w:r>
        <w:rPr>
          <w:rFonts w:hint="eastAsia" w:cs="宋体"/>
          <w:b w:val="0"/>
          <w:i w:val="0"/>
          <w:spacing w:val="0"/>
          <w:sz w:val="24"/>
          <w:lang w:val="en-US" w:eastAsia="zh-CN"/>
        </w:rPr>
        <w:t>全加密</w:t>
      </w:r>
      <w:r>
        <w:rPr>
          <w:rFonts w:ascii="宋体" w:hAnsi="宋体" w:eastAsia="宋体" w:cs="宋体"/>
          <w:b w:val="0"/>
          <w:i w:val="0"/>
          <w:spacing w:val="0"/>
          <w:sz w:val="24"/>
        </w:rPr>
        <w:t>硅灰，严禁使用掺假或低品位产品。SiO₂含量≥90%，烧失量≤4.0%</w:t>
      </w:r>
      <w:r>
        <w:rPr>
          <w:rFonts w:hint="eastAsia" w:cs="宋体"/>
          <w:b w:val="0"/>
          <w:i w:val="0"/>
          <w:spacing w:val="0"/>
          <w:sz w:val="24"/>
          <w:lang w:eastAsia="zh-CN"/>
        </w:rPr>
        <w:t>，</w:t>
      </w:r>
      <w:r>
        <w:rPr>
          <w:rFonts w:hint="eastAsia" w:cs="宋体"/>
          <w:b w:val="0"/>
          <w:i w:val="0"/>
          <w:spacing w:val="0"/>
          <w:sz w:val="24"/>
          <w:lang w:val="en-US" w:eastAsia="zh-CN"/>
        </w:rPr>
        <w:t>氯离子含量</w:t>
      </w:r>
      <w:r>
        <w:rPr>
          <w:rFonts w:ascii="宋体" w:hAnsi="宋体" w:eastAsia="宋体" w:cs="宋体"/>
          <w:b w:val="0"/>
          <w:i w:val="0"/>
          <w:spacing w:val="0"/>
          <w:sz w:val="24"/>
        </w:rPr>
        <w:t>≤</w:t>
      </w:r>
      <w:r>
        <w:rPr>
          <w:rFonts w:hint="eastAsia" w:cs="宋体"/>
          <w:b w:val="0"/>
          <w:i w:val="0"/>
          <w:spacing w:val="0"/>
          <w:sz w:val="24"/>
          <w:lang w:val="en-US" w:eastAsia="zh-CN"/>
        </w:rPr>
        <w:t>0.2%。</w:t>
      </w:r>
      <w:r>
        <w:rPr>
          <w:rFonts w:ascii="宋体" w:hAnsi="宋体" w:eastAsia="宋体" w:cs="宋体"/>
          <w:b/>
          <w:i w:val="0"/>
          <w:spacing w:val="0"/>
          <w:sz w:val="24"/>
        </w:rPr>
        <w:t>细度与需水量</w:t>
      </w:r>
      <w:r>
        <w:rPr>
          <w:rFonts w:ascii="宋体" w:hAnsi="宋体" w:eastAsia="宋体" w:cs="宋体"/>
          <w:b w:val="0"/>
          <w:i w:val="0"/>
          <w:spacing w:val="0"/>
          <w:sz w:val="24"/>
        </w:rPr>
        <w:t>：比表面积≥15 m²/kg（或45μm筛余≤5%）；需水量比≤125%。</w:t>
      </w:r>
      <w:r>
        <w:rPr>
          <w:rFonts w:ascii="宋体" w:hAnsi="宋体" w:eastAsia="宋体" w:cs="宋体"/>
          <w:b/>
          <w:i w:val="0"/>
          <w:spacing w:val="0"/>
          <w:sz w:val="24"/>
        </w:rPr>
        <w:t>活性指数</w:t>
      </w:r>
      <w:r>
        <w:rPr>
          <w:rFonts w:ascii="宋体" w:hAnsi="宋体" w:eastAsia="宋体" w:cs="宋体"/>
          <w:b w:val="0"/>
          <w:i w:val="0"/>
          <w:spacing w:val="0"/>
          <w:sz w:val="24"/>
        </w:rPr>
        <w:t>：</w:t>
      </w:r>
      <w:r>
        <w:rPr>
          <w:rFonts w:hint="eastAsia" w:ascii="宋体" w:hAnsi="宋体" w:eastAsia="宋体" w:cs="宋体"/>
          <w:b w:val="0"/>
          <w:i w:val="0"/>
          <w:spacing w:val="0"/>
          <w:sz w:val="24"/>
        </w:rPr>
        <w:t>7天活性</w:t>
      </w:r>
      <w:r>
        <w:rPr>
          <w:rFonts w:ascii="宋体" w:hAnsi="宋体" w:eastAsia="宋体" w:cs="宋体"/>
          <w:b w:val="0"/>
          <w:i w:val="0"/>
          <w:spacing w:val="0"/>
          <w:sz w:val="24"/>
        </w:rPr>
        <w:t>≥</w:t>
      </w:r>
      <w:r>
        <w:rPr>
          <w:rFonts w:hint="eastAsia" w:ascii="宋体" w:hAnsi="宋体" w:eastAsia="宋体" w:cs="宋体"/>
          <w:b w:val="0"/>
          <w:i w:val="0"/>
          <w:spacing w:val="0"/>
          <w:sz w:val="24"/>
        </w:rPr>
        <w:t>105</w:t>
      </w:r>
      <w:r>
        <w:rPr>
          <w:rFonts w:hint="eastAsia" w:cs="宋体"/>
          <w:b w:val="0"/>
          <w:i w:val="0"/>
          <w:spacing w:val="0"/>
          <w:sz w:val="24"/>
          <w:lang w:val="en-US" w:eastAsia="zh-CN"/>
        </w:rPr>
        <w:t>%</w:t>
      </w:r>
      <w:r>
        <w:rPr>
          <w:rFonts w:hint="eastAsia" w:cs="宋体"/>
          <w:b w:val="0"/>
          <w:i w:val="0"/>
          <w:spacing w:val="0"/>
          <w:sz w:val="24"/>
          <w:lang w:eastAsia="zh-CN"/>
        </w:rPr>
        <w:t>，</w:t>
      </w:r>
      <w:r>
        <w:rPr>
          <w:rFonts w:hint="eastAsia" w:ascii="宋体" w:hAnsi="宋体" w:eastAsia="宋体" w:cs="宋体"/>
          <w:b w:val="0"/>
          <w:i w:val="0"/>
          <w:spacing w:val="0"/>
          <w:sz w:val="24"/>
        </w:rPr>
        <w:t>28天活性</w:t>
      </w:r>
      <w:r>
        <w:rPr>
          <w:rFonts w:ascii="宋体" w:hAnsi="宋体" w:eastAsia="宋体" w:cs="宋体"/>
          <w:b w:val="0"/>
          <w:i w:val="0"/>
          <w:spacing w:val="0"/>
          <w:sz w:val="24"/>
        </w:rPr>
        <w:t>≥</w:t>
      </w:r>
      <w:r>
        <w:rPr>
          <w:rFonts w:hint="eastAsia" w:ascii="宋体" w:hAnsi="宋体" w:eastAsia="宋体" w:cs="宋体"/>
          <w:b w:val="0"/>
          <w:i w:val="0"/>
          <w:spacing w:val="0"/>
          <w:sz w:val="24"/>
        </w:rPr>
        <w:t>115</w:t>
      </w:r>
      <w:r>
        <w:rPr>
          <w:rFonts w:hint="eastAsia" w:cs="宋体"/>
          <w:b w:val="0"/>
          <w:i w:val="0"/>
          <w:spacing w:val="0"/>
          <w:sz w:val="24"/>
          <w:lang w:val="en-US" w:eastAsia="zh-CN"/>
        </w:rPr>
        <w:t>%</w:t>
      </w:r>
      <w:bookmarkStart w:id="0" w:name="_GoBack"/>
      <w:bookmarkEnd w:id="0"/>
      <w:r>
        <w:rPr>
          <w:rFonts w:hint="eastAsia" w:cs="宋体"/>
          <w:b w:val="0"/>
          <w:i w:val="0"/>
          <w:spacing w:val="0"/>
          <w:sz w:val="24"/>
          <w:lang w:eastAsia="zh-CN"/>
        </w:rPr>
        <w:t>。</w:t>
      </w:r>
      <w:r>
        <w:rPr>
          <w:rFonts w:hint="eastAsia" w:asciiTheme="minorEastAsia" w:hAnsiTheme="minorEastAsia" w:eastAsiaTheme="minorEastAsia" w:cstheme="minorEastAsia"/>
          <w:color w:val="auto"/>
          <w:sz w:val="24"/>
          <w:szCs w:val="24"/>
          <w:highlight w:val="none"/>
        </w:rPr>
        <w:t>等国家现行标准、检测规范要求及符合本工程建设单位为本工程编制的《招标文件》、施工图设计及其引用的相关国家和行业标准。</w:t>
      </w:r>
    </w:p>
    <w:p w14:paraId="32C569C0">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80" w:firstLineChars="200"/>
        <w:rPr>
          <w:rFonts w:hint="eastAsia" w:ascii="宋体" w:hAnsi="宋体" w:eastAsia="宋体" w:cs="宋体"/>
          <w:color w:val="000000"/>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乙方应提供的合格证明材料：</w:t>
      </w:r>
      <w:r>
        <w:rPr>
          <w:rFonts w:hint="eastAsia" w:asciiTheme="minorEastAsia" w:hAnsiTheme="minorEastAsia" w:eastAsiaTheme="minorEastAsia" w:cstheme="minorEastAsia"/>
          <w:color w:val="auto"/>
          <w:sz w:val="24"/>
          <w:szCs w:val="24"/>
          <w:highlight w:val="none"/>
          <w:u w:val="single"/>
        </w:rPr>
        <w:t xml:space="preserve">  </w:t>
      </w:r>
      <w:r>
        <w:rPr>
          <w:rFonts w:hint="eastAsia" w:ascii="宋体" w:hAnsi="宋体" w:eastAsia="宋体" w:cs="宋体"/>
          <w:color w:val="000000"/>
          <w:sz w:val="24"/>
          <w:szCs w:val="24"/>
          <w:highlight w:val="none"/>
          <w:u w:val="single"/>
        </w:rPr>
        <w:t>首批进场必须带近一年省级或省级以上检测部门出具的检验报告；每车货物必须带生产厂家出具的同批次的检验报告或质保书，每车必须打封签，否则不予验收。</w:t>
      </w:r>
    </w:p>
    <w:p w14:paraId="0AFF30CF">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甲方如发现</w:t>
      </w:r>
      <w:r>
        <w:rPr>
          <w:rFonts w:hint="eastAsia" w:asciiTheme="minorEastAsia" w:hAnsiTheme="minorEastAsia" w:eastAsiaTheme="minorEastAsia" w:cstheme="minorEastAsia"/>
          <w:color w:val="auto"/>
          <w:sz w:val="24"/>
          <w:szCs w:val="24"/>
          <w:highlight w:val="none"/>
          <w:lang w:eastAsia="zh-CN"/>
        </w:rPr>
        <w:t>货物</w:t>
      </w:r>
      <w:r>
        <w:rPr>
          <w:rFonts w:hint="eastAsia" w:asciiTheme="minorEastAsia" w:hAnsiTheme="minorEastAsia" w:eastAsiaTheme="minorEastAsia" w:cstheme="minorEastAsia"/>
          <w:color w:val="auto"/>
          <w:sz w:val="24"/>
          <w:szCs w:val="24"/>
          <w:highlight w:val="none"/>
        </w:rPr>
        <w:t>的品种、型号、规格和数量等不符合规定和合同约定的，乙方在接到甲方异议后，应在</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3</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日内按照甲方要求负责处理</w:t>
      </w:r>
      <w:r>
        <w:rPr>
          <w:rFonts w:hint="eastAsia" w:asciiTheme="minorEastAsia" w:hAnsiTheme="minorEastAsia" w:eastAsiaTheme="minorEastAsia" w:cstheme="minorEastAsia"/>
          <w:color w:val="auto"/>
          <w:sz w:val="24"/>
          <w:szCs w:val="24"/>
          <w:highlight w:val="none"/>
          <w:lang w:eastAsia="zh-CN"/>
        </w:rPr>
        <w:t>，逾期</w:t>
      </w:r>
      <w:r>
        <w:rPr>
          <w:rFonts w:hint="eastAsia" w:asciiTheme="minorEastAsia" w:hAnsiTheme="minorEastAsia" w:eastAsiaTheme="minorEastAsia" w:cstheme="minorEastAsia"/>
          <w:color w:val="auto"/>
          <w:sz w:val="24"/>
          <w:szCs w:val="24"/>
          <w:highlight w:val="none"/>
        </w:rPr>
        <w:t>视为同意甲方提出的异议和处理意见，甲方有权自行处理收到的</w:t>
      </w:r>
      <w:r>
        <w:rPr>
          <w:rFonts w:hint="eastAsia" w:asciiTheme="minorEastAsia" w:hAnsiTheme="minorEastAsia" w:eastAsiaTheme="minorEastAsia" w:cstheme="minorEastAsia"/>
          <w:color w:val="auto"/>
          <w:sz w:val="24"/>
          <w:szCs w:val="24"/>
          <w:highlight w:val="none"/>
          <w:lang w:eastAsia="zh-CN"/>
        </w:rPr>
        <w:t>货物</w:t>
      </w:r>
      <w:r>
        <w:rPr>
          <w:rFonts w:hint="eastAsia" w:asciiTheme="minorEastAsia" w:hAnsiTheme="minorEastAsia" w:eastAsiaTheme="minorEastAsia" w:cstheme="minorEastAsia"/>
          <w:color w:val="auto"/>
          <w:sz w:val="24"/>
          <w:szCs w:val="24"/>
          <w:highlight w:val="none"/>
        </w:rPr>
        <w:t>或重新进行采购，造成的损失由乙方自行承担。</w:t>
      </w:r>
    </w:p>
    <w:p w14:paraId="3E718E3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lang w:val="en-US" w:eastAsia="zh-CN"/>
        </w:rPr>
        <w:t>4.验收方式：</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val="en-US" w:eastAsia="zh-CN"/>
        </w:rPr>
        <w:t>数量验收以买方计量磅单为依据，买方现场过磅验收;质量验收由甲方在乙方的送货车辆上随机取样检测，乙方送货人员不得以任何借口阻挠随机取样，情节严重的甲方有权直接拒收。如检验不合格，卖方赔偿买方损失并承担合同约定的违约责任。</w:t>
      </w:r>
    </w:p>
    <w:p w14:paraId="07AD4B6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strike w:val="0"/>
          <w:dstrike w:val="0"/>
          <w:color w:val="auto"/>
          <w:sz w:val="24"/>
          <w:szCs w:val="24"/>
          <w:highlight w:val="none"/>
        </w:rPr>
        <w:t>验收如发生争议，由</w:t>
      </w:r>
      <w:r>
        <w:rPr>
          <w:rFonts w:hint="eastAsia" w:asciiTheme="minorEastAsia" w:hAnsiTheme="minorEastAsia" w:eastAsiaTheme="minorEastAsia" w:cstheme="minorEastAsia"/>
          <w:strike w:val="0"/>
          <w:dstrike w:val="0"/>
          <w:color w:val="auto"/>
          <w:sz w:val="24"/>
          <w:szCs w:val="24"/>
          <w:highlight w:val="none"/>
          <w:lang w:val="en-US" w:eastAsia="zh-CN"/>
        </w:rPr>
        <w:t xml:space="preserve"> </w:t>
      </w:r>
      <w:r>
        <w:rPr>
          <w:rFonts w:hint="eastAsia" w:asciiTheme="minorEastAsia" w:hAnsiTheme="minorEastAsia" w:eastAsiaTheme="minorEastAsia" w:cstheme="minorEastAsia"/>
          <w:strike w:val="0"/>
          <w:dstrike w:val="0"/>
          <w:color w:val="auto"/>
          <w:sz w:val="24"/>
          <w:szCs w:val="24"/>
          <w:highlight w:val="none"/>
          <w:u w:val="single"/>
          <w:lang w:val="en-US" w:eastAsia="zh-CN"/>
        </w:rPr>
        <w:t xml:space="preserve"> </w:t>
      </w:r>
      <w:r>
        <w:rPr>
          <w:rFonts w:hint="eastAsia" w:ascii="宋体" w:hAnsi="宋体" w:eastAsia="宋体" w:cs="宋体"/>
          <w:strike w:val="0"/>
          <w:dstrike w:val="0"/>
          <w:color w:val="000000"/>
          <w:sz w:val="24"/>
          <w:szCs w:val="24"/>
          <w:highlight w:val="none"/>
          <w:u w:val="single"/>
          <w:lang w:val="en-US" w:eastAsia="zh-CN"/>
        </w:rPr>
        <w:t xml:space="preserve">双方认同的第三方 </w:t>
      </w:r>
      <w:r>
        <w:rPr>
          <w:rFonts w:hint="eastAsia" w:asciiTheme="minorEastAsia" w:hAnsiTheme="minorEastAsia" w:eastAsiaTheme="minorEastAsia" w:cstheme="minorEastAsia"/>
          <w:strike w:val="0"/>
          <w:dstrike w:val="0"/>
          <w:color w:val="auto"/>
          <w:sz w:val="24"/>
          <w:szCs w:val="24"/>
          <w:highlight w:val="none"/>
          <w:lang w:val="en-US" w:eastAsia="zh-CN"/>
        </w:rPr>
        <w:t xml:space="preserve"> </w:t>
      </w:r>
      <w:r>
        <w:rPr>
          <w:rFonts w:hint="eastAsia" w:asciiTheme="minorEastAsia" w:hAnsiTheme="minorEastAsia" w:eastAsiaTheme="minorEastAsia" w:cstheme="minorEastAsia"/>
          <w:strike w:val="0"/>
          <w:dstrike w:val="0"/>
          <w:color w:val="auto"/>
          <w:sz w:val="24"/>
          <w:szCs w:val="24"/>
          <w:highlight w:val="none"/>
        </w:rPr>
        <w:t>检验机构对产品进行检验。</w:t>
      </w:r>
    </w:p>
    <w:p w14:paraId="1AF5237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首次委外检测费用由乙方承担，若双方对后续检测结果有异议，再次委外检测结果不合格，检测费用由乙方承担，检测结果合格，检测费用由甲方承担。</w:t>
      </w:r>
    </w:p>
    <w:p w14:paraId="0BAF4722">
      <w:pPr>
        <w:pageBreakBefore w:val="0"/>
        <w:kinsoku/>
        <w:wordWrap/>
        <w:overflowPunct/>
        <w:topLinePunct w:val="0"/>
        <w:autoSpaceDE/>
        <w:autoSpaceDN/>
        <w:bidi w:val="0"/>
        <w:adjustRightInd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甲方指定</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负责货物的验收、签认；乙方指定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（身份证号：</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eastAsia="zh-CN"/>
        </w:rPr>
        <w:t>，联系方式</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rPr>
        <w:t xml:space="preserve">  ）负责货物的交验、签认。甲方指定的上述人员是甲方唯一的收货代表，其在乙方送货清单上签字，作为乙方货物已到现场的证明，指定人员以外其他人员的验收、签认，对另一方不发生效力。一方指定人员发生变化时，应当及时告知对方，并自书面通知到达对方时产生效力。送货清单（或相应票据）中事先印刷的相关备注文字内容不构成合同文件的组成部分。</w:t>
      </w:r>
    </w:p>
    <w:p w14:paraId="19A300C4">
      <w:pPr>
        <w:pageBreakBefore w:val="0"/>
        <w:kinsoku/>
        <w:wordWrap/>
        <w:overflowPunct/>
        <w:topLinePunct w:val="0"/>
        <w:autoSpaceDE/>
        <w:autoSpaceDN/>
        <w:bidi w:val="0"/>
        <w:adjustRightInd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甲方对货物的验收，并不视为免除乙方对产品质量和技术应负的责任。</w:t>
      </w:r>
    </w:p>
    <w:p w14:paraId="0015CE0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乙方</w:t>
      </w:r>
      <w:r>
        <w:rPr>
          <w:rFonts w:hint="eastAsia" w:asciiTheme="minorEastAsia" w:hAnsiTheme="minorEastAsia" w:eastAsiaTheme="minorEastAsia" w:cstheme="minorEastAsia"/>
          <w:color w:val="auto"/>
          <w:sz w:val="24"/>
          <w:szCs w:val="24"/>
          <w:highlight w:val="none"/>
          <w:lang w:eastAsia="zh-CN"/>
        </w:rPr>
        <w:t>应</w:t>
      </w:r>
      <w:r>
        <w:rPr>
          <w:rFonts w:hint="eastAsia" w:asciiTheme="minorEastAsia" w:hAnsiTheme="minorEastAsia" w:eastAsiaTheme="minorEastAsia" w:cstheme="minorEastAsia"/>
          <w:color w:val="auto"/>
          <w:sz w:val="24"/>
          <w:szCs w:val="24"/>
          <w:highlight w:val="none"/>
        </w:rPr>
        <w:t>保证</w:t>
      </w:r>
      <w:r>
        <w:rPr>
          <w:rFonts w:hint="eastAsia" w:asciiTheme="minorEastAsia" w:hAnsiTheme="minorEastAsia" w:eastAsiaTheme="minorEastAsia" w:cstheme="minorEastAsia"/>
          <w:color w:val="auto"/>
          <w:sz w:val="24"/>
          <w:szCs w:val="24"/>
          <w:highlight w:val="none"/>
          <w:lang w:eastAsia="zh-CN"/>
        </w:rPr>
        <w:t>货物</w:t>
      </w:r>
      <w:r>
        <w:rPr>
          <w:rFonts w:hint="eastAsia" w:asciiTheme="minorEastAsia" w:hAnsiTheme="minorEastAsia" w:eastAsiaTheme="minorEastAsia" w:cstheme="minorEastAsia"/>
          <w:color w:val="auto"/>
          <w:sz w:val="24"/>
          <w:szCs w:val="24"/>
          <w:highlight w:val="none"/>
        </w:rPr>
        <w:t>性能指标满足</w:t>
      </w:r>
      <w:r>
        <w:rPr>
          <w:rFonts w:hint="eastAsia" w:asciiTheme="minorEastAsia" w:hAnsiTheme="minorEastAsia" w:eastAsiaTheme="minorEastAsia" w:cstheme="minorEastAsia"/>
          <w:color w:val="auto"/>
          <w:sz w:val="24"/>
          <w:szCs w:val="24"/>
          <w:highlight w:val="none"/>
          <w:lang w:eastAsia="zh-CN"/>
        </w:rPr>
        <w:t>建设单位</w:t>
      </w:r>
      <w:r>
        <w:rPr>
          <w:rFonts w:hint="eastAsia" w:asciiTheme="minorEastAsia" w:hAnsiTheme="minorEastAsia" w:eastAsiaTheme="minorEastAsia" w:cstheme="minorEastAsia"/>
          <w:color w:val="auto"/>
          <w:sz w:val="24"/>
          <w:szCs w:val="24"/>
          <w:highlight w:val="none"/>
        </w:rPr>
        <w:t>、质检部门、监理以及项目部要求，甲方对</w:t>
      </w:r>
      <w:r>
        <w:rPr>
          <w:rFonts w:hint="eastAsia" w:asciiTheme="minorEastAsia" w:hAnsiTheme="minorEastAsia" w:eastAsiaTheme="minorEastAsia" w:cstheme="minorEastAsia"/>
          <w:color w:val="auto"/>
          <w:sz w:val="24"/>
          <w:szCs w:val="24"/>
          <w:highlight w:val="none"/>
          <w:lang w:eastAsia="zh-CN"/>
        </w:rPr>
        <w:t>货物</w:t>
      </w:r>
      <w:r>
        <w:rPr>
          <w:rFonts w:hint="eastAsia" w:asciiTheme="minorEastAsia" w:hAnsiTheme="minorEastAsia" w:eastAsiaTheme="minorEastAsia" w:cstheme="minorEastAsia"/>
          <w:color w:val="auto"/>
          <w:sz w:val="24"/>
          <w:szCs w:val="24"/>
          <w:highlight w:val="none"/>
        </w:rPr>
        <w:t>质量可随时提出异议和处理意见。因</w:t>
      </w:r>
      <w:r>
        <w:rPr>
          <w:rFonts w:hint="eastAsia" w:asciiTheme="minorEastAsia" w:hAnsiTheme="minorEastAsia" w:eastAsiaTheme="minorEastAsia" w:cstheme="minorEastAsia"/>
          <w:color w:val="auto"/>
          <w:sz w:val="24"/>
          <w:szCs w:val="24"/>
          <w:highlight w:val="none"/>
          <w:lang w:eastAsia="zh-CN"/>
        </w:rPr>
        <w:t>货物</w:t>
      </w:r>
      <w:r>
        <w:rPr>
          <w:rFonts w:hint="eastAsia" w:asciiTheme="minorEastAsia" w:hAnsiTheme="minorEastAsia" w:eastAsiaTheme="minorEastAsia" w:cstheme="minorEastAsia"/>
          <w:color w:val="auto"/>
          <w:sz w:val="24"/>
          <w:szCs w:val="24"/>
          <w:highlight w:val="none"/>
        </w:rPr>
        <w:t>质量原因造成工程质量、工期延误、停工或</w:t>
      </w:r>
      <w:r>
        <w:rPr>
          <w:rFonts w:hint="eastAsia" w:asciiTheme="minorEastAsia" w:hAnsiTheme="minorEastAsia" w:eastAsiaTheme="minorEastAsia" w:cstheme="minorEastAsia"/>
          <w:color w:val="auto"/>
          <w:sz w:val="24"/>
          <w:szCs w:val="24"/>
          <w:highlight w:val="none"/>
          <w:lang w:eastAsia="zh-CN"/>
        </w:rPr>
        <w:t>其他损失</w:t>
      </w:r>
      <w:r>
        <w:rPr>
          <w:rFonts w:hint="eastAsia" w:asciiTheme="minorEastAsia" w:hAnsiTheme="minorEastAsia" w:eastAsiaTheme="minorEastAsia" w:cstheme="minorEastAsia"/>
          <w:color w:val="auto"/>
          <w:sz w:val="24"/>
          <w:szCs w:val="24"/>
          <w:highlight w:val="none"/>
        </w:rPr>
        <w:t>的，由乙方承担一切经济赔偿（包括但不限于甲方的直接损失、工程返工费用、工期延误损失、对建设单位或第三方的赔偿、甲方商誉损失等）。</w:t>
      </w:r>
    </w:p>
    <w:p w14:paraId="481AD83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color w:val="auto"/>
          <w:highlight w:val="none"/>
          <w:lang w:val="en-US" w:eastAsia="zh-CN"/>
        </w:rPr>
      </w:pPr>
      <w:r>
        <w:rPr>
          <w:rFonts w:hint="eastAsia"/>
          <w:color w:val="auto"/>
          <w:highlight w:val="none"/>
          <w:lang w:val="en-US" w:eastAsia="zh-CN"/>
        </w:rPr>
        <w:t>9.</w:t>
      </w:r>
      <w:r>
        <w:rPr>
          <w:rFonts w:hint="eastAsia" w:asciiTheme="minorEastAsia" w:hAnsiTheme="minorEastAsia" w:eastAsiaTheme="minorEastAsia" w:cstheme="minorEastAsia"/>
          <w:color w:val="auto"/>
          <w:sz w:val="24"/>
          <w:szCs w:val="24"/>
          <w:highlight w:val="none"/>
        </w:rPr>
        <w:t>质保期</w:t>
      </w:r>
      <w:r>
        <w:rPr>
          <w:rFonts w:hint="eastAsia" w:asciiTheme="minorEastAsia" w:hAnsiTheme="minorEastAsia" w:eastAsiaTheme="minorEastAsia" w:cstheme="minorEastAsia"/>
          <w:color w:val="auto"/>
          <w:sz w:val="24"/>
          <w:szCs w:val="24"/>
          <w:highlight w:val="none"/>
          <w:lang w:eastAsia="zh-CN"/>
        </w:rPr>
        <w:t>期限及起算时间：</w:t>
      </w:r>
      <w:r>
        <w:rPr>
          <w:rFonts w:hint="eastAsia" w:asciiTheme="minorEastAsia" w:hAnsiTheme="minorEastAsia" w:eastAsiaTheme="minorEastAsia" w:cstheme="minorEastAsia"/>
          <w:color w:val="auto"/>
          <w:sz w:val="24"/>
          <w:szCs w:val="24"/>
          <w:highlight w:val="none"/>
          <w:u w:val="single"/>
          <w:lang w:val="en-US" w:eastAsia="zh-CN"/>
        </w:rPr>
        <w:t xml:space="preserve">   质保期自供货期结束日起算</w:t>
      </w:r>
      <w:r>
        <w:rPr>
          <w:rFonts w:hint="eastAsia" w:ascii="宋体" w:hAnsi="宋体" w:eastAsia="宋体" w:cs="宋体"/>
          <w:color w:val="000000"/>
          <w:sz w:val="24"/>
          <w:szCs w:val="24"/>
          <w:highlight w:val="none"/>
          <w:u w:val="single"/>
          <w:lang w:eastAsia="zh-CN"/>
        </w:rPr>
        <w:t>6个月</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none"/>
          <w:lang w:val="en-US" w:eastAsia="zh-CN"/>
        </w:rPr>
        <w:t xml:space="preserve"> 。</w:t>
      </w:r>
      <w:r>
        <w:rPr>
          <w:rFonts w:hint="eastAsia" w:asciiTheme="minorEastAsia" w:hAnsiTheme="minorEastAsia" w:eastAsiaTheme="minorEastAsia" w:cstheme="minorEastAsia"/>
          <w:color w:val="auto"/>
          <w:sz w:val="24"/>
          <w:szCs w:val="24"/>
          <w:highlight w:val="none"/>
        </w:rPr>
        <w:t>如果乙方对货物有另外承诺的质保期且与本合同约定不一致的，双方同意以期限较长的为准。</w:t>
      </w:r>
    </w:p>
    <w:p w14:paraId="72DE52B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textAlignment w:val="auto"/>
        <w:rPr>
          <w:rFonts w:hint="eastAsia" w:asciiTheme="minorEastAsia" w:hAnsiTheme="minorEastAsia" w:eastAsiaTheme="minorEastAsia" w:cstheme="minorEastAsia"/>
          <w:b/>
          <w:bCs/>
          <w:color w:val="auto"/>
          <w:kern w:val="44"/>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rPr>
        <w:t>第四条</w:t>
      </w:r>
      <w:r>
        <w:rPr>
          <w:rFonts w:hint="eastAsia" w:asciiTheme="minorEastAsia" w:hAnsiTheme="minorEastAsia" w:eastAsiaTheme="minorEastAsia" w:cstheme="minorEastAsia"/>
          <w:color w:val="auto"/>
          <w:kern w:val="0"/>
          <w:sz w:val="24"/>
          <w:szCs w:val="24"/>
          <w:highlight w:val="none"/>
          <w:lang w:val="en-US" w:eastAsia="zh-CN"/>
        </w:rPr>
        <w:t xml:space="preserve">  </w:t>
      </w:r>
      <w:r>
        <w:rPr>
          <w:rFonts w:hint="eastAsia" w:asciiTheme="minorEastAsia" w:hAnsiTheme="minorEastAsia" w:eastAsiaTheme="minorEastAsia" w:cstheme="minorEastAsia"/>
          <w:b/>
          <w:bCs/>
          <w:color w:val="auto"/>
          <w:kern w:val="0"/>
          <w:sz w:val="24"/>
          <w:szCs w:val="24"/>
          <w:highlight w:val="none"/>
          <w:lang w:val="en-US" w:eastAsia="zh-CN"/>
        </w:rPr>
        <w:t>数量、</w:t>
      </w:r>
      <w:r>
        <w:rPr>
          <w:rFonts w:hint="eastAsia" w:asciiTheme="minorEastAsia" w:hAnsiTheme="minorEastAsia" w:eastAsiaTheme="minorEastAsia" w:cstheme="minorEastAsia"/>
          <w:b/>
          <w:bCs/>
          <w:color w:val="auto"/>
          <w:kern w:val="44"/>
          <w:sz w:val="24"/>
          <w:szCs w:val="24"/>
          <w:highlight w:val="none"/>
        </w:rPr>
        <w:t>计量单位、计量方法</w:t>
      </w:r>
    </w:p>
    <w:p w14:paraId="4298F755">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80" w:firstLineChars="200"/>
        <w:textAlignment w:val="baseline"/>
        <w:rPr>
          <w:rFonts w:hint="eastAsia" w:asciiTheme="minorEastAsia" w:hAnsiTheme="minorEastAsia" w:eastAsiaTheme="minorEastAsia" w:cstheme="minorEastAsia"/>
          <w:color w:val="auto"/>
          <w:kern w:val="0"/>
          <w:sz w:val="24"/>
          <w:szCs w:val="24"/>
          <w:highlight w:val="none"/>
          <w:u w:val="none"/>
          <w:lang w:val="en-US" w:eastAsia="zh-CN"/>
        </w:rPr>
      </w:pPr>
      <w:r>
        <w:rPr>
          <w:rFonts w:hint="eastAsia" w:asciiTheme="minorEastAsia" w:hAnsiTheme="minorEastAsia" w:eastAsiaTheme="minorEastAsia" w:cstheme="minorEastAsia"/>
          <w:color w:val="auto"/>
          <w:kern w:val="0"/>
          <w:sz w:val="24"/>
          <w:szCs w:val="24"/>
          <w:highlight w:val="none"/>
          <w:u w:val="none"/>
          <w:lang w:val="en-US" w:eastAsia="zh-CN"/>
        </w:rPr>
        <w:t>1.</w:t>
      </w:r>
      <w:r>
        <w:rPr>
          <w:rFonts w:hint="eastAsia" w:asciiTheme="minorEastAsia" w:hAnsiTheme="minorEastAsia" w:eastAsiaTheme="minorEastAsia" w:cstheme="minorEastAsia"/>
          <w:color w:val="auto"/>
          <w:sz w:val="24"/>
          <w:szCs w:val="24"/>
          <w:highlight w:val="none"/>
        </w:rPr>
        <w:t>数量为暂定量，甲方可根据实际需要进行数量增减。甲方减少数量的，不属于违约；甲方增加数量的，</w:t>
      </w:r>
      <w:r>
        <w:rPr>
          <w:rFonts w:hint="eastAsia" w:asciiTheme="minorEastAsia" w:hAnsiTheme="minorEastAsia" w:eastAsiaTheme="minorEastAsia" w:cstheme="minorEastAsia"/>
          <w:color w:val="auto"/>
          <w:sz w:val="24"/>
          <w:szCs w:val="24"/>
          <w:highlight w:val="none"/>
          <w:lang w:val="en-US" w:eastAsia="zh-CN"/>
        </w:rPr>
        <w:t>乙方应按合同其他条款执行，且双方签订补充协议</w:t>
      </w:r>
      <w:r>
        <w:rPr>
          <w:rFonts w:hint="eastAsia" w:asciiTheme="minorEastAsia" w:hAnsiTheme="minorEastAsia" w:eastAsiaTheme="minorEastAsia" w:cstheme="minorEastAsia"/>
          <w:color w:val="auto"/>
          <w:sz w:val="24"/>
          <w:szCs w:val="24"/>
          <w:highlight w:val="none"/>
        </w:rPr>
        <w:t>。</w:t>
      </w:r>
    </w:p>
    <w:p w14:paraId="4E2965B4">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kern w:val="0"/>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计量单位和方法</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u w:val="single"/>
          <w:lang w:val="en-US" w:eastAsia="zh-CN"/>
        </w:rPr>
        <w:t xml:space="preserve"> </w:t>
      </w:r>
      <w:r>
        <w:rPr>
          <w:rFonts w:hint="eastAsia" w:ascii="宋体" w:hAnsi="宋体" w:eastAsia="宋体" w:cs="宋体"/>
          <w:color w:val="000000"/>
          <w:kern w:val="0"/>
          <w:sz w:val="24"/>
          <w:szCs w:val="24"/>
          <w:highlight w:val="none"/>
          <w:u w:val="single"/>
          <w:lang w:val="en-US" w:eastAsia="zh-CN"/>
        </w:rPr>
        <w:t>甲方现场过磅按实际吨位验收。</w:t>
      </w:r>
      <w:r>
        <w:rPr>
          <w:rFonts w:hint="eastAsia" w:asciiTheme="minorEastAsia" w:hAnsiTheme="minorEastAsia" w:eastAsiaTheme="minorEastAsia" w:cstheme="minorEastAsia"/>
          <w:color w:val="auto"/>
          <w:kern w:val="0"/>
          <w:sz w:val="24"/>
          <w:szCs w:val="24"/>
          <w:highlight w:val="none"/>
          <w:u w:val="single"/>
          <w:lang w:val="en-US" w:eastAsia="zh-CN"/>
        </w:rPr>
        <w:t xml:space="preserve">         </w:t>
      </w:r>
    </w:p>
    <w:p w14:paraId="2A713EEF">
      <w:pPr>
        <w:pageBreakBefore w:val="0"/>
        <w:kinsoku/>
        <w:wordWrap/>
        <w:overflowPunct/>
        <w:topLinePunct w:val="0"/>
        <w:autoSpaceDE/>
        <w:autoSpaceDN/>
        <w:bidi w:val="0"/>
        <w:adjustRightInd w:val="0"/>
        <w:snapToGrid w:val="0"/>
        <w:spacing w:line="360" w:lineRule="auto"/>
        <w:ind w:firstLine="484" w:firstLineChars="202"/>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交货数量的正负尾差、合理磅差和在途自然增（减）量规定及计算方法：</w:t>
      </w:r>
      <w:r>
        <w:rPr>
          <w:rFonts w:hint="eastAsia" w:asciiTheme="minorEastAsia" w:hAnsiTheme="minorEastAsia" w:eastAsiaTheme="minorEastAsia" w:cstheme="minorEastAsia"/>
          <w:color w:val="auto"/>
          <w:sz w:val="24"/>
          <w:szCs w:val="24"/>
          <w:highlight w:val="none"/>
          <w:u w:val="single"/>
          <w:lang w:val="en-US" w:eastAsia="zh-CN"/>
        </w:rPr>
        <w:t>/</w:t>
      </w:r>
    </w:p>
    <w:p w14:paraId="146E8296">
      <w:pPr>
        <w:keepNext w:val="0"/>
        <w:keepLines w:val="0"/>
        <w:pageBreakBefore w:val="0"/>
        <w:widowControl/>
        <w:kinsoku/>
        <w:wordWrap/>
        <w:overflowPunct/>
        <w:topLinePunct w:val="0"/>
        <w:autoSpaceDE/>
        <w:autoSpaceDN/>
        <w:bidi w:val="0"/>
        <w:adjustRightInd w:val="0"/>
        <w:snapToGrid w:val="0"/>
        <w:spacing w:line="360" w:lineRule="auto"/>
        <w:ind w:left="0" w:leftChars="0" w:right="0" w:rightChars="0" w:firstLine="482" w:firstLineChars="200"/>
        <w:jc w:val="both"/>
        <w:textAlignment w:val="auto"/>
        <w:outlineLvl w:val="9"/>
        <w:rPr>
          <w:rFonts w:hint="eastAsia" w:asciiTheme="minorEastAsia" w:hAnsiTheme="minorEastAsia" w:eastAsiaTheme="minorEastAsia" w:cstheme="minorEastAsia"/>
          <w:b/>
          <w:bCs/>
          <w:color w:val="auto"/>
          <w:kern w:val="0"/>
          <w:sz w:val="24"/>
          <w:szCs w:val="24"/>
          <w:highlight w:val="none"/>
          <w:lang w:val="en-US" w:eastAsia="zh-CN"/>
        </w:rPr>
      </w:pPr>
      <w:r>
        <w:rPr>
          <w:rFonts w:hint="eastAsia" w:asciiTheme="minorEastAsia" w:hAnsiTheme="minorEastAsia" w:eastAsiaTheme="minorEastAsia" w:cstheme="minorEastAsia"/>
          <w:b/>
          <w:color w:val="auto"/>
          <w:sz w:val="24"/>
          <w:szCs w:val="24"/>
          <w:highlight w:val="none"/>
        </w:rPr>
        <w:t>第</w:t>
      </w:r>
      <w:r>
        <w:rPr>
          <w:rFonts w:hint="eastAsia" w:asciiTheme="minorEastAsia" w:hAnsiTheme="minorEastAsia" w:eastAsiaTheme="minorEastAsia" w:cstheme="minorEastAsia"/>
          <w:b/>
          <w:color w:val="auto"/>
          <w:sz w:val="24"/>
          <w:szCs w:val="24"/>
          <w:highlight w:val="none"/>
          <w:lang w:eastAsia="zh-CN"/>
        </w:rPr>
        <w:t>五</w:t>
      </w:r>
      <w:r>
        <w:rPr>
          <w:rFonts w:hint="eastAsia" w:asciiTheme="minorEastAsia" w:hAnsiTheme="minorEastAsia" w:eastAsiaTheme="minorEastAsia" w:cstheme="minorEastAsia"/>
          <w:b/>
          <w:color w:val="auto"/>
          <w:sz w:val="24"/>
          <w:szCs w:val="24"/>
          <w:highlight w:val="none"/>
        </w:rPr>
        <w:t>条</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bCs/>
          <w:color w:val="auto"/>
          <w:kern w:val="0"/>
          <w:sz w:val="24"/>
          <w:szCs w:val="24"/>
          <w:highlight w:val="none"/>
          <w:lang w:val="en-US" w:eastAsia="zh-CN"/>
        </w:rPr>
        <w:t>履约担保</w:t>
      </w:r>
    </w:p>
    <w:p w14:paraId="7AC312C5">
      <w:pPr>
        <w:keepNext w:val="0"/>
        <w:keepLines w:val="0"/>
        <w:pageBreakBefore w:val="0"/>
        <w:widowControl/>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乙方</w:t>
      </w:r>
      <w:r>
        <w:rPr>
          <w:rFonts w:hint="eastAsia" w:asciiTheme="minorEastAsia" w:hAnsiTheme="minorEastAsia" w:eastAsiaTheme="minorEastAsia" w:cstheme="minorEastAsia"/>
          <w:color w:val="auto"/>
          <w:sz w:val="24"/>
          <w:szCs w:val="24"/>
          <w:highlight w:val="none"/>
          <w:lang w:eastAsia="zh-CN"/>
        </w:rPr>
        <w:t>履约担保</w:t>
      </w:r>
      <w:r>
        <w:rPr>
          <w:rFonts w:hint="eastAsia" w:asciiTheme="minorEastAsia" w:hAnsiTheme="minorEastAsia" w:eastAsiaTheme="minorEastAsia" w:cstheme="minorEastAsia"/>
          <w:color w:val="auto"/>
          <w:sz w:val="24"/>
          <w:szCs w:val="24"/>
          <w:highlight w:val="none"/>
        </w:rPr>
        <w:t>选择以下第</w:t>
      </w:r>
      <w:r>
        <w:rPr>
          <w:rFonts w:hint="eastAsia" w:asciiTheme="minorEastAsia" w:hAnsiTheme="minorEastAsia" w:eastAsiaTheme="minorEastAsia" w:cstheme="minorEastAsia"/>
          <w:color w:val="auto"/>
          <w:sz w:val="24"/>
          <w:szCs w:val="24"/>
          <w:highlight w:val="none"/>
          <w:u w:val="single"/>
          <w:lang w:eastAsia="zh-CN"/>
        </w:rPr>
        <w:t>（</w:t>
      </w:r>
      <w:r>
        <w:rPr>
          <w:rFonts w:hint="eastAsia" w:asciiTheme="minorEastAsia" w:hAnsiTheme="minorEastAsia" w:eastAsiaTheme="minorEastAsia" w:cstheme="minorEastAsia"/>
          <w:color w:val="auto"/>
          <w:sz w:val="24"/>
          <w:szCs w:val="24"/>
          <w:highlight w:val="none"/>
          <w:u w:val="single"/>
          <w:lang w:val="en-US" w:eastAsia="zh-CN"/>
        </w:rPr>
        <w:t>3</w:t>
      </w:r>
      <w:r>
        <w:rPr>
          <w:rFonts w:hint="eastAsia" w:asciiTheme="minorEastAsia" w:hAnsiTheme="minorEastAsia" w:eastAsiaTheme="minorEastAsia" w:cstheme="minorEastAsia"/>
          <w:color w:val="auto"/>
          <w:sz w:val="24"/>
          <w:szCs w:val="24"/>
          <w:highlight w:val="none"/>
          <w:u w:val="single"/>
          <w:lang w:eastAsia="zh-CN"/>
        </w:rPr>
        <w:t>）</w:t>
      </w:r>
      <w:r>
        <w:rPr>
          <w:rFonts w:hint="eastAsia" w:asciiTheme="minorEastAsia" w:hAnsiTheme="minorEastAsia" w:eastAsiaTheme="minorEastAsia" w:cstheme="minorEastAsia"/>
          <w:color w:val="auto"/>
          <w:sz w:val="24"/>
          <w:szCs w:val="24"/>
          <w:highlight w:val="none"/>
        </w:rPr>
        <w:t>种方式：</w:t>
      </w:r>
    </w:p>
    <w:p w14:paraId="0A23D5FB">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于签订本合同前向甲方缴纳</w:t>
      </w:r>
      <w:r>
        <w:rPr>
          <w:rFonts w:hint="eastAsia" w:asciiTheme="minorEastAsia" w:hAnsiTheme="minorEastAsia" w:eastAsiaTheme="minorEastAsia" w:cstheme="minorEastAsia"/>
          <w:color w:val="auto"/>
          <w:sz w:val="24"/>
          <w:szCs w:val="24"/>
          <w:highlight w:val="none"/>
          <w:lang w:eastAsia="zh-CN"/>
        </w:rPr>
        <w:t>合同暂定总价</w:t>
      </w:r>
      <w:r>
        <w:rPr>
          <w:rFonts w:hint="eastAsia" w:asciiTheme="minorEastAsia" w:hAnsiTheme="minorEastAsia" w:eastAsiaTheme="minorEastAsia" w:cstheme="minorEastAsia"/>
          <w:color w:val="auto"/>
          <w:sz w:val="24"/>
          <w:szCs w:val="24"/>
          <w:highlight w:val="none"/>
          <w:u w:val="single"/>
          <w:lang w:val="en-US" w:eastAsia="zh-CN"/>
        </w:rPr>
        <w:t xml:space="preserve">  /   </w:t>
      </w:r>
      <w:r>
        <w:rPr>
          <w:rFonts w:hint="eastAsia" w:asciiTheme="minorEastAsia" w:hAnsiTheme="minorEastAsia" w:eastAsiaTheme="minorEastAsia" w:cstheme="minorEastAsia"/>
          <w:color w:val="auto"/>
          <w:sz w:val="24"/>
          <w:szCs w:val="24"/>
          <w:highlight w:val="none"/>
          <w:u w:val="none"/>
          <w:lang w:val="en-US" w:eastAsia="zh-CN"/>
        </w:rPr>
        <w:t>%的</w:t>
      </w:r>
      <w:r>
        <w:rPr>
          <w:rFonts w:hint="eastAsia" w:asciiTheme="minorEastAsia" w:hAnsiTheme="minorEastAsia" w:eastAsiaTheme="minorEastAsia" w:cstheme="minorEastAsia"/>
          <w:color w:val="auto"/>
          <w:sz w:val="24"/>
          <w:szCs w:val="24"/>
          <w:highlight w:val="none"/>
        </w:rPr>
        <w:t>现金</w:t>
      </w:r>
      <w:r>
        <w:rPr>
          <w:rFonts w:hint="eastAsia" w:asciiTheme="minorEastAsia" w:hAnsiTheme="minorEastAsia" w:eastAsiaTheme="minorEastAsia" w:cstheme="minorEastAsia"/>
          <w:color w:val="auto"/>
          <w:sz w:val="24"/>
          <w:szCs w:val="24"/>
          <w:highlight w:val="none"/>
          <w:u w:val="single"/>
          <w:lang w:val="en-US" w:eastAsia="zh-CN"/>
        </w:rPr>
        <w:t xml:space="preserve">  /     </w:t>
      </w:r>
      <w:r>
        <w:rPr>
          <w:rFonts w:hint="eastAsia" w:asciiTheme="minorEastAsia" w:hAnsiTheme="minorEastAsia" w:eastAsiaTheme="minorEastAsia" w:cstheme="minorEastAsia"/>
          <w:color w:val="auto"/>
          <w:sz w:val="24"/>
          <w:szCs w:val="24"/>
          <w:highlight w:val="none"/>
          <w:u w:val="none"/>
          <w:lang w:val="en-US" w:eastAsia="zh-CN"/>
        </w:rPr>
        <w:t>元</w:t>
      </w:r>
      <w:r>
        <w:rPr>
          <w:rFonts w:hint="eastAsia" w:asciiTheme="minorEastAsia" w:hAnsiTheme="minorEastAsia" w:eastAsiaTheme="minorEastAsia" w:cstheme="minorEastAsia"/>
          <w:color w:val="auto"/>
          <w:sz w:val="24"/>
          <w:szCs w:val="24"/>
          <w:highlight w:val="none"/>
          <w:lang w:eastAsia="zh-CN"/>
        </w:rPr>
        <w:t>。</w:t>
      </w:r>
    </w:p>
    <w:p w14:paraId="341C4D1E">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于签订本合同前向甲方提供</w:t>
      </w:r>
      <w:r>
        <w:rPr>
          <w:rFonts w:hint="eastAsia" w:asciiTheme="minorEastAsia" w:hAnsiTheme="minorEastAsia" w:eastAsiaTheme="minorEastAsia" w:cstheme="minorEastAsia"/>
          <w:color w:val="auto"/>
          <w:sz w:val="24"/>
          <w:szCs w:val="24"/>
          <w:highlight w:val="none"/>
          <w:lang w:eastAsia="zh-CN"/>
        </w:rPr>
        <w:t>合同暂定总价</w:t>
      </w:r>
      <w:r>
        <w:rPr>
          <w:rFonts w:hint="eastAsia" w:asciiTheme="minorEastAsia" w:hAnsiTheme="minorEastAsia" w:eastAsiaTheme="minorEastAsia" w:cstheme="minorEastAsia"/>
          <w:color w:val="auto"/>
          <w:sz w:val="24"/>
          <w:szCs w:val="24"/>
          <w:highlight w:val="none"/>
          <w:u w:val="single"/>
          <w:lang w:val="en-US" w:eastAsia="zh-CN"/>
        </w:rPr>
        <w:t xml:space="preserve">  /   </w:t>
      </w:r>
      <w:r>
        <w:rPr>
          <w:rFonts w:hint="eastAsia" w:asciiTheme="minorEastAsia" w:hAnsiTheme="minorEastAsia" w:eastAsiaTheme="minorEastAsia" w:cstheme="minorEastAsia"/>
          <w:color w:val="auto"/>
          <w:sz w:val="24"/>
          <w:szCs w:val="24"/>
          <w:highlight w:val="none"/>
          <w:u w:val="none"/>
          <w:lang w:val="en-US" w:eastAsia="zh-CN"/>
        </w:rPr>
        <w:t>%的</w:t>
      </w:r>
      <w:r>
        <w:rPr>
          <w:rFonts w:hint="eastAsia" w:asciiTheme="minorEastAsia" w:hAnsiTheme="minorEastAsia" w:eastAsiaTheme="minorEastAsia" w:cstheme="minorEastAsia"/>
          <w:color w:val="auto"/>
          <w:kern w:val="0"/>
          <w:sz w:val="24"/>
          <w:szCs w:val="24"/>
          <w:highlight w:val="none"/>
          <w:lang w:eastAsia="zh-CN"/>
        </w:rPr>
        <w:t>无条件见索即付</w:t>
      </w:r>
      <w:r>
        <w:rPr>
          <w:rFonts w:hint="eastAsia" w:asciiTheme="minorEastAsia" w:hAnsiTheme="minorEastAsia" w:eastAsiaTheme="minorEastAsia" w:cstheme="minorEastAsia"/>
          <w:color w:val="auto"/>
          <w:sz w:val="24"/>
          <w:szCs w:val="24"/>
          <w:highlight w:val="none"/>
        </w:rPr>
        <w:t>银行保函</w:t>
      </w:r>
      <w:r>
        <w:rPr>
          <w:rFonts w:hint="eastAsia" w:asciiTheme="minorEastAsia" w:hAnsiTheme="minorEastAsia" w:eastAsiaTheme="minorEastAsia" w:cstheme="minorEastAsia"/>
          <w:color w:val="auto"/>
          <w:sz w:val="24"/>
          <w:szCs w:val="24"/>
          <w:highlight w:val="none"/>
          <w:lang w:eastAsia="zh-CN"/>
        </w:rPr>
        <w:t>。</w:t>
      </w:r>
    </w:p>
    <w:p w14:paraId="707D7361">
      <w:pPr>
        <w:keepNext w:val="0"/>
        <w:keepLines w:val="0"/>
        <w:pageBreakBefore w:val="0"/>
        <w:kinsoku/>
        <w:wordWrap/>
        <w:overflowPunct/>
        <w:topLinePunct w:val="0"/>
        <w:autoSpaceDE/>
        <w:autoSpaceDN/>
        <w:bidi w:val="0"/>
        <w:adjustRightInd w:val="0"/>
        <w:snapToGrid w:val="0"/>
        <w:spacing w:line="360" w:lineRule="auto"/>
        <w:ind w:firstLine="360" w:firstLineChars="150"/>
        <w:jc w:val="both"/>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）其他方式：</w:t>
      </w:r>
      <w:r>
        <w:rPr>
          <w:rFonts w:hint="eastAsia" w:ascii="宋体" w:hAnsi="宋体" w:eastAsia="宋体" w:cs="宋体"/>
          <w:color w:val="000000"/>
          <w:sz w:val="24"/>
          <w:szCs w:val="24"/>
          <w:highlight w:val="none"/>
        </w:rPr>
        <w:t>于签订本合同前向甲方缴纳</w:t>
      </w:r>
      <w:r>
        <w:rPr>
          <w:rFonts w:hint="eastAsia" w:ascii="宋体" w:hAnsi="宋体" w:eastAsia="宋体" w:cs="宋体"/>
          <w:color w:val="000000"/>
          <w:sz w:val="24"/>
          <w:szCs w:val="24"/>
          <w:highlight w:val="none"/>
          <w:lang w:eastAsia="zh-CN"/>
        </w:rPr>
        <w:t>合同</w:t>
      </w:r>
      <w:r>
        <w:rPr>
          <w:rFonts w:hint="eastAsia" w:ascii="宋体" w:hAnsi="宋体" w:eastAsia="宋体" w:cs="宋体"/>
          <w:color w:val="000000"/>
          <w:sz w:val="24"/>
          <w:szCs w:val="24"/>
          <w:highlight w:val="none"/>
          <w:lang w:val="en-US" w:eastAsia="zh-CN"/>
        </w:rPr>
        <w:t>履约保证金</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30000</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none"/>
          <w:lang w:val="en-US" w:eastAsia="zh-CN"/>
        </w:rPr>
        <w:t>元</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缴纳分两种方式：①合同签订前，乙方先行向甲方交纳人民币现金</w:t>
      </w:r>
      <w:r>
        <w:rPr>
          <w:rFonts w:hint="eastAsia" w:ascii="宋体" w:hAnsi="宋体" w:cs="宋体"/>
          <w:color w:val="000000"/>
          <w:sz w:val="24"/>
          <w:szCs w:val="24"/>
          <w:highlight w:val="none"/>
          <w:u w:val="single"/>
          <w:lang w:val="en-US" w:eastAsia="zh-CN"/>
        </w:rPr>
        <w:t>3</w:t>
      </w:r>
      <w:r>
        <w:rPr>
          <w:rFonts w:hint="eastAsia" w:ascii="宋体" w:hAnsi="宋体" w:eastAsia="宋体" w:cs="宋体"/>
          <w:color w:val="000000"/>
          <w:sz w:val="24"/>
          <w:szCs w:val="24"/>
          <w:highlight w:val="none"/>
          <w:u w:val="single"/>
          <w:lang w:val="en-US" w:eastAsia="zh-CN"/>
        </w:rPr>
        <w:t xml:space="preserve">0000 </w:t>
      </w:r>
      <w:r>
        <w:rPr>
          <w:rFonts w:hint="eastAsia" w:ascii="宋体" w:hAnsi="宋体" w:eastAsia="宋体" w:cs="宋体"/>
          <w:color w:val="000000"/>
          <w:sz w:val="24"/>
          <w:szCs w:val="24"/>
          <w:highlight w:val="none"/>
          <w:lang w:val="en-US" w:eastAsia="zh-CN"/>
        </w:rPr>
        <w:t>元作为合同履约保证金；②乙方同意将首批材料结算款</w:t>
      </w:r>
      <w:r>
        <w:rPr>
          <w:rFonts w:hint="eastAsia" w:ascii="宋体" w:hAnsi="宋体" w:eastAsia="宋体" w:cs="宋体"/>
          <w:color w:val="000000"/>
          <w:sz w:val="24"/>
          <w:szCs w:val="24"/>
          <w:highlight w:val="none"/>
          <w:u w:val="single"/>
          <w:lang w:val="en-US" w:eastAsia="zh-CN"/>
        </w:rPr>
        <w:t xml:space="preserve">  /    </w:t>
      </w:r>
      <w:r>
        <w:rPr>
          <w:rFonts w:hint="eastAsia" w:ascii="宋体" w:hAnsi="宋体" w:eastAsia="宋体" w:cs="宋体"/>
          <w:color w:val="000000"/>
          <w:sz w:val="24"/>
          <w:szCs w:val="24"/>
          <w:highlight w:val="none"/>
          <w:lang w:val="en-US" w:eastAsia="zh-CN"/>
        </w:rPr>
        <w:t>元作为合同履约保证金。</w:t>
      </w:r>
    </w:p>
    <w:p w14:paraId="01A10EED">
      <w:pPr>
        <w:keepNext w:val="0"/>
        <w:keepLines w:val="0"/>
        <w:pageBreakBefore w:val="0"/>
        <w:kinsoku/>
        <w:wordWrap/>
        <w:overflowPunct/>
        <w:topLinePunct w:val="0"/>
        <w:autoSpaceDE/>
        <w:autoSpaceDN/>
        <w:bidi w:val="0"/>
        <w:adjustRightInd w:val="0"/>
        <w:snapToGrid w:val="0"/>
        <w:spacing w:line="360" w:lineRule="auto"/>
        <w:ind w:firstLine="600" w:firstLineChars="250"/>
        <w:jc w:val="both"/>
        <w:textAlignment w:val="auto"/>
        <w:rPr>
          <w:rFonts w:hint="eastAsia" w:ascii="宋体" w:hAnsi="宋体" w:eastAsia="宋体" w:cs="宋体"/>
          <w:color w:val="000000"/>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履约</w:t>
      </w:r>
      <w:r>
        <w:rPr>
          <w:rFonts w:hint="eastAsia" w:asciiTheme="minorEastAsia" w:hAnsiTheme="minorEastAsia" w:eastAsiaTheme="minorEastAsia" w:cstheme="minorEastAsia"/>
          <w:color w:val="auto"/>
          <w:sz w:val="24"/>
          <w:szCs w:val="24"/>
          <w:highlight w:val="none"/>
          <w:lang w:eastAsia="zh-CN"/>
        </w:rPr>
        <w:t>担保期限及退还：</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val="en-US" w:eastAsia="zh-CN"/>
        </w:rPr>
        <w:t xml:space="preserve">担保期限为从本合同签订日起至合同履约完毕后六个月，担保期限届满且无质量争议，甲方按无息方式向乙方退还合同履约保证金。           </w:t>
      </w:r>
    </w:p>
    <w:p w14:paraId="3E9A3658">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乙方提供的履约担保有效期不得早于合同约定的履约截止日期，若乙方在履约担保有效期内无法履约完成，乙方须在履约期限届满前向甲方提供新的履约担保或延长原履约担保的有效期至实际履约完成之日，由此增加的费用由乙方承担。</w:t>
      </w:r>
    </w:p>
    <w:p w14:paraId="3055C839">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82"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eastAsia="zh-CN"/>
        </w:rPr>
        <w:t>第六条</w:t>
      </w:r>
      <w:r>
        <w:rPr>
          <w:rFonts w:hint="eastAsia" w:asciiTheme="minorEastAsia" w:hAnsiTheme="minorEastAsia" w:eastAsiaTheme="minorEastAsia" w:cstheme="minorEastAsia"/>
          <w:bCs/>
          <w:color w:val="auto"/>
          <w:sz w:val="24"/>
          <w:szCs w:val="24"/>
          <w:highlight w:val="none"/>
          <w:lang w:val="en-US" w:eastAsia="zh-CN"/>
        </w:rPr>
        <w:t xml:space="preserve"> </w:t>
      </w:r>
      <w:r>
        <w:rPr>
          <w:rFonts w:hint="eastAsia" w:asciiTheme="minorEastAsia" w:hAnsiTheme="minorEastAsia" w:eastAsiaTheme="minorEastAsia" w:cstheme="minorEastAsia"/>
          <w:b/>
          <w:bCs w:val="0"/>
          <w:color w:val="auto"/>
          <w:sz w:val="24"/>
          <w:szCs w:val="24"/>
          <w:highlight w:val="none"/>
          <w:lang w:val="en-US" w:eastAsia="zh-CN"/>
        </w:rPr>
        <w:t xml:space="preserve"> 预付款</w:t>
      </w:r>
    </w:p>
    <w:p w14:paraId="27CF676C">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lang w:val="en-US" w:eastAsia="zh-CN"/>
        </w:rPr>
        <w:t>本合同预付款选择第</w:t>
      </w:r>
      <w:r>
        <w:rPr>
          <w:rFonts w:hint="eastAsia" w:asciiTheme="minorEastAsia" w:hAnsiTheme="minorEastAsia" w:eastAsiaTheme="minorEastAsia" w:cstheme="minorEastAsia"/>
          <w:color w:val="auto"/>
          <w:sz w:val="24"/>
          <w:szCs w:val="24"/>
          <w:highlight w:val="none"/>
          <w:u w:val="single"/>
          <w:lang w:val="en-US" w:eastAsia="zh-CN"/>
        </w:rPr>
        <w:t xml:space="preserve"> （1） </w:t>
      </w:r>
      <w:r>
        <w:rPr>
          <w:rFonts w:hint="eastAsia" w:asciiTheme="minorEastAsia" w:hAnsiTheme="minorEastAsia" w:eastAsiaTheme="minorEastAsia" w:cstheme="minorEastAsia"/>
          <w:color w:val="auto"/>
          <w:sz w:val="24"/>
          <w:szCs w:val="24"/>
          <w:highlight w:val="none"/>
          <w:u w:val="none"/>
          <w:lang w:val="en-US" w:eastAsia="zh-CN"/>
        </w:rPr>
        <w:t>种方式：</w:t>
      </w:r>
    </w:p>
    <w:p w14:paraId="5111CA7B">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本合同</w:t>
      </w:r>
      <w:r>
        <w:rPr>
          <w:rFonts w:hint="eastAsia" w:asciiTheme="minorEastAsia" w:hAnsiTheme="minorEastAsia" w:eastAsiaTheme="minorEastAsia" w:cstheme="minorEastAsia"/>
          <w:color w:val="auto"/>
          <w:sz w:val="24"/>
          <w:szCs w:val="24"/>
          <w:highlight w:val="none"/>
          <w:u w:val="none"/>
          <w:lang w:val="en-US" w:eastAsia="zh-CN"/>
        </w:rPr>
        <w:t>无</w:t>
      </w:r>
      <w:r>
        <w:rPr>
          <w:rFonts w:hint="eastAsia" w:asciiTheme="minorEastAsia" w:hAnsiTheme="minorEastAsia" w:eastAsiaTheme="minorEastAsia" w:cstheme="minorEastAsia"/>
          <w:color w:val="auto"/>
          <w:sz w:val="24"/>
          <w:szCs w:val="24"/>
          <w:highlight w:val="none"/>
        </w:rPr>
        <w:t>预付款</w:t>
      </w:r>
      <w:r>
        <w:rPr>
          <w:rFonts w:hint="eastAsia" w:asciiTheme="minorEastAsia" w:hAnsiTheme="minorEastAsia" w:eastAsiaTheme="minorEastAsia" w:cstheme="minorEastAsia"/>
          <w:color w:val="auto"/>
          <w:sz w:val="24"/>
          <w:szCs w:val="24"/>
          <w:highlight w:val="none"/>
          <w:lang w:eastAsia="zh-CN"/>
        </w:rPr>
        <w:t>。</w:t>
      </w:r>
    </w:p>
    <w:p w14:paraId="21E50CC8">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）本合同有预付款，</w:t>
      </w:r>
      <w:r>
        <w:rPr>
          <w:rFonts w:hint="eastAsia" w:asciiTheme="minorEastAsia" w:hAnsiTheme="minorEastAsia" w:eastAsiaTheme="minorEastAsia" w:cstheme="minorEastAsia"/>
          <w:color w:val="auto"/>
          <w:sz w:val="24"/>
          <w:szCs w:val="24"/>
          <w:highlight w:val="none"/>
        </w:rPr>
        <w:t>预付款</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元。甲方支付预付款前</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乙方</w:t>
      </w:r>
      <w:r>
        <w:rPr>
          <w:rFonts w:hint="eastAsia" w:asciiTheme="minorEastAsia" w:hAnsiTheme="minorEastAsia" w:eastAsiaTheme="minorEastAsia" w:cstheme="minorEastAsia"/>
          <w:color w:val="auto"/>
          <w:sz w:val="24"/>
          <w:szCs w:val="24"/>
          <w:highlight w:val="none"/>
          <w:u w:val="single"/>
          <w:lang w:val="en-US" w:eastAsia="zh-CN"/>
        </w:rPr>
        <w:t xml:space="preserve">  /  </w:t>
      </w:r>
      <w:r>
        <w:rPr>
          <w:rFonts w:hint="eastAsia" w:asciiTheme="minorEastAsia" w:hAnsiTheme="minorEastAsia" w:eastAsiaTheme="minorEastAsia" w:cstheme="minorEastAsia"/>
          <w:color w:val="auto"/>
          <w:sz w:val="24"/>
          <w:szCs w:val="24"/>
          <w:highlight w:val="none"/>
        </w:rPr>
        <w:t>提供</w:t>
      </w:r>
      <w:r>
        <w:rPr>
          <w:rFonts w:hint="eastAsia" w:asciiTheme="minorEastAsia" w:hAnsiTheme="minorEastAsia" w:eastAsiaTheme="minorEastAsia" w:cstheme="minorEastAsia"/>
          <w:color w:val="auto"/>
          <w:sz w:val="24"/>
          <w:szCs w:val="24"/>
          <w:highlight w:val="none"/>
          <w:lang w:eastAsia="zh-CN"/>
        </w:rPr>
        <w:t>银行出具的等额无条件见索即付银行保函</w:t>
      </w:r>
      <w:r>
        <w:rPr>
          <w:rFonts w:hint="eastAsia" w:asciiTheme="minorEastAsia" w:hAnsiTheme="minorEastAsia" w:eastAsiaTheme="minorEastAsia" w:cstheme="minorEastAsia"/>
          <w:color w:val="auto"/>
          <w:sz w:val="24"/>
          <w:szCs w:val="24"/>
          <w:highlight w:val="none"/>
        </w:rPr>
        <w:t>，否则视为未约定预付款，甲方有权不予支付。银行保函正本由甲方保存，开具银行保函所需的费用由乙方承担。</w:t>
      </w:r>
    </w:p>
    <w:p w14:paraId="17738964">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rightChars="0" w:firstLine="480" w:firstLineChars="200"/>
        <w:textAlignment w:val="auto"/>
        <w:rPr>
          <w:rFonts w:hint="default" w:eastAsia="宋体" w:asciiTheme="minorEastAsia" w:hAnsiTheme="minorEastAsia" w:cstheme="minorEastAsia"/>
          <w:bCs/>
          <w:color w:val="auto"/>
          <w:sz w:val="24"/>
          <w:szCs w:val="24"/>
          <w:highlight w:val="none"/>
          <w:u w:val="single"/>
          <w:lang w:val="en-US" w:eastAsia="zh-CN"/>
        </w:rPr>
      </w:pPr>
      <w:r>
        <w:rPr>
          <w:rFonts w:hint="eastAsia"/>
          <w:color w:val="auto"/>
          <w:highlight w:val="none"/>
          <w:lang w:val="en-US" w:eastAsia="zh-CN"/>
        </w:rPr>
        <w:t>预付款扣回方式：</w:t>
      </w:r>
      <w:r>
        <w:rPr>
          <w:rFonts w:hint="eastAsia"/>
          <w:color w:val="auto"/>
          <w:highlight w:val="none"/>
          <w:u w:val="single"/>
          <w:lang w:val="en-US" w:eastAsia="zh-CN"/>
        </w:rPr>
        <w:t xml:space="preserve">        /                                           </w:t>
      </w:r>
    </w:p>
    <w:p w14:paraId="3A7044E8">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72" w:firstLineChars="196"/>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color w:val="auto"/>
          <w:sz w:val="24"/>
          <w:szCs w:val="24"/>
          <w:highlight w:val="none"/>
        </w:rPr>
        <w:t>第</w:t>
      </w:r>
      <w:r>
        <w:rPr>
          <w:rFonts w:hint="eastAsia" w:asciiTheme="minorEastAsia" w:hAnsiTheme="minorEastAsia" w:eastAsiaTheme="minorEastAsia" w:cstheme="minorEastAsia"/>
          <w:b/>
          <w:color w:val="auto"/>
          <w:sz w:val="24"/>
          <w:szCs w:val="24"/>
          <w:highlight w:val="none"/>
          <w:lang w:eastAsia="zh-CN"/>
        </w:rPr>
        <w:t>七</w:t>
      </w:r>
      <w:r>
        <w:rPr>
          <w:rFonts w:hint="eastAsia" w:asciiTheme="minorEastAsia" w:hAnsiTheme="minorEastAsia" w:eastAsiaTheme="minorEastAsia" w:cstheme="minorEastAsia"/>
          <w:b/>
          <w:color w:val="auto"/>
          <w:sz w:val="24"/>
          <w:szCs w:val="24"/>
          <w:highlight w:val="none"/>
        </w:rPr>
        <w:t>条</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lang w:eastAsia="zh-CN"/>
        </w:rPr>
        <w:t>运输及</w:t>
      </w:r>
      <w:r>
        <w:rPr>
          <w:rFonts w:hint="eastAsia" w:asciiTheme="minorEastAsia" w:hAnsiTheme="minorEastAsia" w:eastAsiaTheme="minorEastAsia" w:cstheme="minorEastAsia"/>
          <w:b/>
          <w:bCs/>
          <w:color w:val="auto"/>
          <w:sz w:val="24"/>
          <w:szCs w:val="24"/>
          <w:highlight w:val="none"/>
        </w:rPr>
        <w:t>交货</w:t>
      </w:r>
    </w:p>
    <w:p w14:paraId="2674BCA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1、交货时间：</w:t>
      </w:r>
      <w:r>
        <w:rPr>
          <w:rFonts w:hint="eastAsia" w:ascii="宋体" w:hAnsi="宋体" w:eastAsia="宋体" w:cs="宋体"/>
          <w:color w:val="000000"/>
          <w:sz w:val="24"/>
          <w:szCs w:val="24"/>
          <w:highlight w:val="none"/>
          <w:u w:val="single"/>
          <w:lang w:val="en-US" w:eastAsia="zh-CN"/>
        </w:rPr>
        <w:t xml:space="preserve">以甲方通知到场时间为准。                                   </w:t>
      </w:r>
      <w:r>
        <w:rPr>
          <w:rFonts w:hint="eastAsia" w:ascii="宋体" w:hAnsi="宋体" w:eastAsia="宋体" w:cs="宋体"/>
          <w:color w:val="000000"/>
          <w:sz w:val="24"/>
          <w:szCs w:val="24"/>
          <w:highlight w:val="none"/>
          <w:u w:val="single"/>
        </w:rPr>
        <w:t xml:space="preserve"> </w:t>
      </w:r>
    </w:p>
    <w:p w14:paraId="66EB288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2、交货地点：</w:t>
      </w:r>
      <w:r>
        <w:rPr>
          <w:rFonts w:hint="eastAsia" w:ascii="宋体" w:hAnsi="宋体" w:eastAsia="宋体" w:cs="宋体"/>
          <w:color w:val="000000"/>
          <w:sz w:val="24"/>
          <w:szCs w:val="24"/>
          <w:highlight w:val="none"/>
          <w:u w:val="single"/>
          <w:lang w:val="en-US" w:eastAsia="zh-CN"/>
        </w:rPr>
        <w:t>庐江同大镇工业北路安徽建工瑞特新材料科技有限公司</w:t>
      </w:r>
      <w:r>
        <w:rPr>
          <w:rFonts w:hint="eastAsia" w:ascii="宋体" w:hAnsi="宋体" w:cs="宋体"/>
          <w:color w:val="000000"/>
          <w:sz w:val="24"/>
          <w:szCs w:val="24"/>
          <w:highlight w:val="none"/>
          <w:u w:val="single"/>
          <w:lang w:val="en-US" w:eastAsia="zh-CN"/>
        </w:rPr>
        <w:t>。</w:t>
      </w:r>
    </w:p>
    <w:p w14:paraId="60CEFB5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宋体"/>
          <w:color w:val="000000"/>
          <w:sz w:val="24"/>
          <w:szCs w:val="24"/>
          <w:highlight w:val="none"/>
          <w:u w:val="single"/>
        </w:rPr>
      </w:pPr>
      <w:r>
        <w:rPr>
          <w:rFonts w:hint="eastAsia" w:ascii="宋体" w:hAnsi="宋体" w:eastAsia="宋体" w:cs="宋体"/>
          <w:b w:val="0"/>
          <w:bCs/>
          <w:color w:val="000000"/>
          <w:sz w:val="24"/>
          <w:szCs w:val="24"/>
          <w:highlight w:val="none"/>
        </w:rPr>
        <w:t>3、</w:t>
      </w:r>
      <w:r>
        <w:rPr>
          <w:rFonts w:hint="eastAsia" w:ascii="宋体" w:hAnsi="宋体" w:eastAsia="宋体" w:cs="宋体"/>
          <w:color w:val="000000"/>
          <w:sz w:val="24"/>
          <w:szCs w:val="24"/>
          <w:highlight w:val="none"/>
        </w:rPr>
        <w:t>运输方式及运费、卸车费：</w:t>
      </w:r>
      <w:r>
        <w:rPr>
          <w:rFonts w:hint="eastAsia" w:ascii="宋体" w:hAnsi="宋体" w:eastAsia="宋体" w:cs="宋体"/>
          <w:color w:val="000000"/>
          <w:sz w:val="24"/>
          <w:szCs w:val="24"/>
          <w:highlight w:val="none"/>
          <w:u w:val="single"/>
          <w:lang w:val="en-US" w:eastAsia="zh-CN"/>
        </w:rPr>
        <w:t>乙方承担</w:t>
      </w:r>
      <w:r>
        <w:rPr>
          <w:rFonts w:hint="eastAsia" w:cs="宋体"/>
          <w:color w:val="000000"/>
          <w:sz w:val="24"/>
          <w:szCs w:val="24"/>
          <w:highlight w:val="none"/>
          <w:u w:val="single"/>
          <w:lang w:val="en-US" w:eastAsia="zh-CN"/>
        </w:rPr>
        <w:t>。</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p>
    <w:p w14:paraId="3130EB9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4、交货风险：货物在交付甲方验收合格前的毁损、灭失等一切风险由乙方承担。</w:t>
      </w:r>
    </w:p>
    <w:p w14:paraId="1AB75E70">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70" w:firstLineChars="196"/>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货物附随单证的转移：</w:t>
      </w:r>
      <w:r>
        <w:rPr>
          <w:rFonts w:hint="eastAsia" w:ascii="宋体" w:hAnsi="宋体" w:eastAsia="宋体" w:cs="宋体"/>
          <w:color w:val="000000"/>
          <w:sz w:val="24"/>
          <w:szCs w:val="24"/>
          <w:highlight w:val="none"/>
          <w:u w:val="single"/>
          <w:lang w:val="en-US" w:eastAsia="zh-CN"/>
        </w:rPr>
        <w:t xml:space="preserve">现场交货时随车附送甲方收货人员。           </w:t>
      </w:r>
    </w:p>
    <w:p w14:paraId="62D979EF">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72" w:firstLineChars="196"/>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color w:val="auto"/>
          <w:sz w:val="24"/>
          <w:szCs w:val="24"/>
          <w:highlight w:val="none"/>
        </w:rPr>
        <w:t>第</w:t>
      </w:r>
      <w:r>
        <w:rPr>
          <w:rFonts w:hint="eastAsia" w:asciiTheme="minorEastAsia" w:hAnsiTheme="minorEastAsia" w:eastAsiaTheme="minorEastAsia" w:cstheme="minorEastAsia"/>
          <w:b/>
          <w:color w:val="auto"/>
          <w:sz w:val="24"/>
          <w:szCs w:val="24"/>
          <w:highlight w:val="none"/>
          <w:lang w:eastAsia="zh-CN"/>
        </w:rPr>
        <w:t>八</w:t>
      </w:r>
      <w:r>
        <w:rPr>
          <w:rFonts w:hint="eastAsia" w:asciiTheme="minorEastAsia" w:hAnsiTheme="minorEastAsia" w:eastAsiaTheme="minorEastAsia" w:cstheme="minorEastAsia"/>
          <w:b/>
          <w:color w:val="auto"/>
          <w:sz w:val="24"/>
          <w:szCs w:val="24"/>
          <w:highlight w:val="none"/>
        </w:rPr>
        <w:t>条</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lang w:eastAsia="zh-CN"/>
        </w:rPr>
        <w:t>货物</w:t>
      </w:r>
      <w:r>
        <w:rPr>
          <w:rFonts w:hint="eastAsia" w:asciiTheme="minorEastAsia" w:hAnsiTheme="minorEastAsia" w:eastAsiaTheme="minorEastAsia" w:cstheme="minorEastAsia"/>
          <w:b/>
          <w:bCs/>
          <w:color w:val="auto"/>
          <w:sz w:val="24"/>
          <w:szCs w:val="24"/>
          <w:highlight w:val="none"/>
        </w:rPr>
        <w:t>包装</w:t>
      </w:r>
    </w:p>
    <w:p w14:paraId="6BA6E982">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70" w:firstLineChars="196"/>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乙方提供的全部货物，均应采用国家或专业标准保护措施进行包装，使包装应适应于海运</w:t>
      </w:r>
      <w:r>
        <w:rPr>
          <w:rFonts w:hint="eastAsia" w:asciiTheme="minorEastAsia" w:hAnsiTheme="minorEastAsia" w:eastAsiaTheme="minorEastAsia" w:cstheme="minorEastAsia"/>
          <w:color w:val="auto"/>
          <w:sz w:val="24"/>
          <w:szCs w:val="24"/>
          <w:highlight w:val="none"/>
          <w:lang w:eastAsia="zh-CN"/>
        </w:rPr>
        <w:t>或</w:t>
      </w:r>
      <w:r>
        <w:rPr>
          <w:rFonts w:hint="eastAsia" w:asciiTheme="minorEastAsia" w:hAnsiTheme="minorEastAsia" w:eastAsiaTheme="minorEastAsia" w:cstheme="minorEastAsia"/>
          <w:color w:val="auto"/>
          <w:sz w:val="24"/>
          <w:szCs w:val="24"/>
          <w:highlight w:val="none"/>
        </w:rPr>
        <w:t>空运</w:t>
      </w:r>
      <w:r>
        <w:rPr>
          <w:rFonts w:hint="eastAsia" w:asciiTheme="minorEastAsia" w:hAnsiTheme="minorEastAsia" w:eastAsiaTheme="minorEastAsia" w:cstheme="minorEastAsia"/>
          <w:color w:val="auto"/>
          <w:sz w:val="24"/>
          <w:szCs w:val="24"/>
          <w:highlight w:val="none"/>
          <w:lang w:eastAsia="zh-CN"/>
        </w:rPr>
        <w:t>或</w:t>
      </w:r>
      <w:r>
        <w:rPr>
          <w:rFonts w:hint="eastAsia" w:asciiTheme="minorEastAsia" w:hAnsiTheme="minorEastAsia" w:eastAsiaTheme="minorEastAsia" w:cstheme="minorEastAsia"/>
          <w:color w:val="auto"/>
          <w:sz w:val="24"/>
          <w:szCs w:val="24"/>
          <w:highlight w:val="none"/>
        </w:rPr>
        <w:t>陆上长距离运输，并有良好的防潮、防震、防锈和防粗暴装卸等保护措施，确保货物安全无损运抵现场。由于包装不善所引起的货物锈蚀、损坏和损失造成的后果均由乙方承担。</w:t>
      </w:r>
    </w:p>
    <w:p w14:paraId="59E0B94E">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72" w:firstLineChars="196"/>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color w:val="auto"/>
          <w:sz w:val="24"/>
          <w:szCs w:val="24"/>
          <w:highlight w:val="none"/>
        </w:rPr>
        <w:t>第</w:t>
      </w:r>
      <w:r>
        <w:rPr>
          <w:rFonts w:hint="eastAsia" w:asciiTheme="minorEastAsia" w:hAnsiTheme="minorEastAsia" w:eastAsiaTheme="minorEastAsia" w:cstheme="minorEastAsia"/>
          <w:b/>
          <w:color w:val="auto"/>
          <w:sz w:val="24"/>
          <w:szCs w:val="24"/>
          <w:highlight w:val="none"/>
          <w:lang w:eastAsia="zh-CN"/>
        </w:rPr>
        <w:t>九</w:t>
      </w:r>
      <w:r>
        <w:rPr>
          <w:rFonts w:hint="eastAsia" w:asciiTheme="minorEastAsia" w:hAnsiTheme="minorEastAsia" w:eastAsiaTheme="minorEastAsia" w:cstheme="minorEastAsia"/>
          <w:b/>
          <w:color w:val="auto"/>
          <w:sz w:val="24"/>
          <w:szCs w:val="24"/>
          <w:highlight w:val="none"/>
        </w:rPr>
        <w:t>条</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lang w:val="en-US" w:eastAsia="zh-CN"/>
        </w:rPr>
        <w:t>价格及</w:t>
      </w:r>
      <w:r>
        <w:rPr>
          <w:rFonts w:hint="eastAsia" w:asciiTheme="minorEastAsia" w:hAnsiTheme="minorEastAsia" w:eastAsiaTheme="minorEastAsia" w:cstheme="minorEastAsia"/>
          <w:b/>
          <w:bCs/>
          <w:color w:val="auto"/>
          <w:sz w:val="24"/>
          <w:szCs w:val="24"/>
          <w:highlight w:val="none"/>
        </w:rPr>
        <w:t>货款结算</w:t>
      </w:r>
    </w:p>
    <w:p w14:paraId="335CE04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48" w:firstLineChars="200"/>
        <w:textAlignment w:val="baseline"/>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rPr>
        <w:t>1</w:t>
      </w:r>
      <w:r>
        <w:rPr>
          <w:rFonts w:hint="eastAsia" w:asciiTheme="minorEastAsia" w:hAnsiTheme="minorEastAsia" w:eastAsiaTheme="minorEastAsia" w:cstheme="minorEastAsia"/>
          <w:color w:val="auto"/>
          <w:spacing w:val="-8"/>
          <w:sz w:val="24"/>
          <w:szCs w:val="24"/>
          <w:highlight w:val="none"/>
          <w:lang w:val="en-US" w:eastAsia="zh-CN"/>
        </w:rPr>
        <w:t>.</w:t>
      </w:r>
      <w:r>
        <w:rPr>
          <w:rFonts w:hint="eastAsia" w:asciiTheme="minorEastAsia" w:hAnsiTheme="minorEastAsia" w:eastAsiaTheme="minorEastAsia" w:cstheme="minorEastAsia"/>
          <w:color w:val="auto"/>
          <w:spacing w:val="-8"/>
          <w:sz w:val="24"/>
          <w:szCs w:val="24"/>
          <w:highlight w:val="none"/>
        </w:rPr>
        <w:t>单价为</w:t>
      </w:r>
      <w:r>
        <w:rPr>
          <w:rFonts w:hint="eastAsia" w:asciiTheme="minorEastAsia" w:hAnsiTheme="minorEastAsia" w:eastAsiaTheme="minorEastAsia" w:cstheme="minorEastAsia"/>
          <w:color w:val="auto"/>
          <w:sz w:val="24"/>
          <w:szCs w:val="24"/>
          <w:highlight w:val="none"/>
        </w:rPr>
        <w:t>乙方将</w:t>
      </w:r>
      <w:r>
        <w:rPr>
          <w:rFonts w:hint="eastAsia" w:asciiTheme="minorEastAsia" w:hAnsiTheme="minorEastAsia" w:eastAsiaTheme="minorEastAsia" w:cstheme="minorEastAsia"/>
          <w:color w:val="auto"/>
          <w:sz w:val="24"/>
          <w:szCs w:val="24"/>
          <w:highlight w:val="none"/>
          <w:lang w:eastAsia="zh-CN"/>
        </w:rPr>
        <w:t>货物</w:t>
      </w:r>
      <w:r>
        <w:rPr>
          <w:rFonts w:hint="eastAsia" w:asciiTheme="minorEastAsia" w:hAnsiTheme="minorEastAsia" w:eastAsiaTheme="minorEastAsia" w:cstheme="minorEastAsia"/>
          <w:color w:val="auto"/>
          <w:sz w:val="24"/>
          <w:szCs w:val="24"/>
          <w:highlight w:val="none"/>
        </w:rPr>
        <w:t>运送至甲方指定地点的综合价格，包括但不限于乙方成本、利润、税费、运输和在途保险</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专利许可使用费、售后服务等为履行本合同义务所需的一切费用及承担的风险。</w:t>
      </w:r>
    </w:p>
    <w:p w14:paraId="2A627B6E">
      <w:pPr>
        <w:keepNext w:val="0"/>
        <w:keepLines w:val="0"/>
        <w:pageBreakBefore w:val="0"/>
        <w:widowControl w:val="0"/>
        <w:kinsoku/>
        <w:wordWrap/>
        <w:overflowPunct/>
        <w:topLinePunct w:val="0"/>
        <w:autoSpaceDE/>
        <w:autoSpaceDN/>
        <w:bidi w:val="0"/>
        <w:adjustRightInd w:val="0"/>
        <w:snapToGrid w:val="0"/>
        <w:spacing w:line="360" w:lineRule="auto"/>
        <w:ind w:firstLine="448"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单价在合同履行期限内</w:t>
      </w:r>
      <w:r>
        <w:rPr>
          <w:rFonts w:hint="eastAsia" w:asciiTheme="minorEastAsia" w:hAnsiTheme="minorEastAsia" w:eastAsiaTheme="minorEastAsia" w:cstheme="minorEastAsia"/>
          <w:color w:val="auto"/>
          <w:sz w:val="24"/>
          <w:szCs w:val="24"/>
          <w:highlight w:val="none"/>
          <w:lang w:eastAsia="zh-CN"/>
        </w:rPr>
        <w:t>的</w:t>
      </w:r>
      <w:r>
        <w:rPr>
          <w:rFonts w:hint="eastAsia" w:asciiTheme="minorEastAsia" w:hAnsiTheme="minorEastAsia" w:eastAsiaTheme="minorEastAsia" w:cstheme="minorEastAsia"/>
          <w:color w:val="auto"/>
          <w:sz w:val="24"/>
          <w:szCs w:val="24"/>
          <w:highlight w:val="none"/>
        </w:rPr>
        <w:t>调整</w:t>
      </w:r>
      <w:r>
        <w:rPr>
          <w:rFonts w:hint="eastAsia" w:asciiTheme="minorEastAsia" w:hAnsiTheme="minorEastAsia" w:eastAsiaTheme="minorEastAsia" w:cstheme="minorEastAsia"/>
          <w:color w:val="auto"/>
          <w:sz w:val="24"/>
          <w:szCs w:val="24"/>
          <w:highlight w:val="none"/>
          <w:lang w:eastAsia="zh-CN"/>
        </w:rPr>
        <w:t>范围、</w:t>
      </w:r>
      <w:r>
        <w:rPr>
          <w:rFonts w:hint="eastAsia" w:asciiTheme="minorEastAsia" w:hAnsiTheme="minorEastAsia" w:eastAsiaTheme="minorEastAsia" w:cstheme="minorEastAsia"/>
          <w:color w:val="auto"/>
          <w:sz w:val="24"/>
          <w:szCs w:val="24"/>
          <w:highlight w:val="none"/>
        </w:rPr>
        <w:t>调整方式为：</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合同履行过程中，</w:t>
      </w:r>
      <w:r>
        <w:rPr>
          <w:rFonts w:hint="eastAsia" w:cs="宋体"/>
          <w:color w:val="000000"/>
          <w:sz w:val="24"/>
          <w:szCs w:val="24"/>
          <w:highlight w:val="none"/>
          <w:u w:val="single"/>
          <w:lang w:val="en-US" w:eastAsia="zh-CN"/>
        </w:rPr>
        <w:t>单价</w:t>
      </w:r>
      <w:r>
        <w:rPr>
          <w:rFonts w:hint="eastAsia" w:ascii="宋体" w:hAnsi="宋体" w:eastAsia="宋体" w:cs="宋体"/>
          <w:color w:val="000000"/>
          <w:sz w:val="24"/>
          <w:szCs w:val="24"/>
          <w:highlight w:val="none"/>
          <w:u w:val="single"/>
        </w:rPr>
        <w:t>价格不作调整</w:t>
      </w:r>
      <w:r>
        <w:rPr>
          <w:rFonts w:hint="eastAsia" w:ascii="宋体" w:hAnsi="宋体" w:eastAsia="宋体" w:cs="宋体"/>
          <w:color w:val="000000"/>
          <w:sz w:val="24"/>
          <w:szCs w:val="24"/>
          <w:highlight w:val="none"/>
          <w:u w:val="single"/>
          <w:lang w:val="en-US" w:eastAsia="zh-CN"/>
        </w:rPr>
        <w:t>。</w:t>
      </w:r>
    </w:p>
    <w:p w14:paraId="1614DD3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过程结算：</w:t>
      </w:r>
      <w:r>
        <w:rPr>
          <w:rFonts w:hint="eastAsia" w:ascii="宋体" w:hAnsi="宋体" w:eastAsia="宋体" w:cs="宋体"/>
          <w:color w:val="000000"/>
          <w:sz w:val="24"/>
          <w:szCs w:val="24"/>
          <w:highlight w:val="none"/>
          <w:u w:val="single"/>
          <w:lang w:val="en-US" w:eastAsia="zh-CN"/>
        </w:rPr>
        <w:t>甲、乙双方每月结算一次，结算以甲方实收数量为结算依据，每月1-15日乙方向甲方提供正式发票及结算依据，结算至上月25日的货款。乙方必须提供与中标单位名称统一的正规发票，并得到甲方财务部门的认可，否则甲方有权拒收。结算凭证：以甲方指定收料人员签字的收货凭证为结算凭证，乙方需要制作结算单，经甲方核对确认后作为入账依据，否则不予入账。</w:t>
      </w:r>
      <w:r>
        <w:rPr>
          <w:rFonts w:hint="eastAsia" w:asciiTheme="minorEastAsia" w:hAnsiTheme="minorEastAsia" w:eastAsiaTheme="minorEastAsia" w:cstheme="minorEastAsia"/>
          <w:color w:val="auto"/>
          <w:sz w:val="24"/>
          <w:szCs w:val="24"/>
          <w:highlight w:val="none"/>
          <w:u w:val="none"/>
          <w:lang w:val="en-US" w:eastAsia="zh-CN"/>
        </w:rPr>
        <w:t>乙方应按当期结算金额向甲方提供增值税发票。</w:t>
      </w:r>
    </w:p>
    <w:p w14:paraId="05E62C4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lang w:val="en-US" w:eastAsia="zh-CN"/>
        </w:rPr>
        <w:t>4.终期结算：</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val="en-US" w:eastAsia="zh-CN"/>
        </w:rPr>
        <w:t>最终结算时双方办理封账手续，签订封账协议。若乙方未按约定的期限递交终期结算资料，以甲方核定的结果进行封账。</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09BC073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乙方应按终期结算金额扣除已向甲方提供增值税发票金额后的余额提供增值税发票。</w:t>
      </w:r>
    </w:p>
    <w:p w14:paraId="7B9F3F0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eastAsia="zh-CN"/>
        </w:rPr>
        <w:t>办理</w:t>
      </w:r>
      <w:r>
        <w:rPr>
          <w:rFonts w:hint="eastAsia" w:asciiTheme="minorEastAsia" w:hAnsiTheme="minorEastAsia" w:eastAsiaTheme="minorEastAsia" w:cstheme="minorEastAsia"/>
          <w:color w:val="auto"/>
          <w:sz w:val="24"/>
          <w:szCs w:val="24"/>
          <w:highlight w:val="none"/>
        </w:rPr>
        <w:t>结算时</w:t>
      </w:r>
      <w:r>
        <w:rPr>
          <w:rFonts w:hint="eastAsia" w:asciiTheme="minorEastAsia" w:hAnsiTheme="minorEastAsia" w:eastAsiaTheme="minorEastAsia" w:cstheme="minorEastAsia"/>
          <w:color w:val="auto"/>
          <w:sz w:val="24"/>
          <w:szCs w:val="24"/>
          <w:highlight w:val="none"/>
          <w:lang w:eastAsia="zh-CN"/>
        </w:rPr>
        <w:t>，甲方对包含在合同价款中但实际由甲方提供或代付的费用，应扣除的超损耗费用、违约金、赔偿费用、罚款等一并扣除。</w:t>
      </w:r>
      <w:r>
        <w:rPr>
          <w:rFonts w:hint="eastAsia" w:asciiTheme="minorEastAsia" w:hAnsiTheme="minorEastAsia" w:eastAsiaTheme="minorEastAsia" w:cstheme="minorEastAsia"/>
          <w:color w:val="auto"/>
          <w:sz w:val="24"/>
          <w:szCs w:val="24"/>
          <w:highlight w:val="none"/>
        </w:rPr>
        <w:t>甲方未及时扣除的，不视为对乙方权利的放弃。</w:t>
      </w:r>
    </w:p>
    <w:p w14:paraId="571DAFC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eastAsia="zh-CN"/>
        </w:rPr>
        <w:t>最终</w:t>
      </w:r>
      <w:r>
        <w:rPr>
          <w:rFonts w:hint="eastAsia" w:asciiTheme="minorEastAsia" w:hAnsiTheme="minorEastAsia" w:eastAsiaTheme="minorEastAsia" w:cstheme="minorEastAsia"/>
          <w:color w:val="auto"/>
          <w:sz w:val="24"/>
          <w:szCs w:val="24"/>
          <w:highlight w:val="none"/>
        </w:rPr>
        <w:t>结算</w:t>
      </w:r>
      <w:r>
        <w:rPr>
          <w:rFonts w:hint="eastAsia" w:asciiTheme="minorEastAsia" w:hAnsiTheme="minorEastAsia" w:eastAsiaTheme="minorEastAsia" w:cstheme="minorEastAsia"/>
          <w:color w:val="auto"/>
          <w:sz w:val="24"/>
          <w:szCs w:val="24"/>
          <w:highlight w:val="none"/>
          <w:lang w:eastAsia="zh-CN"/>
        </w:rPr>
        <w:t>时</w:t>
      </w:r>
      <w:r>
        <w:rPr>
          <w:rFonts w:hint="eastAsia" w:asciiTheme="minorEastAsia" w:hAnsiTheme="minorEastAsia" w:eastAsiaTheme="minorEastAsia" w:cstheme="minorEastAsia"/>
          <w:color w:val="auto"/>
          <w:sz w:val="24"/>
          <w:szCs w:val="24"/>
          <w:highlight w:val="none"/>
        </w:rPr>
        <w:t>双方办理封账手续，签订封账协议。若乙方未按约定的期限</w:t>
      </w:r>
      <w:r>
        <w:rPr>
          <w:rFonts w:hint="eastAsia" w:asciiTheme="minorEastAsia" w:hAnsiTheme="minorEastAsia" w:eastAsiaTheme="minorEastAsia" w:cstheme="minorEastAsia"/>
          <w:color w:val="auto"/>
          <w:sz w:val="24"/>
          <w:szCs w:val="24"/>
          <w:highlight w:val="none"/>
          <w:lang w:eastAsia="zh-CN"/>
        </w:rPr>
        <w:t>递交终期</w:t>
      </w:r>
      <w:r>
        <w:rPr>
          <w:rFonts w:hint="eastAsia" w:asciiTheme="minorEastAsia" w:hAnsiTheme="minorEastAsia" w:eastAsiaTheme="minorEastAsia" w:cstheme="minorEastAsia"/>
          <w:color w:val="auto"/>
          <w:sz w:val="24"/>
          <w:szCs w:val="24"/>
          <w:highlight w:val="none"/>
        </w:rPr>
        <w:t>结算资料，</w:t>
      </w:r>
      <w:r>
        <w:rPr>
          <w:rFonts w:hint="eastAsia" w:asciiTheme="minorEastAsia" w:hAnsiTheme="minorEastAsia" w:eastAsiaTheme="minorEastAsia" w:cstheme="minorEastAsia"/>
          <w:color w:val="auto"/>
          <w:sz w:val="24"/>
          <w:szCs w:val="24"/>
          <w:highlight w:val="none"/>
          <w:lang w:val="en-US" w:eastAsia="zh-CN"/>
        </w:rPr>
        <w:t>乙方认可</w:t>
      </w:r>
      <w:r>
        <w:rPr>
          <w:rFonts w:hint="eastAsia" w:asciiTheme="minorEastAsia" w:hAnsiTheme="minorEastAsia" w:eastAsiaTheme="minorEastAsia" w:cstheme="minorEastAsia"/>
          <w:color w:val="auto"/>
          <w:sz w:val="24"/>
          <w:szCs w:val="24"/>
          <w:highlight w:val="none"/>
        </w:rPr>
        <w:t>以甲方核定的</w:t>
      </w:r>
      <w:r>
        <w:rPr>
          <w:rFonts w:hint="eastAsia" w:asciiTheme="minorEastAsia" w:hAnsiTheme="minorEastAsia" w:eastAsiaTheme="minorEastAsia" w:cstheme="minorEastAsia"/>
          <w:color w:val="auto"/>
          <w:sz w:val="24"/>
          <w:szCs w:val="24"/>
          <w:highlight w:val="none"/>
          <w:lang w:eastAsia="zh-CN"/>
        </w:rPr>
        <w:t>结果</w:t>
      </w:r>
      <w:r>
        <w:rPr>
          <w:rFonts w:hint="eastAsia" w:asciiTheme="minorEastAsia" w:hAnsiTheme="minorEastAsia" w:eastAsiaTheme="minorEastAsia" w:cstheme="minorEastAsia"/>
          <w:color w:val="auto"/>
          <w:sz w:val="24"/>
          <w:szCs w:val="24"/>
          <w:highlight w:val="none"/>
        </w:rPr>
        <w:t>进行封账。</w:t>
      </w:r>
    </w:p>
    <w:p w14:paraId="41EC667C">
      <w:pPr>
        <w:pStyle w:val="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b w:val="0"/>
          <w:bCs/>
          <w:color w:val="auto"/>
          <w:sz w:val="24"/>
          <w:szCs w:val="24"/>
          <w:highlight w:val="none"/>
          <w:u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7.质量保证金的扣留选择以下第</w:t>
      </w:r>
      <w:r>
        <w:rPr>
          <w:rFonts w:hint="eastAsia" w:asciiTheme="minorEastAsia" w:hAnsiTheme="minorEastAsia" w:eastAsiaTheme="minorEastAsia" w:cstheme="minorEastAsia"/>
          <w:b w:val="0"/>
          <w:bCs/>
          <w:color w:val="auto"/>
          <w:sz w:val="24"/>
          <w:szCs w:val="24"/>
          <w:highlight w:val="none"/>
          <w:u w:val="single"/>
          <w:lang w:val="en-US" w:eastAsia="zh-CN"/>
        </w:rPr>
        <w:t xml:space="preserve"> （3）</w:t>
      </w:r>
      <w:r>
        <w:rPr>
          <w:rFonts w:hint="eastAsia" w:asciiTheme="minorEastAsia" w:hAnsiTheme="minorEastAsia" w:eastAsiaTheme="minorEastAsia" w:cstheme="minorEastAsia"/>
          <w:b w:val="0"/>
          <w:bCs/>
          <w:color w:val="auto"/>
          <w:sz w:val="24"/>
          <w:szCs w:val="24"/>
          <w:highlight w:val="none"/>
          <w:u w:val="none"/>
          <w:lang w:val="en-US" w:eastAsia="zh-CN"/>
        </w:rPr>
        <w:t>种方式。</w:t>
      </w:r>
    </w:p>
    <w:p w14:paraId="4956E634">
      <w:pPr>
        <w:pStyle w:val="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b w:val="0"/>
          <w:bCs/>
          <w:color w:val="auto"/>
          <w:sz w:val="24"/>
          <w:szCs w:val="24"/>
          <w:highlight w:val="none"/>
          <w:u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（1）每期结算（过程结算）时应扣留结算价款的</w:t>
      </w:r>
      <w:r>
        <w:rPr>
          <w:rFonts w:hint="eastAsia" w:asciiTheme="minorEastAsia" w:hAnsiTheme="minorEastAsia" w:eastAsiaTheme="minorEastAsia" w:cstheme="minorEastAsia"/>
          <w:b w:val="0"/>
          <w:bCs/>
          <w:color w:val="auto"/>
          <w:sz w:val="24"/>
          <w:szCs w:val="24"/>
          <w:highlight w:val="none"/>
          <w:u w:val="single"/>
          <w:lang w:val="en-US" w:eastAsia="zh-CN"/>
        </w:rPr>
        <w:t xml:space="preserve">  /   </w:t>
      </w:r>
      <w:r>
        <w:rPr>
          <w:rFonts w:hint="eastAsia" w:asciiTheme="minorEastAsia" w:hAnsiTheme="minorEastAsia" w:eastAsiaTheme="minorEastAsia" w:cstheme="minorEastAsia"/>
          <w:b w:val="0"/>
          <w:bCs/>
          <w:color w:val="auto"/>
          <w:sz w:val="24"/>
          <w:szCs w:val="24"/>
          <w:highlight w:val="none"/>
          <w:u w:val="none"/>
          <w:lang w:val="en-US" w:eastAsia="zh-CN"/>
        </w:rPr>
        <w:t>%作为质量保证金。</w:t>
      </w:r>
    </w:p>
    <w:p w14:paraId="785625E1">
      <w:pPr>
        <w:pStyle w:val="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b w:val="0"/>
          <w:bCs/>
          <w:color w:val="auto"/>
          <w:sz w:val="24"/>
          <w:szCs w:val="24"/>
          <w:highlight w:val="none"/>
          <w:u w:val="none"/>
          <w:lang w:val="en-US" w:eastAsia="zh-CN"/>
        </w:rPr>
      </w:pPr>
      <w:r>
        <w:rPr>
          <w:rFonts w:hint="eastAsia" w:asciiTheme="minorEastAsia" w:hAnsiTheme="minorEastAsia" w:eastAsiaTheme="minorEastAsia" w:cstheme="minorEastAsia"/>
          <w:b w:val="0"/>
          <w:bCs/>
          <w:color w:val="auto"/>
          <w:sz w:val="24"/>
          <w:szCs w:val="24"/>
          <w:highlight w:val="none"/>
          <w:u w:val="none"/>
          <w:lang w:val="en-US" w:eastAsia="zh-CN"/>
        </w:rPr>
        <w:t>（2）终期</w:t>
      </w:r>
      <w:r>
        <w:rPr>
          <w:rFonts w:hint="eastAsia" w:asciiTheme="minorEastAsia" w:hAnsiTheme="minorEastAsia" w:eastAsiaTheme="minorEastAsia" w:cstheme="minorEastAsia"/>
          <w:color w:val="auto"/>
          <w:sz w:val="24"/>
          <w:szCs w:val="24"/>
          <w:highlight w:val="none"/>
        </w:rPr>
        <w:t>结算时一次性扣留结算总价款的</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 w:val="0"/>
          <w:bCs/>
          <w:color w:val="auto"/>
          <w:sz w:val="24"/>
          <w:szCs w:val="24"/>
          <w:highlight w:val="none"/>
          <w:u w:val="none"/>
          <w:lang w:val="en-US" w:eastAsia="zh-CN"/>
        </w:rPr>
        <w:t>作为质量保证金。</w:t>
      </w:r>
    </w:p>
    <w:p w14:paraId="7224C984">
      <w:pPr>
        <w:pStyle w:val="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b w:val="0"/>
          <w:bCs/>
          <w:color w:val="auto"/>
          <w:sz w:val="24"/>
          <w:szCs w:val="24"/>
          <w:highlight w:val="none"/>
          <w:u w:val="none"/>
          <w:lang w:val="en-US" w:eastAsia="zh-CN"/>
        </w:rPr>
      </w:pPr>
      <w:r>
        <w:rPr>
          <w:rFonts w:hint="eastAsia" w:asciiTheme="minorEastAsia" w:hAnsiTheme="minorEastAsia" w:eastAsiaTheme="minorEastAsia" w:cstheme="minorEastAsia"/>
          <w:b w:val="0"/>
          <w:bCs/>
          <w:color w:val="auto"/>
          <w:sz w:val="24"/>
          <w:szCs w:val="24"/>
          <w:highlight w:val="none"/>
          <w:u w:val="none"/>
          <w:lang w:val="en-US" w:eastAsia="zh-CN"/>
        </w:rPr>
        <w:t>（3）无质量保证金。</w:t>
      </w:r>
    </w:p>
    <w:p w14:paraId="639E9098">
      <w:pPr>
        <w:pageBreakBefore w:val="0"/>
        <w:kinsoku/>
        <w:wordWrap/>
        <w:overflowPunct/>
        <w:topLinePunct w:val="0"/>
        <w:bidi w:val="0"/>
        <w:adjustRightInd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rPr>
        <w:t>质量保证金退还方式</w:t>
      </w:r>
      <w:r>
        <w:rPr>
          <w:rFonts w:hint="eastAsia" w:asciiTheme="minorEastAsia" w:hAnsiTheme="minorEastAsia" w:eastAsiaTheme="minorEastAsia" w:cstheme="minorEastAsia"/>
          <w:color w:val="auto"/>
          <w:sz w:val="24"/>
          <w:szCs w:val="24"/>
          <w:highlight w:val="none"/>
          <w:lang w:eastAsia="zh-CN"/>
        </w:rPr>
        <w:t>、期限及标准</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u w:val="single"/>
          <w:lang w:val="en-US" w:eastAsia="zh-CN"/>
        </w:rPr>
        <w:t xml:space="preserve">  /                                    </w:t>
      </w:r>
    </w:p>
    <w:p w14:paraId="4D974CEE">
      <w:pPr>
        <w:pStyle w:val="7"/>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双方</w:t>
      </w:r>
      <w:r>
        <w:rPr>
          <w:rFonts w:hint="eastAsia" w:asciiTheme="minorEastAsia" w:hAnsiTheme="minorEastAsia" w:eastAsiaTheme="minorEastAsia" w:cstheme="minorEastAsia"/>
          <w:color w:val="auto"/>
          <w:sz w:val="24"/>
          <w:szCs w:val="24"/>
          <w:highlight w:val="none"/>
          <w:lang w:eastAsia="zh-CN"/>
        </w:rPr>
        <w:t>特别</w:t>
      </w:r>
      <w:r>
        <w:rPr>
          <w:rFonts w:hint="eastAsia" w:asciiTheme="minorEastAsia" w:hAnsiTheme="minorEastAsia" w:eastAsiaTheme="minorEastAsia" w:cstheme="minorEastAsia"/>
          <w:color w:val="auto"/>
          <w:sz w:val="24"/>
          <w:szCs w:val="24"/>
          <w:highlight w:val="none"/>
        </w:rPr>
        <w:t>约</w:t>
      </w:r>
      <w:r>
        <w:rPr>
          <w:rFonts w:hint="eastAsia" w:asciiTheme="minorEastAsia" w:hAnsiTheme="minorEastAsia" w:eastAsiaTheme="minorEastAsia" w:cstheme="minorEastAsia"/>
          <w:color w:val="auto"/>
          <w:kern w:val="2"/>
          <w:sz w:val="24"/>
          <w:szCs w:val="24"/>
          <w:highlight w:val="none"/>
          <w:lang w:val="en-US" w:eastAsia="zh-CN" w:bidi="ar-SA"/>
        </w:rPr>
        <w:t>定：</w:t>
      </w:r>
      <w:r>
        <w:rPr>
          <w:rFonts w:hint="eastAsia" w:asciiTheme="minorEastAsia" w:hAnsiTheme="minorEastAsia" w:eastAsiaTheme="minorEastAsia" w:cstheme="minorEastAsia"/>
          <w:color w:val="auto"/>
          <w:kern w:val="2"/>
          <w:sz w:val="24"/>
          <w:szCs w:val="24"/>
          <w:highlight w:val="none"/>
          <w:u w:val="single"/>
          <w:lang w:val="en-US" w:eastAsia="zh-CN" w:bidi="ar-SA"/>
        </w:rPr>
        <w:t xml:space="preserve">  /                                                    </w:t>
      </w:r>
    </w:p>
    <w:p w14:paraId="5A1DD227">
      <w:pPr>
        <w:pStyle w:val="7"/>
        <w:keepNext w:val="0"/>
        <w:keepLines w:val="0"/>
        <w:pageBreakBefore w:val="0"/>
        <w:kinsoku/>
        <w:wordWrap/>
        <w:overflowPunct/>
        <w:topLinePunct w:val="0"/>
        <w:bidi w:val="0"/>
        <w:adjustRightInd w:val="0"/>
        <w:snapToGrid w:val="0"/>
        <w:spacing w:line="360" w:lineRule="auto"/>
        <w:ind w:left="0" w:leftChars="0" w:right="0" w:rightChars="0" w:firstLine="482"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第十条</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lang w:val="en-US" w:eastAsia="zh-CN"/>
        </w:rPr>
        <w:t>货款支付</w:t>
      </w:r>
    </w:p>
    <w:p w14:paraId="49C299AB">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1.过程</w:t>
      </w:r>
      <w:r>
        <w:rPr>
          <w:rFonts w:hint="eastAsia" w:asciiTheme="minorEastAsia" w:hAnsiTheme="minorEastAsia" w:eastAsiaTheme="minorEastAsia" w:cstheme="minorEastAsia"/>
          <w:color w:val="auto"/>
          <w:sz w:val="24"/>
          <w:szCs w:val="24"/>
          <w:highlight w:val="none"/>
        </w:rPr>
        <w:t>支付：</w:t>
      </w:r>
      <w:r>
        <w:rPr>
          <w:rFonts w:hint="eastAsia" w:asciiTheme="minorEastAsia" w:hAnsiTheme="minorEastAsia" w:eastAsiaTheme="minorEastAsia" w:cstheme="minorEastAsia"/>
          <w:color w:val="auto"/>
          <w:sz w:val="24"/>
          <w:szCs w:val="24"/>
          <w:highlight w:val="none"/>
          <w:u w:val="single"/>
          <w:lang w:val="en-US" w:eastAsia="zh-CN"/>
        </w:rPr>
        <w:t xml:space="preserve"> 甲方可按月向乙方支付已结算货款的90% 。        </w:t>
      </w:r>
    </w:p>
    <w:p w14:paraId="7E9F1BBB">
      <w:pPr>
        <w:keepNext w:val="0"/>
        <w:keepLines w:val="0"/>
        <w:pageBreakBefore w:val="0"/>
        <w:kinsoku/>
        <w:wordWrap/>
        <w:overflowPunct/>
        <w:topLinePunct w:val="0"/>
        <w:bidi w:val="0"/>
        <w:adjustRightInd w:val="0"/>
        <w:snapToGrid w:val="0"/>
        <w:spacing w:line="360" w:lineRule="auto"/>
        <w:ind w:left="504" w:leftChars="200" w:hanging="24" w:hangingChars="1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终期</w:t>
      </w:r>
      <w:r>
        <w:rPr>
          <w:rFonts w:hint="eastAsia" w:asciiTheme="minorEastAsia" w:hAnsiTheme="minorEastAsia" w:eastAsiaTheme="minorEastAsia" w:cstheme="minorEastAsia"/>
          <w:color w:val="auto"/>
          <w:sz w:val="24"/>
          <w:szCs w:val="24"/>
          <w:highlight w:val="none"/>
        </w:rPr>
        <w:t>支付：</w:t>
      </w:r>
      <w:r>
        <w:rPr>
          <w:rFonts w:hint="eastAsia" w:asciiTheme="minorEastAsia" w:hAnsiTheme="minorEastAsia" w:eastAsiaTheme="minorEastAsia" w:cstheme="minorEastAsia"/>
          <w:color w:val="auto"/>
          <w:sz w:val="24"/>
          <w:szCs w:val="24"/>
          <w:highlight w:val="none"/>
          <w:u w:val="single"/>
          <w:lang w:val="en-US" w:eastAsia="zh-CN"/>
        </w:rPr>
        <w:t xml:space="preserve"> 剩余10%的货款在合同履约完毕后六个月内由甲方无息付清。       </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双方约定的支付方式：</w:t>
      </w:r>
      <w:r>
        <w:rPr>
          <w:rFonts w:hint="eastAsia" w:asciiTheme="minorEastAsia" w:hAnsiTheme="minorEastAsia" w:eastAsiaTheme="minorEastAsia" w:cstheme="minorEastAsia"/>
          <w:color w:val="auto"/>
          <w:sz w:val="24"/>
          <w:szCs w:val="24"/>
          <w:highlight w:val="none"/>
          <w:lang w:eastAsia="zh-CN"/>
        </w:rPr>
        <w:t>甲方可以选用以下</w:t>
      </w:r>
      <w:r>
        <w:rPr>
          <w:rFonts w:hint="eastAsia" w:asciiTheme="minorEastAsia" w:hAnsiTheme="minorEastAsia" w:eastAsiaTheme="minorEastAsia" w:cstheme="minorEastAsia"/>
          <w:color w:val="auto"/>
          <w:sz w:val="24"/>
          <w:szCs w:val="24"/>
          <w:highlight w:val="none"/>
          <w:lang w:val="en-US" w:eastAsia="zh-CN"/>
        </w:rPr>
        <w:t>第</w:t>
      </w:r>
      <w:r>
        <w:rPr>
          <w:rFonts w:hint="eastAsia" w:asciiTheme="minorEastAsia" w:hAnsiTheme="minorEastAsia" w:eastAsiaTheme="minorEastAsia" w:cstheme="minorEastAsia"/>
          <w:color w:val="auto"/>
          <w:sz w:val="24"/>
          <w:szCs w:val="24"/>
          <w:highlight w:val="none"/>
          <w:u w:val="single"/>
          <w:lang w:val="en-US" w:eastAsia="zh-CN"/>
        </w:rPr>
        <w:t xml:space="preserve"> （6）  </w:t>
      </w:r>
      <w:r>
        <w:rPr>
          <w:rFonts w:hint="eastAsia" w:asciiTheme="minorEastAsia" w:hAnsiTheme="minorEastAsia" w:eastAsiaTheme="minorEastAsia" w:cstheme="minorEastAsia"/>
          <w:color w:val="auto"/>
          <w:sz w:val="24"/>
          <w:szCs w:val="24"/>
          <w:highlight w:val="none"/>
          <w:lang w:val="en-US" w:eastAsia="zh-CN"/>
        </w:rPr>
        <w:t>种</w:t>
      </w:r>
      <w:r>
        <w:rPr>
          <w:rFonts w:hint="eastAsia" w:asciiTheme="minorEastAsia" w:hAnsiTheme="minorEastAsia" w:eastAsiaTheme="minorEastAsia" w:cstheme="minorEastAsia"/>
          <w:color w:val="auto"/>
          <w:sz w:val="24"/>
          <w:szCs w:val="24"/>
          <w:highlight w:val="none"/>
          <w:lang w:eastAsia="zh-CN"/>
        </w:rPr>
        <w:t>方式支付。</w:t>
      </w:r>
    </w:p>
    <w:p w14:paraId="796F7423">
      <w:pPr>
        <w:keepNext w:val="0"/>
        <w:keepLines w:val="0"/>
        <w:pageBreakBefore w:val="0"/>
        <w:kinsoku/>
        <w:wordWrap/>
        <w:overflowPunct/>
        <w:topLinePunct w:val="0"/>
        <w:bidi w:val="0"/>
        <w:adjustRightInd w:val="0"/>
        <w:snapToGrid w:val="0"/>
        <w:spacing w:line="360" w:lineRule="auto"/>
        <w:ind w:left="0" w:leftChars="0" w:firstLine="458" w:firstLineChars="191"/>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（1）银行转账：</w:t>
      </w:r>
      <w:r>
        <w:rPr>
          <w:rFonts w:hint="eastAsia" w:ascii="宋体" w:hAnsi="宋体" w:cs="宋体"/>
          <w:color w:val="auto"/>
          <w:kern w:val="0"/>
          <w:sz w:val="24"/>
          <w:szCs w:val="24"/>
          <w:highlight w:val="none"/>
          <w:lang w:val="en-US" w:eastAsia="zh-CN"/>
        </w:rPr>
        <w:t>具体比例</w:t>
      </w:r>
      <w:r>
        <w:rPr>
          <w:rFonts w:hint="eastAsia" w:ascii="宋体" w:hAnsi="宋体" w:cs="宋体"/>
          <w:color w:val="auto"/>
          <w:kern w:val="0"/>
          <w:sz w:val="24"/>
          <w:szCs w:val="24"/>
          <w:highlight w:val="none"/>
          <w:u w:val="single"/>
          <w:lang w:val="en-US" w:eastAsia="zh-CN"/>
        </w:rPr>
        <w:t xml:space="preserve">  </w:t>
      </w:r>
      <w:r>
        <w:rPr>
          <w:rFonts w:hint="eastAsia" w:cs="宋体"/>
          <w:color w:val="auto"/>
          <w:kern w:val="0"/>
          <w:sz w:val="24"/>
          <w:szCs w:val="24"/>
          <w:highlight w:val="none"/>
          <w:u w:val="single"/>
          <w:lang w:val="en-US" w:eastAsia="zh-CN"/>
        </w:rPr>
        <w:t>/</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none"/>
          <w:lang w:val="en-US" w:eastAsia="zh-CN"/>
        </w:rPr>
        <w:t>%</w:t>
      </w:r>
    </w:p>
    <w:p w14:paraId="1CC08BF5">
      <w:pPr>
        <w:keepNext w:val="0"/>
        <w:keepLines w:val="0"/>
        <w:pageBreakBefore w:val="0"/>
        <w:kinsoku/>
        <w:wordWrap/>
        <w:overflowPunct/>
        <w:topLinePunct w:val="0"/>
        <w:bidi w:val="0"/>
        <w:adjustRightInd w:val="0"/>
        <w:snapToGrid w:val="0"/>
        <w:spacing w:line="360" w:lineRule="auto"/>
        <w:ind w:left="0" w:leftChars="0" w:firstLine="458" w:firstLineChars="191"/>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（2）银行承兑汇票：</w:t>
      </w:r>
      <w:r>
        <w:rPr>
          <w:rFonts w:hint="eastAsia" w:ascii="宋体" w:hAnsi="宋体" w:cs="宋体"/>
          <w:color w:val="auto"/>
          <w:kern w:val="0"/>
          <w:sz w:val="24"/>
          <w:szCs w:val="24"/>
          <w:highlight w:val="none"/>
          <w:lang w:val="en-US" w:eastAsia="zh-CN"/>
        </w:rPr>
        <w:t>具体比例</w:t>
      </w:r>
      <w:r>
        <w:rPr>
          <w:rFonts w:hint="eastAsia" w:ascii="宋体" w:hAnsi="宋体" w:cs="宋体"/>
          <w:color w:val="auto"/>
          <w:kern w:val="0"/>
          <w:sz w:val="24"/>
          <w:szCs w:val="24"/>
          <w:highlight w:val="none"/>
          <w:u w:val="single"/>
          <w:lang w:val="en-US" w:eastAsia="zh-CN"/>
        </w:rPr>
        <w:t xml:space="preserve">  </w:t>
      </w:r>
      <w:r>
        <w:rPr>
          <w:rFonts w:hint="eastAsia" w:cs="宋体"/>
          <w:color w:val="auto"/>
          <w:kern w:val="0"/>
          <w:sz w:val="24"/>
          <w:szCs w:val="24"/>
          <w:highlight w:val="none"/>
          <w:u w:val="single"/>
          <w:lang w:val="en-US" w:eastAsia="zh-CN"/>
        </w:rPr>
        <w:t>/</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none"/>
          <w:lang w:val="en-US" w:eastAsia="zh-CN"/>
        </w:rPr>
        <w:t>%</w:t>
      </w:r>
    </w:p>
    <w:p w14:paraId="61F0CF96">
      <w:pPr>
        <w:keepNext w:val="0"/>
        <w:keepLines w:val="0"/>
        <w:pageBreakBefore w:val="0"/>
        <w:kinsoku/>
        <w:wordWrap/>
        <w:overflowPunct/>
        <w:topLinePunct w:val="0"/>
        <w:bidi w:val="0"/>
        <w:adjustRightInd w:val="0"/>
        <w:snapToGrid w:val="0"/>
        <w:spacing w:line="360" w:lineRule="auto"/>
        <w:ind w:left="0" w:leftChars="0" w:firstLine="458" w:firstLineChars="191"/>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（3）商业承兑汇票：</w:t>
      </w:r>
      <w:r>
        <w:rPr>
          <w:rFonts w:hint="eastAsia" w:ascii="宋体" w:hAnsi="宋体" w:cs="宋体"/>
          <w:color w:val="auto"/>
          <w:kern w:val="0"/>
          <w:sz w:val="24"/>
          <w:szCs w:val="24"/>
          <w:highlight w:val="none"/>
          <w:lang w:val="en-US" w:eastAsia="zh-CN"/>
        </w:rPr>
        <w:t>具体比例</w:t>
      </w:r>
      <w:r>
        <w:rPr>
          <w:rFonts w:hint="eastAsia" w:ascii="宋体" w:hAnsi="宋体" w:cs="宋体"/>
          <w:color w:val="auto"/>
          <w:kern w:val="0"/>
          <w:sz w:val="24"/>
          <w:szCs w:val="24"/>
          <w:highlight w:val="none"/>
          <w:u w:val="single"/>
          <w:lang w:val="en-US" w:eastAsia="zh-CN"/>
        </w:rPr>
        <w:t xml:space="preserve">  </w:t>
      </w:r>
      <w:r>
        <w:rPr>
          <w:rFonts w:hint="eastAsia" w:cs="宋体"/>
          <w:color w:val="auto"/>
          <w:kern w:val="0"/>
          <w:sz w:val="24"/>
          <w:szCs w:val="24"/>
          <w:highlight w:val="none"/>
          <w:u w:val="single"/>
          <w:lang w:val="en-US" w:eastAsia="zh-CN"/>
        </w:rPr>
        <w:t>/</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none"/>
          <w:lang w:val="en-US" w:eastAsia="zh-CN"/>
        </w:rPr>
        <w:t>%</w:t>
      </w:r>
    </w:p>
    <w:p w14:paraId="20D51E87">
      <w:pPr>
        <w:keepNext w:val="0"/>
        <w:keepLines w:val="0"/>
        <w:pageBreakBefore w:val="0"/>
        <w:kinsoku/>
        <w:wordWrap/>
        <w:overflowPunct/>
        <w:topLinePunct w:val="0"/>
        <w:bidi w:val="0"/>
        <w:adjustRightInd w:val="0"/>
        <w:snapToGrid w:val="0"/>
        <w:spacing w:line="360" w:lineRule="auto"/>
        <w:ind w:left="0" w:leftChars="0" w:firstLine="458" w:firstLineChars="191"/>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（4）安信：</w:t>
      </w:r>
      <w:r>
        <w:rPr>
          <w:rFonts w:hint="eastAsia" w:ascii="宋体" w:hAnsi="宋体" w:cs="宋体"/>
          <w:color w:val="auto"/>
          <w:kern w:val="0"/>
          <w:sz w:val="24"/>
          <w:szCs w:val="24"/>
          <w:highlight w:val="none"/>
          <w:lang w:val="en-US" w:eastAsia="zh-CN"/>
        </w:rPr>
        <w:t>具体比例</w:t>
      </w:r>
      <w:r>
        <w:rPr>
          <w:rFonts w:hint="eastAsia" w:ascii="宋体" w:hAnsi="宋体" w:cs="宋体"/>
          <w:color w:val="auto"/>
          <w:kern w:val="0"/>
          <w:sz w:val="24"/>
          <w:szCs w:val="24"/>
          <w:highlight w:val="none"/>
          <w:u w:val="single"/>
          <w:lang w:val="en-US" w:eastAsia="zh-CN"/>
        </w:rPr>
        <w:t xml:space="preserve">  </w:t>
      </w:r>
      <w:r>
        <w:rPr>
          <w:rFonts w:hint="eastAsia" w:cs="宋体"/>
          <w:color w:val="auto"/>
          <w:kern w:val="0"/>
          <w:sz w:val="24"/>
          <w:szCs w:val="24"/>
          <w:highlight w:val="none"/>
          <w:u w:val="single"/>
          <w:lang w:val="en-US" w:eastAsia="zh-CN"/>
        </w:rPr>
        <w:t>/</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none"/>
          <w:lang w:val="en-US" w:eastAsia="zh-CN"/>
        </w:rPr>
        <w:t>%</w:t>
      </w:r>
    </w:p>
    <w:p w14:paraId="10BE66CD">
      <w:pPr>
        <w:keepNext w:val="0"/>
        <w:keepLines w:val="0"/>
        <w:pageBreakBefore w:val="0"/>
        <w:kinsoku/>
        <w:wordWrap/>
        <w:overflowPunct/>
        <w:topLinePunct w:val="0"/>
        <w:bidi w:val="0"/>
        <w:adjustRightInd w:val="0"/>
        <w:snapToGrid w:val="0"/>
        <w:spacing w:line="360" w:lineRule="auto"/>
        <w:ind w:left="0" w:leftChars="0" w:firstLine="458" w:firstLineChars="191"/>
        <w:jc w:val="both"/>
        <w:textAlignment w:val="auto"/>
        <w:rPr>
          <w:rFonts w:hint="eastAsia" w:asciiTheme="minorEastAsia" w:hAnsiTheme="minorEastAsia" w:eastAsiaTheme="minorEastAsia" w:cstheme="minorEastAsia"/>
          <w:color w:val="auto"/>
          <w:sz w:val="24"/>
          <w:szCs w:val="24"/>
          <w:highlight w:val="none"/>
          <w:u w:val="single"/>
          <w:lang w:eastAsia="zh-CN"/>
        </w:rPr>
      </w:pPr>
      <w:r>
        <w:rPr>
          <w:rFonts w:hint="eastAsia" w:asciiTheme="minorEastAsia" w:hAnsiTheme="minorEastAsia" w:eastAsiaTheme="minorEastAsia" w:cstheme="minorEastAsia"/>
          <w:color w:val="auto"/>
          <w:sz w:val="24"/>
          <w:szCs w:val="24"/>
          <w:highlight w:val="none"/>
          <w:lang w:eastAsia="zh-CN"/>
        </w:rPr>
        <w:t>（5）以物抵债：</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z w:val="24"/>
          <w:szCs w:val="24"/>
          <w:highlight w:val="none"/>
          <w:u w:val="single"/>
          <w:lang w:val="en-US" w:eastAsia="zh-CN"/>
        </w:rPr>
        <w:t>/</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lang w:eastAsia="zh-CN"/>
        </w:rPr>
        <w:t xml:space="preserve">                       </w:t>
      </w:r>
    </w:p>
    <w:p w14:paraId="045AF53F">
      <w:pPr>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u w:val="single"/>
          <w:lang w:eastAsia="zh-CN"/>
        </w:rPr>
      </w:pPr>
      <w:r>
        <w:rPr>
          <w:rFonts w:hint="eastAsia" w:ascii="宋体" w:hAnsi="宋体" w:eastAsia="宋体" w:cs="宋体"/>
          <w:color w:val="000000"/>
          <w:sz w:val="24"/>
          <w:szCs w:val="24"/>
          <w:highlight w:val="none"/>
          <w:lang w:val="en-US" w:eastAsia="zh-CN"/>
        </w:rPr>
        <w:t>（6）支付方式可为现金或六个月期限的银行承兑汇票。若甲方采用银行承兑汇票付款，产生的贴息费用、手续费用等由乙方自行承担。</w:t>
      </w:r>
    </w:p>
    <w:p w14:paraId="2FAC697C">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乙方账户信息如下：</w:t>
      </w:r>
    </w:p>
    <w:p w14:paraId="77923B3A">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开户名称：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p>
    <w:p w14:paraId="21017EEE">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开 户 行：</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p>
    <w:p w14:paraId="0A37CAE5">
      <w:pPr>
        <w:keepNext w:val="0"/>
        <w:keepLines w:val="0"/>
        <w:pageBreakBefore w:val="0"/>
        <w:tabs>
          <w:tab w:val="left" w:pos="1488"/>
        </w:tabs>
        <w:kinsoku/>
        <w:wordWrap/>
        <w:overflowPunct/>
        <w:topLinePunct w:val="0"/>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rPr>
        <w:t>账    号：</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3AD0D23D">
      <w:pPr>
        <w:keepNext w:val="0"/>
        <w:keepLines w:val="0"/>
        <w:pageBreakBefore w:val="0"/>
        <w:kinsoku/>
        <w:wordWrap/>
        <w:overflowPunct/>
        <w:topLinePunct w:val="0"/>
        <w:bidi w:val="0"/>
        <w:adjustRightInd w:val="0"/>
        <w:snapToGrid w:val="0"/>
        <w:spacing w:line="360" w:lineRule="auto"/>
        <w:ind w:left="0" w:leftChars="0" w:firstLine="458" w:firstLineChars="191"/>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双方特别约定：开具发票是乙方的主要义务之一。乙方未在结算时向甲方提供等价增值税发票，甲方停止向乙方付款。</w:t>
      </w:r>
    </w:p>
    <w:p w14:paraId="4661EA06">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0" w:firstLineChars="200"/>
        <w:textAlignment w:val="auto"/>
        <w:rPr>
          <w:rFonts w:hint="eastAsia" w:asciiTheme="minorEastAsia" w:hAnsiTheme="minorEastAsia" w:eastAsiaTheme="minorEastAsia" w:cstheme="minorEastAsia"/>
          <w:bCs/>
          <w:color w:val="auto"/>
          <w:kern w:val="0"/>
          <w:sz w:val="24"/>
          <w:szCs w:val="24"/>
          <w:highlight w:val="none"/>
        </w:rPr>
      </w:pPr>
      <w:r>
        <w:rPr>
          <w:rFonts w:hint="eastAsia" w:cs="宋体"/>
          <w:color w:val="auto"/>
          <w:sz w:val="24"/>
          <w:szCs w:val="24"/>
          <w:highlight w:val="none"/>
          <w:lang w:val="en-US" w:eastAsia="zh-CN"/>
        </w:rPr>
        <w:t>5.</w:t>
      </w:r>
      <w:r>
        <w:rPr>
          <w:rFonts w:hint="eastAsia" w:ascii="宋体" w:hAnsi="宋体" w:cs="宋体"/>
          <w:color w:val="auto"/>
          <w:sz w:val="24"/>
          <w:szCs w:val="24"/>
          <w:highlight w:val="none"/>
          <w:lang w:val="en-US" w:eastAsia="zh-CN"/>
        </w:rPr>
        <w:t>甲、乙双方确认，甲方付款清偿顺序为主债务优先。若因甲方自身原因致使逾期支付的，</w:t>
      </w:r>
      <w:r>
        <w:rPr>
          <w:rFonts w:hint="eastAsia" w:ascii="宋体" w:hAnsi="宋体" w:eastAsia="宋体" w:cs="宋体"/>
          <w:color w:val="auto"/>
          <w:sz w:val="24"/>
          <w:szCs w:val="24"/>
          <w:highlight w:val="none"/>
        </w:rPr>
        <w:t>乙方同意给予</w:t>
      </w:r>
      <w:r>
        <w:rPr>
          <w:rFonts w:hint="eastAsia" w:ascii="宋体" w:hAnsi="宋体" w:cs="宋体"/>
          <w:color w:val="auto"/>
          <w:sz w:val="24"/>
          <w:szCs w:val="24"/>
          <w:highlight w:val="none"/>
          <w:u w:val="single"/>
          <w:lang w:val="en-US" w:eastAsia="zh-CN"/>
        </w:rPr>
        <w:t xml:space="preserve">   </w:t>
      </w:r>
      <w:r>
        <w:rPr>
          <w:rFonts w:hint="eastAsia" w:cs="宋体"/>
          <w:color w:val="auto"/>
          <w:sz w:val="24"/>
          <w:szCs w:val="24"/>
          <w:highlight w:val="none"/>
          <w:u w:val="single"/>
          <w:lang w:val="en-US" w:eastAsia="zh-CN"/>
        </w:rPr>
        <w:t>6</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个月的付款宽限期，在</w:t>
      </w:r>
      <w:r>
        <w:rPr>
          <w:rFonts w:hint="eastAsia" w:ascii="宋体" w:hAnsi="宋体" w:eastAsia="宋体" w:cs="宋体"/>
          <w:color w:val="auto"/>
          <w:sz w:val="24"/>
          <w:szCs w:val="24"/>
          <w:highlight w:val="none"/>
          <w:lang w:val="en-US" w:eastAsia="zh-CN"/>
        </w:rPr>
        <w:t>宽限</w:t>
      </w:r>
      <w:r>
        <w:rPr>
          <w:rFonts w:hint="eastAsia" w:ascii="宋体" w:hAnsi="宋体" w:eastAsia="宋体" w:cs="宋体"/>
          <w:color w:val="auto"/>
          <w:sz w:val="24"/>
          <w:szCs w:val="24"/>
          <w:highlight w:val="none"/>
        </w:rPr>
        <w:t>期间内不视为甲方违约</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甲方不承担利息和违约责任。宽限期经过后，甲方仍未按照本合同约定向乙方支付合同价款的（乙方未履行向甲方足额开具增值税专用发票等合同约定的义务除外），如乙方向甲方主张逾期付款利息，利息计算标准为合同订立时中国人民银行授权全国银行间同业拆借中心公布的一年期贷款市场报价利率（LPR），利息起算时间为宽限期满次日，计算的基数以甲方最后一笔付款时剩余应付款金额为准，不包括前期逾期但现已支付部分的款项，逾期付款利息最高不超过欠款金额的</w:t>
      </w:r>
      <w:r>
        <w:rPr>
          <w:rFonts w:hint="eastAsia" w:cs="宋体"/>
          <w:color w:val="auto"/>
          <w:sz w:val="24"/>
          <w:szCs w:val="24"/>
          <w:highlight w:val="none"/>
          <w:lang w:val="en-US" w:eastAsia="zh-CN"/>
        </w:rPr>
        <w:t>5</w:t>
      </w:r>
      <w:r>
        <w:rPr>
          <w:rFonts w:hint="eastAsia" w:ascii="宋体" w:hAnsi="宋体" w:cs="宋体"/>
          <w:color w:val="auto"/>
          <w:sz w:val="24"/>
          <w:szCs w:val="24"/>
          <w:highlight w:val="none"/>
          <w:lang w:val="en-US" w:eastAsia="zh-CN"/>
        </w:rPr>
        <w:t>%，乙方不再另行主张资金占用费、违约金等。</w:t>
      </w:r>
    </w:p>
    <w:p w14:paraId="6F8362BB">
      <w:pPr>
        <w:pStyle w:val="7"/>
        <w:keepNext w:val="0"/>
        <w:keepLines w:val="0"/>
        <w:pageBreakBefore w:val="0"/>
        <w:kinsoku/>
        <w:wordWrap/>
        <w:overflowPunct/>
        <w:topLinePunct w:val="0"/>
        <w:bidi w:val="0"/>
        <w:adjustRightInd w:val="0"/>
        <w:snapToGrid w:val="0"/>
        <w:spacing w:line="360" w:lineRule="auto"/>
        <w:ind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val="0"/>
          <w:color w:val="auto"/>
          <w:kern w:val="0"/>
          <w:sz w:val="24"/>
          <w:szCs w:val="24"/>
          <w:highlight w:val="none"/>
          <w:lang w:eastAsia="zh-CN"/>
        </w:rPr>
        <w:t>第十一条</w:t>
      </w:r>
      <w:r>
        <w:rPr>
          <w:rFonts w:hint="eastAsia" w:asciiTheme="minorEastAsia" w:hAnsiTheme="minorEastAsia" w:eastAsiaTheme="minorEastAsia" w:cstheme="minorEastAsia"/>
          <w:bCs/>
          <w:color w:val="auto"/>
          <w:kern w:val="0"/>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lang w:val="en-US" w:eastAsia="zh-CN"/>
        </w:rPr>
        <w:t>税票要求</w:t>
      </w:r>
    </w:p>
    <w:p w14:paraId="4EC93A57">
      <w:pPr>
        <w:pStyle w:val="7"/>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乙方提供的发票出现税务问题时，甲方拒绝接受，同</w:t>
      </w:r>
      <w:r>
        <w:rPr>
          <w:rFonts w:hint="eastAsia" w:asciiTheme="minorEastAsia" w:hAnsiTheme="minorEastAsia" w:eastAsiaTheme="minorEastAsia" w:cstheme="minorEastAsia"/>
          <w:color w:val="auto"/>
          <w:sz w:val="24"/>
          <w:szCs w:val="24"/>
          <w:highlight w:val="none"/>
          <w:lang w:eastAsia="zh-CN"/>
        </w:rPr>
        <w:t>时</w:t>
      </w:r>
      <w:r>
        <w:rPr>
          <w:rFonts w:hint="eastAsia" w:asciiTheme="minorEastAsia" w:hAnsiTheme="minorEastAsia" w:eastAsiaTheme="minorEastAsia" w:cstheme="minorEastAsia"/>
          <w:color w:val="auto"/>
          <w:sz w:val="24"/>
          <w:szCs w:val="24"/>
          <w:highlight w:val="none"/>
        </w:rPr>
        <w:t>乙方应承担赔偿责任，包括但不限于税款、滞纳金、罚款等行政损失。</w:t>
      </w:r>
    </w:p>
    <w:p w14:paraId="5C6EAE1E">
      <w:pPr>
        <w:pStyle w:val="7"/>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乙方与企业的业务涉及税务调查，乙方必须履行通知义务，并且有义务配合。</w:t>
      </w:r>
    </w:p>
    <w:p w14:paraId="12473E3B">
      <w:pPr>
        <w:pStyle w:val="7"/>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乙方开具的票据必须是由乙方从其发票主管税务机关购领或经其主管税务机关批准自印或监制的发票；乙方必须按照</w:t>
      </w:r>
      <w:r>
        <w:rPr>
          <w:rFonts w:hint="eastAsia" w:asciiTheme="minorEastAsia" w:hAnsiTheme="minorEastAsia" w:eastAsiaTheme="minorEastAsia" w:cstheme="minorEastAsia"/>
          <w:color w:val="auto"/>
          <w:sz w:val="24"/>
          <w:szCs w:val="24"/>
          <w:highlight w:val="none"/>
          <w:lang w:eastAsia="zh-CN"/>
        </w:rPr>
        <w:t>结算金额</w:t>
      </w:r>
      <w:r>
        <w:rPr>
          <w:rFonts w:hint="eastAsia" w:asciiTheme="minorEastAsia" w:hAnsiTheme="minorEastAsia" w:eastAsiaTheme="minorEastAsia" w:cstheme="minorEastAsia"/>
          <w:color w:val="auto"/>
          <w:sz w:val="24"/>
          <w:szCs w:val="24"/>
          <w:highlight w:val="none"/>
        </w:rPr>
        <w:t>开具票据并提供给甲方；乙方必须保证提供给甲方的发票的票面数据与乙方缴销税务机关和乙方留存的发票存根联填列数据相符；因乙方提供的发票不符合税务部门的要求，导致甲方从乙方取得增值税专用发票不能报验抵扣进项税金，或虽可通过报验但报验后被税务机关以“比对不符”或“失控发票”等事由追缴税款，而给甲方造成的经济损失，由乙方负责赔偿。</w:t>
      </w:r>
    </w:p>
    <w:p w14:paraId="702E86CD">
      <w:pPr>
        <w:pStyle w:val="7"/>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增值税发票丢失、灭失或被盗，乙方应</w:t>
      </w:r>
      <w:r>
        <w:rPr>
          <w:rFonts w:hint="eastAsia" w:asciiTheme="minorEastAsia" w:hAnsiTheme="minorEastAsia" w:eastAsiaTheme="minorEastAsia" w:cstheme="minorEastAsia"/>
          <w:color w:val="auto"/>
          <w:sz w:val="24"/>
          <w:szCs w:val="24"/>
          <w:highlight w:val="none"/>
          <w:lang w:eastAsia="zh-CN"/>
        </w:rPr>
        <w:t>在</w:t>
      </w:r>
      <w:r>
        <w:rPr>
          <w:rFonts w:hint="eastAsia" w:asciiTheme="minorEastAsia" w:hAnsiTheme="minorEastAsia" w:eastAsiaTheme="minorEastAsia" w:cstheme="minorEastAsia"/>
          <w:color w:val="auto"/>
          <w:sz w:val="24"/>
          <w:szCs w:val="24"/>
          <w:highlight w:val="none"/>
          <w:u w:val="single"/>
          <w:lang w:val="en-US" w:eastAsia="zh-CN"/>
        </w:rPr>
        <w:t xml:space="preserve">  3  </w:t>
      </w:r>
      <w:r>
        <w:rPr>
          <w:rFonts w:hint="eastAsia" w:asciiTheme="minorEastAsia" w:hAnsiTheme="minorEastAsia" w:eastAsiaTheme="minorEastAsia" w:cstheme="minorEastAsia"/>
          <w:color w:val="auto"/>
          <w:sz w:val="24"/>
          <w:szCs w:val="24"/>
          <w:highlight w:val="none"/>
          <w:lang w:eastAsia="zh-CN"/>
        </w:rPr>
        <w:t>日内</w:t>
      </w:r>
      <w:r>
        <w:rPr>
          <w:rFonts w:hint="eastAsia" w:asciiTheme="minorEastAsia" w:hAnsiTheme="minorEastAsia" w:eastAsiaTheme="minorEastAsia" w:cstheme="minorEastAsia"/>
          <w:color w:val="auto"/>
          <w:sz w:val="24"/>
          <w:szCs w:val="24"/>
          <w:highlight w:val="none"/>
        </w:rPr>
        <w:t>补办。否则，由此造成的经济损失由乙方负责。</w:t>
      </w:r>
    </w:p>
    <w:p w14:paraId="05C946A1">
      <w:pPr>
        <w:pStyle w:val="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0"/>
        <w:textAlignment w:val="auto"/>
        <w:rPr>
          <w:rFonts w:hint="eastAsia" w:eastAsia="宋体" w:asciiTheme="minorEastAsia" w:hAnsiTheme="minorEastAsia" w:cstheme="minorEastAsia"/>
          <w:color w:val="auto"/>
          <w:sz w:val="24"/>
          <w:szCs w:val="24"/>
          <w:highlight w:val="none"/>
          <w:lang w:eastAsia="zh-CN"/>
        </w:rPr>
      </w:pPr>
      <w:r>
        <w:rPr>
          <w:rFonts w:hint="eastAsia"/>
          <w:color w:val="auto"/>
          <w:sz w:val="24"/>
          <w:szCs w:val="24"/>
          <w:highlight w:val="none"/>
          <w:lang w:val="en-US" w:eastAsia="zh-CN"/>
        </w:rPr>
        <w:t>5.</w:t>
      </w:r>
      <w:r>
        <w:rPr>
          <w:rFonts w:hint="eastAsia"/>
          <w:color w:val="auto"/>
          <w:sz w:val="24"/>
          <w:szCs w:val="24"/>
          <w:highlight w:val="none"/>
        </w:rPr>
        <w:t>如双方协商或因仲裁裁决产生逾期利息、违约金，乙方需按本合同约定的税率，向甲方开具增值税专票，且开票所需的费用，乙方自行承担。</w:t>
      </w:r>
    </w:p>
    <w:p w14:paraId="7581CC87">
      <w:pPr>
        <w:keepNext w:val="0"/>
        <w:keepLines w:val="0"/>
        <w:pageBreakBefore w:val="0"/>
        <w:kinsoku/>
        <w:wordWrap/>
        <w:overflowPunct/>
        <w:topLinePunct w:val="0"/>
        <w:bidi w:val="0"/>
        <w:adjustRightInd w:val="0"/>
        <w:snapToGrid w:val="0"/>
        <w:spacing w:line="360" w:lineRule="auto"/>
        <w:ind w:left="0" w:leftChars="0" w:right="0" w:rightChars="0" w:firstLine="472" w:firstLineChars="196"/>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第</w:t>
      </w:r>
      <w:r>
        <w:rPr>
          <w:rFonts w:hint="eastAsia" w:asciiTheme="minorEastAsia" w:hAnsiTheme="minorEastAsia" w:eastAsiaTheme="minorEastAsia" w:cstheme="minorEastAsia"/>
          <w:b/>
          <w:color w:val="auto"/>
          <w:sz w:val="24"/>
          <w:szCs w:val="24"/>
          <w:highlight w:val="none"/>
          <w:lang w:eastAsia="zh-CN"/>
        </w:rPr>
        <w:t>十二</w:t>
      </w:r>
      <w:r>
        <w:rPr>
          <w:rFonts w:hint="eastAsia" w:asciiTheme="minorEastAsia" w:hAnsiTheme="minorEastAsia" w:eastAsiaTheme="minorEastAsia" w:cstheme="minorEastAsia"/>
          <w:b/>
          <w:color w:val="auto"/>
          <w:sz w:val="24"/>
          <w:szCs w:val="24"/>
          <w:highlight w:val="none"/>
        </w:rPr>
        <w:t>条</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安全、环保条款</w:t>
      </w:r>
    </w:p>
    <w:p w14:paraId="5BC8D508">
      <w:pPr>
        <w:keepNext w:val="0"/>
        <w:keepLines w:val="0"/>
        <w:pageBreakBefore w:val="0"/>
        <w:kinsoku/>
        <w:wordWrap/>
        <w:overflowPunct/>
        <w:topLinePunct w:val="0"/>
        <w:bidi w:val="0"/>
        <w:adjustRightInd w:val="0"/>
        <w:snapToGrid w:val="0"/>
        <w:spacing w:line="360" w:lineRule="auto"/>
        <w:ind w:left="0" w:leftChars="0" w:right="0" w:rightChars="0" w:firstLine="480" w:firstLineChars="20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乙方车辆、人员进入甲方施工现场必须注意安全，遵守安全规则，听从甲方管理人员指挥。乙方人员必须</w:t>
      </w:r>
      <w:r>
        <w:rPr>
          <w:rFonts w:hint="eastAsia" w:asciiTheme="minorEastAsia" w:hAnsiTheme="minorEastAsia" w:eastAsiaTheme="minorEastAsia" w:cstheme="minorEastAsia"/>
          <w:color w:val="auto"/>
          <w:sz w:val="24"/>
          <w:szCs w:val="24"/>
          <w:highlight w:val="none"/>
          <w:lang w:eastAsia="zh-CN"/>
        </w:rPr>
        <w:t>采取</w:t>
      </w:r>
      <w:r>
        <w:rPr>
          <w:rFonts w:hint="eastAsia" w:asciiTheme="minorEastAsia" w:hAnsiTheme="minorEastAsia" w:eastAsiaTheme="minorEastAsia" w:cstheme="minorEastAsia"/>
          <w:color w:val="auto"/>
          <w:sz w:val="24"/>
          <w:szCs w:val="24"/>
          <w:highlight w:val="none"/>
        </w:rPr>
        <w:t>安全防护措施，因违章或不遵守甲方项目部规定等造成的一切事故和损失由乙方自行负责。</w:t>
      </w:r>
    </w:p>
    <w:p w14:paraId="1E966BE4">
      <w:pPr>
        <w:keepNext w:val="0"/>
        <w:keepLines w:val="0"/>
        <w:pageBreakBefore w:val="0"/>
        <w:kinsoku/>
        <w:wordWrap/>
        <w:overflowPunct/>
        <w:topLinePunct w:val="0"/>
        <w:bidi w:val="0"/>
        <w:adjustRightInd w:val="0"/>
        <w:snapToGrid w:val="0"/>
        <w:spacing w:line="360" w:lineRule="auto"/>
        <w:ind w:left="0" w:leftChars="0" w:right="0" w:rightChars="0" w:firstLine="480" w:firstLineChars="20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乙方提供的货物必须符合国家相关环保要求，应确保送货车辆进入或驶出工地时应避免遗撒、噪音过大、随意丢弃包装物料及废物等。如因乙方原因导致环境污染，应赔偿甲方及第三方的经济损失。</w:t>
      </w:r>
    </w:p>
    <w:p w14:paraId="0A244572">
      <w:pPr>
        <w:keepNext w:val="0"/>
        <w:keepLines w:val="0"/>
        <w:pageBreakBefore w:val="0"/>
        <w:kinsoku/>
        <w:wordWrap/>
        <w:overflowPunct/>
        <w:topLinePunct w:val="0"/>
        <w:bidi w:val="0"/>
        <w:adjustRightInd w:val="0"/>
        <w:snapToGrid w:val="0"/>
        <w:spacing w:line="360" w:lineRule="auto"/>
        <w:ind w:left="0" w:leftChars="0" w:right="0" w:rightChars="0" w:firstLine="57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乙方应确保运输途中的交通安全，货物在交付甲方验收合格前，因乙方和（或）货物质量</w:t>
      </w:r>
      <w:r>
        <w:rPr>
          <w:rFonts w:hint="eastAsia" w:asciiTheme="minorEastAsia" w:hAnsiTheme="minorEastAsia" w:eastAsiaTheme="minorEastAsia" w:cstheme="minorEastAsia"/>
          <w:color w:val="auto"/>
          <w:sz w:val="24"/>
          <w:szCs w:val="24"/>
          <w:highlight w:val="none"/>
          <w:lang w:eastAsia="zh-CN"/>
        </w:rPr>
        <w:t>等</w:t>
      </w:r>
      <w:r>
        <w:rPr>
          <w:rFonts w:hint="eastAsia" w:asciiTheme="minorEastAsia" w:hAnsiTheme="minorEastAsia" w:eastAsiaTheme="minorEastAsia" w:cstheme="minorEastAsia"/>
          <w:color w:val="auto"/>
          <w:sz w:val="24"/>
          <w:szCs w:val="24"/>
          <w:highlight w:val="none"/>
        </w:rPr>
        <w:t>原因对第三人造成的人身和（或）财产损坏，由乙方承担赔偿责任。</w:t>
      </w:r>
    </w:p>
    <w:p w14:paraId="7F711717">
      <w:pPr>
        <w:keepNext w:val="0"/>
        <w:keepLines w:val="0"/>
        <w:pageBreakBefore w:val="0"/>
        <w:kinsoku/>
        <w:wordWrap/>
        <w:overflowPunct/>
        <w:topLinePunct w:val="0"/>
        <w:bidi w:val="0"/>
        <w:adjustRightInd w:val="0"/>
        <w:snapToGrid w:val="0"/>
        <w:spacing w:line="360" w:lineRule="auto"/>
        <w:ind w:left="0" w:leftChars="0" w:right="0" w:rightChars="0" w:firstLine="482"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第十</w:t>
      </w:r>
      <w:r>
        <w:rPr>
          <w:rFonts w:hint="eastAsia" w:asciiTheme="minorEastAsia" w:hAnsiTheme="minorEastAsia" w:eastAsiaTheme="minorEastAsia" w:cstheme="minorEastAsia"/>
          <w:b/>
          <w:bCs/>
          <w:color w:val="auto"/>
          <w:sz w:val="24"/>
          <w:szCs w:val="24"/>
          <w:highlight w:val="none"/>
          <w:lang w:eastAsia="zh-CN"/>
        </w:rPr>
        <w:t>三</w:t>
      </w:r>
      <w:r>
        <w:rPr>
          <w:rFonts w:hint="eastAsia" w:asciiTheme="minorEastAsia" w:hAnsiTheme="minorEastAsia" w:eastAsiaTheme="minorEastAsia" w:cstheme="minorEastAsia"/>
          <w:b/>
          <w:bCs/>
          <w:color w:val="auto"/>
          <w:sz w:val="24"/>
          <w:szCs w:val="24"/>
          <w:highlight w:val="none"/>
        </w:rPr>
        <w:t xml:space="preserve">条 </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乙方的违约责任</w:t>
      </w:r>
    </w:p>
    <w:p w14:paraId="3DEAB39C">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rightChars="0" w:firstLine="480" w:firstLineChars="200"/>
        <w:textAlignment w:val="auto"/>
        <w:rPr>
          <w:rFonts w:hint="eastAsia" w:eastAsia="宋体" w:asciiTheme="minorEastAsia" w:hAnsi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rPr>
        <w:t>乙方逾期交付货物，应向甲方支付</w:t>
      </w:r>
      <w:r>
        <w:rPr>
          <w:rFonts w:hint="eastAsia" w:asciiTheme="minorEastAsia" w:hAnsiTheme="minorEastAsia" w:eastAsiaTheme="minorEastAsia" w:cstheme="minorEastAsia"/>
          <w:color w:val="auto"/>
          <w:kern w:val="0"/>
          <w:sz w:val="24"/>
          <w:szCs w:val="24"/>
          <w:highlight w:val="none"/>
          <w:u w:val="single"/>
          <w:lang w:val="en-US" w:eastAsia="zh-CN"/>
        </w:rPr>
        <w:t xml:space="preserve">  5000  </w:t>
      </w:r>
      <w:r>
        <w:rPr>
          <w:rFonts w:hint="eastAsia" w:asciiTheme="minorEastAsia" w:hAnsiTheme="minorEastAsia" w:eastAsiaTheme="minorEastAsia" w:cstheme="minorEastAsia"/>
          <w:color w:val="auto"/>
          <w:kern w:val="0"/>
          <w:sz w:val="24"/>
          <w:szCs w:val="24"/>
          <w:highlight w:val="none"/>
        </w:rPr>
        <w:t>元/天的违约金。逾期交付超过</w:t>
      </w:r>
      <w:r>
        <w:rPr>
          <w:rFonts w:hint="eastAsia" w:asciiTheme="minorEastAsia" w:hAnsiTheme="minorEastAsia" w:eastAsiaTheme="minorEastAsia" w:cstheme="minorEastAsia"/>
          <w:color w:val="auto"/>
          <w:kern w:val="0"/>
          <w:sz w:val="24"/>
          <w:szCs w:val="24"/>
          <w:highlight w:val="none"/>
          <w:u w:val="single"/>
          <w:lang w:val="en-US" w:eastAsia="zh-CN"/>
        </w:rPr>
        <w:t xml:space="preserve">  3  </w:t>
      </w:r>
      <w:r>
        <w:rPr>
          <w:rFonts w:hint="eastAsia" w:asciiTheme="minorEastAsia" w:hAnsiTheme="minorEastAsia" w:eastAsiaTheme="minorEastAsia" w:cstheme="minorEastAsia"/>
          <w:color w:val="auto"/>
          <w:kern w:val="0"/>
          <w:sz w:val="24"/>
          <w:szCs w:val="24"/>
          <w:highlight w:val="none"/>
        </w:rPr>
        <w:t>天，甲方有权解除合同并没收履约保证金</w:t>
      </w:r>
      <w:r>
        <w:rPr>
          <w:rFonts w:hint="eastAsia" w:asciiTheme="minorEastAsia" w:hAnsiTheme="minorEastAsia" w:eastAsiaTheme="minorEastAsia" w:cstheme="minorEastAsia"/>
          <w:color w:val="auto"/>
          <w:kern w:val="0"/>
          <w:sz w:val="24"/>
          <w:szCs w:val="24"/>
          <w:highlight w:val="none"/>
          <w:lang w:eastAsia="zh-CN"/>
        </w:rPr>
        <w:t>，</w:t>
      </w:r>
      <w:r>
        <w:rPr>
          <w:rFonts w:hint="eastAsia" w:ascii="宋体" w:hAnsi="宋体"/>
          <w:color w:val="auto"/>
          <w:sz w:val="24"/>
          <w:szCs w:val="24"/>
          <w:highlight w:val="none"/>
        </w:rPr>
        <w:t>有权向第三人采购同种类货物，因此增加的费用（包括但不限于采购差价、运输、仓储、管理费用等）由乙方承担。</w:t>
      </w:r>
    </w:p>
    <w:p w14:paraId="068703D3">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乙方提前交付货物的，甲方无需提前付款，如因乙方提前交付货物导致甲方增加费用的，该增加的费用由乙方承担。</w:t>
      </w:r>
    </w:p>
    <w:p w14:paraId="2AC23851">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3</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rPr>
        <w:t>乙方交付的货物不符合合同规定，</w:t>
      </w:r>
      <w:r>
        <w:rPr>
          <w:rFonts w:hint="eastAsia"/>
          <w:color w:val="auto"/>
          <w:highlight w:val="none"/>
          <w:lang w:val="en-US" w:eastAsia="zh-CN"/>
        </w:rPr>
        <w:t>乙方擅自变更合同约定的货物品牌、生产厂家、技术参数等，</w:t>
      </w:r>
      <w:r>
        <w:rPr>
          <w:rFonts w:hint="eastAsia" w:asciiTheme="minorEastAsia" w:hAnsiTheme="minorEastAsia" w:eastAsiaTheme="minorEastAsia" w:cstheme="minorEastAsia"/>
          <w:color w:val="auto"/>
          <w:kern w:val="0"/>
          <w:sz w:val="24"/>
          <w:szCs w:val="24"/>
          <w:highlight w:val="none"/>
        </w:rPr>
        <w:t>甲方有权拒收</w:t>
      </w:r>
      <w:r>
        <w:rPr>
          <w:rFonts w:hint="eastAsia" w:asciiTheme="minorEastAsia" w:hAnsiTheme="minorEastAsia" w:eastAsiaTheme="minorEastAsia" w:cstheme="minorEastAsia"/>
          <w:color w:val="auto"/>
          <w:kern w:val="0"/>
          <w:sz w:val="24"/>
          <w:szCs w:val="24"/>
          <w:highlight w:val="none"/>
          <w:lang w:val="en-US" w:eastAsia="zh-CN"/>
        </w:rPr>
        <w:t>并单方解除合同</w:t>
      </w:r>
      <w:r>
        <w:rPr>
          <w:rFonts w:hint="eastAsia" w:asciiTheme="minorEastAsia" w:hAnsiTheme="minorEastAsia" w:eastAsiaTheme="minorEastAsia" w:cstheme="minorEastAsia"/>
          <w:color w:val="auto"/>
          <w:kern w:val="0"/>
          <w:sz w:val="24"/>
          <w:szCs w:val="24"/>
          <w:highlight w:val="none"/>
        </w:rPr>
        <w:t>，</w:t>
      </w:r>
      <w:r>
        <w:rPr>
          <w:rFonts w:hint="eastAsia" w:ascii="宋体" w:hAnsi="宋体" w:eastAsia="宋体" w:cs="宋体"/>
          <w:color w:val="000000"/>
          <w:kern w:val="0"/>
          <w:sz w:val="24"/>
          <w:szCs w:val="24"/>
          <w:highlight w:val="none"/>
        </w:rPr>
        <w:t>乙方需向甲方支付</w:t>
      </w:r>
      <w:r>
        <w:rPr>
          <w:rFonts w:hint="eastAsia" w:ascii="宋体" w:hAnsi="宋体" w:eastAsia="宋体" w:cs="宋体"/>
          <w:color w:val="000000"/>
          <w:kern w:val="0"/>
          <w:sz w:val="24"/>
          <w:szCs w:val="24"/>
          <w:highlight w:val="none"/>
          <w:u w:val="single"/>
          <w:lang w:val="en-US" w:eastAsia="zh-CN"/>
        </w:rPr>
        <w:t xml:space="preserve"> 3000 </w:t>
      </w:r>
      <w:r>
        <w:rPr>
          <w:rFonts w:hint="eastAsia" w:ascii="宋体" w:hAnsi="宋体" w:eastAsia="宋体" w:cs="宋体"/>
          <w:color w:val="000000"/>
          <w:kern w:val="0"/>
          <w:sz w:val="24"/>
          <w:szCs w:val="24"/>
          <w:highlight w:val="none"/>
        </w:rPr>
        <w:t>元/</w:t>
      </w:r>
      <w:r>
        <w:rPr>
          <w:rFonts w:hint="eastAsia" w:ascii="宋体" w:hAnsi="宋体" w:eastAsia="宋体" w:cs="宋体"/>
          <w:color w:val="000000"/>
          <w:kern w:val="0"/>
          <w:sz w:val="24"/>
          <w:szCs w:val="24"/>
          <w:highlight w:val="none"/>
          <w:lang w:val="en-US" w:eastAsia="zh-CN"/>
        </w:rPr>
        <w:t>次</w:t>
      </w:r>
      <w:r>
        <w:rPr>
          <w:rFonts w:hint="eastAsia" w:ascii="宋体" w:hAnsi="宋体" w:eastAsia="宋体" w:cs="宋体"/>
          <w:color w:val="000000"/>
          <w:kern w:val="0"/>
          <w:sz w:val="24"/>
          <w:szCs w:val="24"/>
          <w:highlight w:val="none"/>
        </w:rPr>
        <w:t>的违约金</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甲方同意更换的，乙方在征得甲方同意的时间内未能调换的，按逾期交货的违约责任处理。</w:t>
      </w:r>
    </w:p>
    <w:p w14:paraId="4382FB35">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eastAsia="宋体" w:asciiTheme="minorEastAsia" w:hAnsi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rPr>
        <w:t>乙方未按本合同规定的数量交货时，少交的部分，甲方如果需要，应照数补齐，</w:t>
      </w:r>
      <w:r>
        <w:rPr>
          <w:rFonts w:hint="eastAsia" w:ascii="宋体" w:hAnsi="宋体" w:eastAsia="宋体" w:cs="宋体"/>
          <w:color w:val="000000"/>
          <w:kern w:val="0"/>
          <w:sz w:val="24"/>
          <w:szCs w:val="24"/>
          <w:highlight w:val="none"/>
        </w:rPr>
        <w:t>否则乙方应向甲方支付</w:t>
      </w:r>
      <w:r>
        <w:rPr>
          <w:rFonts w:hint="eastAsia" w:ascii="宋体" w:hAnsi="宋体" w:eastAsia="宋体" w:cs="宋体"/>
          <w:color w:val="000000"/>
          <w:kern w:val="0"/>
          <w:sz w:val="24"/>
          <w:szCs w:val="24"/>
          <w:highlight w:val="none"/>
          <w:u w:val="single"/>
          <w:lang w:val="en-US" w:eastAsia="zh-CN"/>
        </w:rPr>
        <w:t xml:space="preserve"> 3000 </w:t>
      </w:r>
      <w:r>
        <w:rPr>
          <w:rFonts w:hint="eastAsia" w:ascii="宋体" w:hAnsi="宋体" w:eastAsia="宋体" w:cs="宋体"/>
          <w:color w:val="000000"/>
          <w:kern w:val="0"/>
          <w:sz w:val="24"/>
          <w:szCs w:val="24"/>
          <w:highlight w:val="none"/>
        </w:rPr>
        <w:t>元/</w:t>
      </w:r>
      <w:r>
        <w:rPr>
          <w:rFonts w:hint="eastAsia" w:ascii="宋体" w:hAnsi="宋体" w:eastAsia="宋体" w:cs="宋体"/>
          <w:color w:val="000000"/>
          <w:kern w:val="0"/>
          <w:sz w:val="24"/>
          <w:szCs w:val="24"/>
          <w:highlight w:val="none"/>
          <w:lang w:val="en-US" w:eastAsia="zh-CN"/>
        </w:rPr>
        <w:t>次</w:t>
      </w:r>
      <w:r>
        <w:rPr>
          <w:rFonts w:hint="eastAsia" w:ascii="宋体" w:hAnsi="宋体" w:eastAsia="宋体" w:cs="宋体"/>
          <w:color w:val="000000"/>
          <w:kern w:val="0"/>
          <w:sz w:val="24"/>
          <w:szCs w:val="24"/>
          <w:highlight w:val="none"/>
        </w:rPr>
        <w:t>的违约金并赔偿甲方损失</w:t>
      </w:r>
      <w:r>
        <w:rPr>
          <w:rFonts w:hint="eastAsia" w:asciiTheme="minorEastAsia" w:hAnsiTheme="minorEastAsia" w:eastAsiaTheme="minorEastAsia" w:cstheme="minorEastAsia"/>
          <w:color w:val="auto"/>
          <w:kern w:val="0"/>
          <w:sz w:val="24"/>
          <w:szCs w:val="24"/>
          <w:highlight w:val="none"/>
        </w:rPr>
        <w:t>（包括但不限于工期延误损失、向第三方采购的差价损失等），甲方如不需要，按实际供货量结算。</w:t>
      </w:r>
      <w:r>
        <w:rPr>
          <w:rFonts w:hint="eastAsia"/>
          <w:color w:val="auto"/>
          <w:highlight w:val="none"/>
        </w:rPr>
        <w:t>乙方不得以实际供货量少于清单量拒绝供货，或增加费用或修改单价。</w:t>
      </w:r>
    </w:p>
    <w:p w14:paraId="27E1B649">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rightChars="0" w:firstLine="480" w:firstLineChars="200"/>
        <w:textAlignment w:val="auto"/>
        <w:rPr>
          <w:rFonts w:hint="eastAsia"/>
          <w:color w:val="auto"/>
          <w:highlight w:val="none"/>
        </w:rPr>
      </w:pPr>
      <w:r>
        <w:rPr>
          <w:rFonts w:hint="eastAsia" w:asciiTheme="minorEastAsia" w:hAnsiTheme="minorEastAsia" w:eastAsiaTheme="minorEastAsia" w:cstheme="minorEastAsia"/>
          <w:color w:val="auto"/>
          <w:sz w:val="24"/>
          <w:szCs w:val="24"/>
          <w:highlight w:val="none"/>
        </w:rPr>
        <w:t>5</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在质保期内，乙方未按甲方要求进行维修或更换的，应向甲方支付违约</w:t>
      </w:r>
      <w:r>
        <w:rPr>
          <w:rFonts w:hint="eastAsia" w:asciiTheme="minorEastAsia" w:hAnsiTheme="minorEastAsia" w:eastAsiaTheme="minorEastAsia" w:cstheme="minorEastAsia"/>
          <w:color w:val="auto"/>
          <w:sz w:val="24"/>
          <w:szCs w:val="24"/>
          <w:highlight w:val="none"/>
          <w:lang w:val="en-US" w:eastAsia="zh-CN"/>
        </w:rPr>
        <w:t>金</w:t>
      </w:r>
      <w:r>
        <w:rPr>
          <w:rFonts w:hint="eastAsia" w:asciiTheme="minorEastAsia" w:hAnsiTheme="minorEastAsia" w:eastAsiaTheme="minorEastAsia" w:cstheme="minorEastAsia"/>
          <w:color w:val="auto"/>
          <w:sz w:val="24"/>
          <w:szCs w:val="24"/>
          <w:highlight w:val="none"/>
          <w:u w:val="single"/>
          <w:lang w:val="en-US" w:eastAsia="zh-CN"/>
        </w:rPr>
        <w:t xml:space="preserve"> 5000 </w:t>
      </w:r>
      <w:r>
        <w:rPr>
          <w:rFonts w:hint="eastAsia" w:asciiTheme="minorEastAsia" w:hAnsiTheme="minorEastAsia" w:eastAsiaTheme="minorEastAsia" w:cstheme="minorEastAsia"/>
          <w:color w:val="auto"/>
          <w:sz w:val="24"/>
          <w:szCs w:val="24"/>
          <w:highlight w:val="none"/>
          <w:lang w:val="en-US" w:eastAsia="zh-CN"/>
        </w:rPr>
        <w:t>元/</w:t>
      </w:r>
      <w:r>
        <w:rPr>
          <w:rFonts w:hint="eastAsia" w:asciiTheme="minorEastAsia" w:hAnsiTheme="minorEastAsia" w:eastAsiaTheme="minorEastAsia" w:cstheme="minorEastAsia"/>
          <w:color w:val="auto"/>
          <w:sz w:val="24"/>
          <w:szCs w:val="24"/>
          <w:highlight w:val="none"/>
        </w:rPr>
        <w:t>次，甲方有权交由第三方进行维修，由此产生的费用和损失亦由乙方承担。因货物质量原因造成甲方损失的，乙方还应承担赔偿责任</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甲方可以自行组织清场并从乙方结算款中扣除清理费用。</w:t>
      </w:r>
    </w:p>
    <w:p w14:paraId="4114E652">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乙方保证提供的</w:t>
      </w:r>
      <w:r>
        <w:rPr>
          <w:rFonts w:hint="eastAsia" w:asciiTheme="minorEastAsia" w:hAnsiTheme="minorEastAsia" w:eastAsiaTheme="minorEastAsia" w:cstheme="minorEastAsia"/>
          <w:color w:val="auto"/>
          <w:sz w:val="24"/>
          <w:szCs w:val="24"/>
          <w:highlight w:val="none"/>
          <w:lang w:eastAsia="zh-CN"/>
        </w:rPr>
        <w:t>货物</w:t>
      </w:r>
      <w:r>
        <w:rPr>
          <w:rFonts w:hint="eastAsia" w:asciiTheme="minorEastAsia" w:hAnsiTheme="minorEastAsia" w:eastAsiaTheme="minorEastAsia" w:cstheme="minorEastAsia"/>
          <w:color w:val="auto"/>
          <w:sz w:val="24"/>
          <w:szCs w:val="24"/>
          <w:highlight w:val="none"/>
        </w:rPr>
        <w:t>、服务不侵犯任何第三方知识产权和其他任何权利。任何第三方提出侵权指控时，乙方负责与第三方交涉并承担一切可能发生的经济上、法律上的责任，由此给甲方带来损失的，乙方无条件予以赔偿。</w:t>
      </w:r>
    </w:p>
    <w:p w14:paraId="2F1A8CE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如乙方被甲方及关联企业、安徽建工集团列入“限制交易名单”，甲方可以单方解除合同并没收履约保证金，解除合同的一切后果由乙方承担。</w:t>
      </w:r>
    </w:p>
    <w:p w14:paraId="7BE09E3B">
      <w:pPr>
        <w:pStyle w:val="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本合同约定的乙方承担的违约金等，甲方有权从应付货款、履约担保金中直接扣除，违约金不足以弥补甲方实际损失（包括但不限于停工损失、向建设单位支付的逾期违约金、第三方采购的差价损失等）的，乙方还应就不足部分予以赔偿。</w:t>
      </w:r>
    </w:p>
    <w:p w14:paraId="5306765D">
      <w:pPr>
        <w:pStyle w:val="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kern w:val="0"/>
          <w:sz w:val="24"/>
          <w:szCs w:val="24"/>
          <w:highlight w:val="none"/>
          <w:u w:val="single"/>
          <w:lang w:val="zh-CN" w:eastAsia="zh-CN"/>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宋体" w:hAnsi="宋体" w:cs="宋体"/>
          <w:color w:val="auto"/>
          <w:kern w:val="0"/>
          <w:sz w:val="24"/>
          <w:szCs w:val="24"/>
          <w:highlight w:val="none"/>
          <w:lang w:val="zh-CN"/>
        </w:rPr>
        <w:t>乙方其他违约责任：</w:t>
      </w:r>
      <w:r>
        <w:rPr>
          <w:rFonts w:hint="eastAsia" w:ascii="宋体" w:hAnsi="宋体" w:cs="宋体"/>
          <w:color w:val="auto"/>
          <w:kern w:val="0"/>
          <w:sz w:val="24"/>
          <w:szCs w:val="24"/>
          <w:highlight w:val="none"/>
          <w:u w:val="single"/>
          <w:lang w:val="zh-CN"/>
        </w:rPr>
        <w:t xml:space="preserve">  </w:t>
      </w:r>
      <w:r>
        <w:rPr>
          <w:rFonts w:hint="eastAsia" w:ascii="宋体" w:hAnsi="宋体" w:cs="宋体"/>
          <w:color w:val="000000"/>
          <w:kern w:val="0"/>
          <w:sz w:val="24"/>
          <w:szCs w:val="24"/>
          <w:highlight w:val="none"/>
          <w:u w:val="single"/>
          <w:lang w:val="zh-CN"/>
        </w:rPr>
        <w:t>（</w:t>
      </w:r>
      <w:r>
        <w:rPr>
          <w:rFonts w:hint="eastAsia" w:ascii="宋体" w:hAnsi="宋体" w:cs="宋体"/>
          <w:color w:val="000000"/>
          <w:kern w:val="0"/>
          <w:sz w:val="24"/>
          <w:szCs w:val="24"/>
          <w:highlight w:val="none"/>
          <w:u w:val="single"/>
          <w:lang w:val="zh-CN" w:eastAsia="zh-CN"/>
        </w:rPr>
        <w:t>1）乙方向我公司厂内运送材料的车辆，运输过程中禁止货物抛洒污染路面；且运输车辆在我公司厂区内行驶，车速最高不能大于5公里/小时；车辆遇会车、经过工厂门口、叉道及行人较多时，应减速慢行，避让。若发现乙方车辆在向我公司运输材料过程中，造成路面有较多货物抛洒，由乙方承担道路清扫及维护费用，并对乙方进行处罚。若因违反上述要求造成重大影响及损失，由乙方承担相应后果，并对乙方进行严肃处罚。</w:t>
      </w:r>
    </w:p>
    <w:p w14:paraId="0ED9310B">
      <w:pPr>
        <w:pStyle w:val="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kern w:val="0"/>
          <w:sz w:val="24"/>
          <w:szCs w:val="24"/>
          <w:highlight w:val="none"/>
          <w:u w:val="single"/>
          <w:lang w:val="zh-CN" w:eastAsia="zh-CN"/>
        </w:rPr>
      </w:pPr>
      <w:r>
        <w:rPr>
          <w:rFonts w:hint="eastAsia" w:ascii="宋体" w:hAnsi="宋体" w:cs="宋体"/>
          <w:color w:val="000000"/>
          <w:kern w:val="0"/>
          <w:sz w:val="24"/>
          <w:szCs w:val="24"/>
          <w:highlight w:val="none"/>
          <w:u w:val="single"/>
          <w:lang w:val="zh-CN" w:eastAsia="zh-CN"/>
        </w:rPr>
        <w:t>（2）乙方人员进入我公司厂区内的生产和运输区域必须同时配戴安全帽和反光背心。如若发现贵公司人员违反上述要求，我公司将按照安全制度对乙方进行处罚。</w:t>
      </w:r>
    </w:p>
    <w:p w14:paraId="1C4A3CFD">
      <w:pPr>
        <w:pStyle w:val="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b/>
          <w:bCs/>
          <w:color w:val="000000"/>
          <w:highlight w:val="red"/>
          <w:lang w:val="en-US" w:eastAsia="zh-CN"/>
        </w:rPr>
      </w:pPr>
      <w:r>
        <w:rPr>
          <w:rFonts w:hint="eastAsia" w:ascii="宋体" w:hAnsi="宋体" w:cs="宋体"/>
          <w:b/>
          <w:bCs/>
          <w:color w:val="000000"/>
          <w:kern w:val="0"/>
          <w:sz w:val="24"/>
          <w:szCs w:val="24"/>
          <w:highlight w:val="red"/>
          <w:u w:val="single"/>
          <w:lang w:val="zh-CN" w:eastAsia="zh-CN"/>
        </w:rPr>
        <w:t>（3）乙方供应货物在满足合同质量标准的前提下，所供货物不得影响甲方生产成本增加，若因乙方供应货物导致生产成本增加，增加部分成本由乙方承担。</w:t>
      </w:r>
    </w:p>
    <w:p w14:paraId="495251F5">
      <w:pPr>
        <w:pStyle w:val="5"/>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eastAsiaTheme="minorEastAsia"/>
          <w:color w:val="auto"/>
          <w:highlight w:val="none"/>
          <w:lang w:val="en-US" w:eastAsia="zh-CN"/>
        </w:rPr>
      </w:pPr>
    </w:p>
    <w:p w14:paraId="0626CF78">
      <w:pPr>
        <w:keepNext w:val="0"/>
        <w:keepLines w:val="0"/>
        <w:pageBreakBefore w:val="0"/>
        <w:kinsoku/>
        <w:wordWrap/>
        <w:overflowPunct/>
        <w:topLinePunct w:val="0"/>
        <w:bidi w:val="0"/>
        <w:adjustRightInd w:val="0"/>
        <w:snapToGrid w:val="0"/>
        <w:spacing w:line="360" w:lineRule="auto"/>
        <w:ind w:left="0" w:leftChars="0" w:right="0" w:rightChars="0" w:firstLine="482"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第十</w:t>
      </w:r>
      <w:r>
        <w:rPr>
          <w:rFonts w:hint="eastAsia" w:asciiTheme="minorEastAsia" w:hAnsiTheme="minorEastAsia" w:eastAsiaTheme="minorEastAsia" w:cstheme="minorEastAsia"/>
          <w:b/>
          <w:color w:val="auto"/>
          <w:sz w:val="24"/>
          <w:szCs w:val="24"/>
          <w:highlight w:val="none"/>
          <w:lang w:eastAsia="zh-CN"/>
        </w:rPr>
        <w:t>四</w:t>
      </w:r>
      <w:r>
        <w:rPr>
          <w:rFonts w:hint="eastAsia" w:asciiTheme="minorEastAsia" w:hAnsiTheme="minorEastAsia" w:eastAsiaTheme="minorEastAsia" w:cstheme="minorEastAsia"/>
          <w:b/>
          <w:color w:val="auto"/>
          <w:sz w:val="24"/>
          <w:szCs w:val="24"/>
          <w:highlight w:val="none"/>
        </w:rPr>
        <w:t>条</w:t>
      </w:r>
      <w:r>
        <w:rPr>
          <w:rFonts w:hint="eastAsia" w:asciiTheme="minorEastAsia" w:hAnsiTheme="minorEastAsia" w:eastAsiaTheme="minorEastAsia" w:cstheme="minorEastAsia"/>
          <w:b w:val="0"/>
          <w:bCs/>
          <w:color w:val="auto"/>
          <w:sz w:val="24"/>
          <w:szCs w:val="24"/>
          <w:highlight w:val="none"/>
        </w:rPr>
        <w:t xml:space="preserve"> </w:t>
      </w:r>
      <w:r>
        <w:rPr>
          <w:rFonts w:hint="eastAsia" w:asciiTheme="minorEastAsia" w:hAnsiTheme="minorEastAsia" w:eastAsiaTheme="minorEastAsia" w:cstheme="minorEastAsia"/>
          <w:b w:val="0"/>
          <w:bCs/>
          <w:color w:val="auto"/>
          <w:sz w:val="24"/>
          <w:szCs w:val="24"/>
          <w:highlight w:val="none"/>
          <w:lang w:val="en-US" w:eastAsia="zh-CN"/>
        </w:rPr>
        <w:t xml:space="preserve"> </w:t>
      </w:r>
      <w:r>
        <w:rPr>
          <w:rFonts w:hint="eastAsia" w:asciiTheme="minorEastAsia" w:hAnsiTheme="minorEastAsia" w:eastAsiaTheme="minorEastAsia" w:cstheme="minorEastAsia"/>
          <w:b/>
          <w:bCs w:val="0"/>
          <w:color w:val="auto"/>
          <w:sz w:val="24"/>
          <w:szCs w:val="24"/>
          <w:highlight w:val="none"/>
        </w:rPr>
        <w:t>合同解除</w:t>
      </w:r>
    </w:p>
    <w:p w14:paraId="01F517E9">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乙方不按合同约定履行义务，甲方可依据本合同或视情况严重程度单方解除合同并没收乙方履约保证金。</w:t>
      </w:r>
    </w:p>
    <w:p w14:paraId="1F37439F">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合同解除后的处理</w:t>
      </w:r>
    </w:p>
    <w:p w14:paraId="0546390A">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1）甲方暂停对乙方的一切付款，乙方在收到解除通知书7个工作日内主动与甲方办理财务对账等事项。解除合同通知书自送达乙方之日起生效。</w:t>
      </w:r>
    </w:p>
    <w:p w14:paraId="5E99EADE">
      <w:pPr>
        <w:keepNext w:val="0"/>
        <w:keepLines w:val="0"/>
        <w:pageBreakBefore w:val="0"/>
        <w:kinsoku/>
        <w:wordWrap/>
        <w:overflowPunct/>
        <w:topLinePunct w:val="0"/>
        <w:bidi w:val="0"/>
        <w:adjustRightInd w:val="0"/>
        <w:snapToGrid w:val="0"/>
        <w:spacing w:line="360" w:lineRule="auto"/>
        <w:ind w:left="0" w:leftChars="0" w:right="0" w:rightChars="0" w:firstLine="360" w:firstLineChars="15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（2）逾期未与甲方办理财务对账等事项，以甲方认定的结果作为唯一结算依据。</w:t>
      </w:r>
    </w:p>
    <w:p w14:paraId="5A34BCCE">
      <w:pPr>
        <w:keepNext w:val="0"/>
        <w:keepLines w:val="0"/>
        <w:pageBreakBefore w:val="0"/>
        <w:kinsoku/>
        <w:wordWrap/>
        <w:overflowPunct/>
        <w:topLinePunct w:val="0"/>
        <w:bidi w:val="0"/>
        <w:adjustRightInd w:val="0"/>
        <w:snapToGrid w:val="0"/>
        <w:spacing w:line="360" w:lineRule="auto"/>
        <w:ind w:left="0" w:leftChars="0" w:right="0" w:rightChars="0" w:firstLine="360" w:firstLineChars="15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（3）不免除乙方对已供货物的质量保修、人身损害、环境污染等经济责任。</w:t>
      </w:r>
    </w:p>
    <w:p w14:paraId="22175CE1">
      <w:pPr>
        <w:keepNext w:val="0"/>
        <w:keepLines w:val="0"/>
        <w:pageBreakBefore w:val="0"/>
        <w:kinsoku/>
        <w:wordWrap/>
        <w:overflowPunct/>
        <w:topLinePunct w:val="0"/>
        <w:bidi w:val="0"/>
        <w:adjustRightInd w:val="0"/>
        <w:snapToGrid w:val="0"/>
        <w:spacing w:line="360" w:lineRule="auto"/>
        <w:ind w:left="0" w:leftChars="0" w:right="0" w:rightChars="0" w:firstLine="482"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第十</w:t>
      </w:r>
      <w:r>
        <w:rPr>
          <w:rFonts w:hint="eastAsia" w:asciiTheme="minorEastAsia" w:hAnsiTheme="minorEastAsia" w:eastAsiaTheme="minorEastAsia" w:cstheme="minorEastAsia"/>
          <w:b/>
          <w:color w:val="auto"/>
          <w:sz w:val="24"/>
          <w:szCs w:val="24"/>
          <w:highlight w:val="none"/>
          <w:lang w:eastAsia="zh-CN"/>
        </w:rPr>
        <w:t>五</w:t>
      </w:r>
      <w:r>
        <w:rPr>
          <w:rFonts w:hint="eastAsia" w:asciiTheme="minorEastAsia" w:hAnsiTheme="minorEastAsia" w:eastAsiaTheme="minorEastAsia" w:cstheme="minorEastAsia"/>
          <w:b/>
          <w:color w:val="auto"/>
          <w:sz w:val="24"/>
          <w:szCs w:val="24"/>
          <w:highlight w:val="none"/>
        </w:rPr>
        <w:t xml:space="preserve">条 </w:t>
      </w:r>
      <w:r>
        <w:rPr>
          <w:rFonts w:hint="eastAsia" w:asciiTheme="minorEastAsia" w:hAnsiTheme="minorEastAsia" w:eastAsiaTheme="minorEastAsia" w:cstheme="minorEastAsia"/>
          <w:b/>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不可抗力</w:t>
      </w:r>
    </w:p>
    <w:p w14:paraId="0F57223A">
      <w:pPr>
        <w:pStyle w:val="7"/>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不可抗力是指合同当事人在签订合同时不能预见，在合同履行过程中不能避免且不能克服的自然灾害和社会性突发事件，如台风、泥石流、洪水、山体滑坡、地震、海啸、流行疾病、骚乱、戒严、暴动、战争等。</w:t>
      </w:r>
    </w:p>
    <w:p w14:paraId="74613124">
      <w:pPr>
        <w:pStyle w:val="7"/>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不可抗力发生后，乙方应采取措施尽量避免和减少损失的扩大，乙方没有采取有效措施导致损失扩大的，应对扩大的损失承担责任。</w:t>
      </w:r>
    </w:p>
    <w:p w14:paraId="186B62F4">
      <w:pPr>
        <w:pStyle w:val="7"/>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不可抗力发生后，甲乙双方应收集证据证明不可抗力发生及不可抗力造成损失，并及时认真统计所造成的损失。</w:t>
      </w:r>
    </w:p>
    <w:p w14:paraId="4A4E8D31">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因乙方迟延履行合同义务，在迟延履行期间遭遇不可抗力的，不免除其违约责任。</w:t>
      </w:r>
    </w:p>
    <w:p w14:paraId="3227B691">
      <w:pPr>
        <w:keepNext w:val="0"/>
        <w:keepLines w:val="0"/>
        <w:pageBreakBefore w:val="0"/>
        <w:kinsoku/>
        <w:wordWrap/>
        <w:overflowPunct/>
        <w:topLinePunct w:val="0"/>
        <w:bidi w:val="0"/>
        <w:adjustRightInd w:val="0"/>
        <w:snapToGrid w:val="0"/>
        <w:spacing w:line="360" w:lineRule="auto"/>
        <w:ind w:left="0" w:leftChars="0" w:right="0" w:rightChars="0" w:firstLine="482"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第十</w:t>
      </w:r>
      <w:r>
        <w:rPr>
          <w:rFonts w:hint="eastAsia" w:asciiTheme="minorEastAsia" w:hAnsiTheme="minorEastAsia" w:eastAsiaTheme="minorEastAsia" w:cstheme="minorEastAsia"/>
          <w:b/>
          <w:color w:val="auto"/>
          <w:sz w:val="24"/>
          <w:szCs w:val="24"/>
          <w:highlight w:val="none"/>
          <w:lang w:eastAsia="zh-CN"/>
        </w:rPr>
        <w:t>六</w:t>
      </w:r>
      <w:r>
        <w:rPr>
          <w:rFonts w:hint="eastAsia" w:asciiTheme="minorEastAsia" w:hAnsiTheme="minorEastAsia" w:eastAsiaTheme="minorEastAsia" w:cstheme="minorEastAsia"/>
          <w:b/>
          <w:color w:val="auto"/>
          <w:sz w:val="24"/>
          <w:szCs w:val="24"/>
          <w:highlight w:val="none"/>
        </w:rPr>
        <w:t>条</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合同文件及解释顺序</w:t>
      </w:r>
    </w:p>
    <w:p w14:paraId="7C7BC854">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合同执行过程中形成的通知、</w:t>
      </w:r>
      <w:r>
        <w:rPr>
          <w:rFonts w:hint="eastAsia" w:asciiTheme="minorEastAsia" w:hAnsiTheme="minorEastAsia" w:eastAsiaTheme="minorEastAsia" w:cstheme="minorEastAsia"/>
          <w:color w:val="auto"/>
          <w:sz w:val="24"/>
          <w:szCs w:val="24"/>
          <w:highlight w:val="none"/>
          <w:lang w:eastAsia="zh-CN"/>
        </w:rPr>
        <w:t>函件、</w:t>
      </w:r>
      <w:r>
        <w:rPr>
          <w:rFonts w:hint="eastAsia" w:asciiTheme="minorEastAsia" w:hAnsiTheme="minorEastAsia" w:eastAsiaTheme="minorEastAsia" w:cstheme="minorEastAsia"/>
          <w:color w:val="auto"/>
          <w:sz w:val="24"/>
          <w:szCs w:val="24"/>
          <w:highlight w:val="none"/>
        </w:rPr>
        <w:t>会议纪要、补充协议等，业主、监理工程师、甲方的指令、文件等，招投标文件均为本合同的有效组成部分，与本合同具有同样法律效力。解释的顺序以文件生成时间</w:t>
      </w:r>
      <w:r>
        <w:rPr>
          <w:rFonts w:hint="eastAsia" w:asciiTheme="minorEastAsia" w:hAnsiTheme="minorEastAsia" w:eastAsiaTheme="minorEastAsia" w:cstheme="minorEastAsia"/>
          <w:color w:val="auto"/>
          <w:sz w:val="24"/>
          <w:szCs w:val="24"/>
          <w:highlight w:val="none"/>
          <w:lang w:eastAsia="zh-CN"/>
        </w:rPr>
        <w:t>先</w:t>
      </w:r>
      <w:r>
        <w:rPr>
          <w:rFonts w:hint="eastAsia" w:asciiTheme="minorEastAsia" w:hAnsiTheme="minorEastAsia" w:eastAsiaTheme="minorEastAsia" w:cstheme="minorEastAsia"/>
          <w:color w:val="auto"/>
          <w:sz w:val="24"/>
          <w:szCs w:val="24"/>
          <w:highlight w:val="none"/>
        </w:rPr>
        <w:t>后为准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属于同一类内容的文件以最新签署的为准。</w:t>
      </w:r>
    </w:p>
    <w:p w14:paraId="68629BB9">
      <w:pPr>
        <w:keepNext w:val="0"/>
        <w:keepLines w:val="0"/>
        <w:pageBreakBefore w:val="0"/>
        <w:kinsoku/>
        <w:wordWrap/>
        <w:overflowPunct/>
        <w:topLinePunct w:val="0"/>
        <w:bidi w:val="0"/>
        <w:adjustRightInd w:val="0"/>
        <w:snapToGrid w:val="0"/>
        <w:spacing w:line="360" w:lineRule="auto"/>
        <w:ind w:left="0" w:leftChars="0" w:right="0" w:rightChars="0" w:firstLine="472" w:firstLineChars="196"/>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第</w:t>
      </w:r>
      <w:r>
        <w:rPr>
          <w:rFonts w:hint="eastAsia" w:asciiTheme="minorEastAsia" w:hAnsiTheme="minorEastAsia" w:eastAsiaTheme="minorEastAsia" w:cstheme="minorEastAsia"/>
          <w:b/>
          <w:color w:val="auto"/>
          <w:sz w:val="24"/>
          <w:szCs w:val="24"/>
          <w:highlight w:val="none"/>
          <w:lang w:eastAsia="zh-CN"/>
        </w:rPr>
        <w:t>十七</w:t>
      </w:r>
      <w:r>
        <w:rPr>
          <w:rFonts w:hint="eastAsia" w:asciiTheme="minorEastAsia" w:hAnsiTheme="minorEastAsia" w:eastAsiaTheme="minorEastAsia" w:cstheme="minorEastAsia"/>
          <w:b/>
          <w:color w:val="auto"/>
          <w:sz w:val="24"/>
          <w:szCs w:val="24"/>
          <w:highlight w:val="none"/>
        </w:rPr>
        <w:t>条</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解决纠纷的方式</w:t>
      </w:r>
    </w:p>
    <w:p w14:paraId="6539B2A3">
      <w:pPr>
        <w:keepNext w:val="0"/>
        <w:keepLines w:val="0"/>
        <w:pageBreakBefore w:val="0"/>
        <w:widowControl w:val="0"/>
        <w:kinsoku/>
        <w:wordWrap/>
        <w:overflowPunct/>
        <w:topLinePunct w:val="0"/>
        <w:autoSpaceDE w:val="0"/>
        <w:autoSpaceDN w:val="0"/>
        <w:bidi w:val="0"/>
        <w:adjustRightInd w:val="0"/>
        <w:snapToGrid w:val="0"/>
        <w:spacing w:line="360" w:lineRule="auto"/>
        <w:ind w:leftChars="0" w:firstLine="480" w:firstLineChars="200"/>
        <w:jc w:val="both"/>
        <w:textAlignment w:val="auto"/>
        <w:rPr>
          <w:rFonts w:hint="eastAsia" w:ascii="宋体" w:hAnsi="宋体" w:eastAsia="宋体"/>
          <w:color w:val="auto"/>
          <w:sz w:val="24"/>
          <w:szCs w:val="24"/>
          <w:highlight w:val="none"/>
          <w:lang w:eastAsia="zh-CN"/>
        </w:rPr>
      </w:pPr>
      <w:r>
        <w:rPr>
          <w:rFonts w:hint="eastAsia" w:ascii="宋体" w:hAnsi="宋体" w:eastAsia="宋体" w:cs="宋体"/>
          <w:color w:val="auto"/>
          <w:sz w:val="24"/>
          <w:szCs w:val="24"/>
          <w:highlight w:val="none"/>
        </w:rPr>
        <w:t>双方</w:t>
      </w:r>
      <w:r>
        <w:rPr>
          <w:rFonts w:hint="eastAsia" w:ascii="宋体" w:hAnsi="宋体" w:eastAsia="宋体" w:cs="宋体"/>
          <w:color w:val="auto"/>
          <w:sz w:val="24"/>
          <w:szCs w:val="24"/>
          <w:highlight w:val="none"/>
          <w:lang w:eastAsia="zh-CN"/>
        </w:rPr>
        <w:t>因</w:t>
      </w:r>
      <w:r>
        <w:rPr>
          <w:rFonts w:hint="eastAsia" w:ascii="宋体" w:hAnsi="宋体" w:cs="宋体"/>
          <w:color w:val="auto"/>
          <w:sz w:val="24"/>
          <w:szCs w:val="24"/>
          <w:highlight w:val="none"/>
          <w:lang w:val="en-US" w:eastAsia="zh-CN"/>
        </w:rPr>
        <w:t>本</w:t>
      </w:r>
      <w:r>
        <w:rPr>
          <w:rFonts w:hint="eastAsia" w:ascii="宋体" w:hAnsi="宋体" w:eastAsia="宋体" w:cs="宋体"/>
          <w:color w:val="auto"/>
          <w:sz w:val="24"/>
          <w:szCs w:val="24"/>
          <w:highlight w:val="none"/>
          <w:lang w:eastAsia="zh-CN"/>
        </w:rPr>
        <w:t>合同或</w:t>
      </w:r>
      <w:r>
        <w:rPr>
          <w:rFonts w:hint="eastAsia" w:ascii="宋体" w:hAnsi="宋体" w:cs="宋体"/>
          <w:color w:val="auto"/>
          <w:sz w:val="24"/>
          <w:szCs w:val="24"/>
          <w:highlight w:val="none"/>
          <w:lang w:val="en-US" w:eastAsia="zh-CN"/>
        </w:rPr>
        <w:t>与本</w:t>
      </w:r>
      <w:r>
        <w:rPr>
          <w:rFonts w:hint="eastAsia" w:ascii="宋体" w:hAnsi="宋体" w:eastAsia="宋体" w:cs="宋体"/>
          <w:color w:val="auto"/>
          <w:sz w:val="24"/>
          <w:szCs w:val="24"/>
          <w:highlight w:val="none"/>
          <w:lang w:eastAsia="zh-CN"/>
        </w:rPr>
        <w:t>合同有关事项</w:t>
      </w:r>
      <w:r>
        <w:rPr>
          <w:rFonts w:hint="eastAsia" w:ascii="宋体" w:hAnsi="宋体" w:eastAsia="宋体" w:cs="宋体"/>
          <w:color w:val="auto"/>
          <w:sz w:val="24"/>
          <w:szCs w:val="24"/>
          <w:highlight w:val="none"/>
        </w:rPr>
        <w:t>发生争议的，</w:t>
      </w:r>
      <w:r>
        <w:rPr>
          <w:rFonts w:hint="eastAsia" w:ascii="宋体" w:hAnsi="宋体" w:eastAsia="宋体" w:cs="宋体"/>
          <w:color w:val="auto"/>
          <w:sz w:val="24"/>
          <w:szCs w:val="24"/>
          <w:highlight w:val="none"/>
          <w:lang w:eastAsia="zh-CN"/>
        </w:rPr>
        <w:t>可以自行和解或由第三方调解，任何一方不愿和解、调解或和解、调解不成的，</w:t>
      </w:r>
      <w:r>
        <w:rPr>
          <w:rFonts w:hint="eastAsia" w:ascii="宋体" w:hAnsi="宋体"/>
          <w:color w:val="auto"/>
          <w:sz w:val="24"/>
          <w:szCs w:val="24"/>
          <w:highlight w:val="none"/>
        </w:rPr>
        <w:t>选择以下第</w:t>
      </w:r>
      <w:r>
        <w:rPr>
          <w:rFonts w:hint="eastAsia" w:cs="宋体"/>
          <w:color w:val="auto"/>
          <w:sz w:val="24"/>
          <w:szCs w:val="24"/>
          <w:highlight w:val="none"/>
          <w:u w:val="single"/>
          <w:lang w:eastAsia="zh-CN"/>
        </w:rPr>
        <w:t>（</w:t>
      </w:r>
      <w:r>
        <w:rPr>
          <w:rFonts w:hint="eastAsia" w:cs="宋体"/>
          <w:color w:val="auto"/>
          <w:sz w:val="24"/>
          <w:szCs w:val="24"/>
          <w:highlight w:val="none"/>
          <w:u w:val="single"/>
          <w:lang w:val="en-US" w:eastAsia="zh-CN"/>
        </w:rPr>
        <w:t>1</w:t>
      </w:r>
      <w:r>
        <w:rPr>
          <w:rFonts w:hint="eastAsia" w:cs="宋体"/>
          <w:color w:val="auto"/>
          <w:sz w:val="24"/>
          <w:szCs w:val="24"/>
          <w:highlight w:val="none"/>
          <w:u w:val="single"/>
          <w:lang w:eastAsia="zh-CN"/>
        </w:rPr>
        <w:t>）</w:t>
      </w:r>
      <w:r>
        <w:rPr>
          <w:rFonts w:hint="eastAsia" w:ascii="宋体" w:hAnsi="宋体"/>
          <w:color w:val="auto"/>
          <w:sz w:val="24"/>
          <w:szCs w:val="24"/>
          <w:highlight w:val="none"/>
        </w:rPr>
        <w:t>种方式</w:t>
      </w:r>
      <w:r>
        <w:rPr>
          <w:rFonts w:hint="eastAsia" w:ascii="宋体" w:hAnsi="宋体"/>
          <w:color w:val="auto"/>
          <w:sz w:val="24"/>
          <w:szCs w:val="24"/>
          <w:highlight w:val="none"/>
          <w:lang w:eastAsia="zh-CN"/>
        </w:rPr>
        <w:t>解决。</w:t>
      </w:r>
    </w:p>
    <w:p w14:paraId="18CBD0FC">
      <w:pPr>
        <w:keepNext w:val="0"/>
        <w:keepLines w:val="0"/>
        <w:pageBreakBefore w:val="0"/>
        <w:widowControl w:val="0"/>
        <w:kinsoku/>
        <w:wordWrap/>
        <w:overflowPunct/>
        <w:topLinePunct w:val="0"/>
        <w:autoSpaceDE w:val="0"/>
        <w:autoSpaceDN w:val="0"/>
        <w:bidi w:val="0"/>
        <w:adjustRightInd w:val="0"/>
        <w:snapToGrid w:val="0"/>
        <w:spacing w:line="360" w:lineRule="auto"/>
        <w:ind w:leftChars="0" w:firstLine="480" w:firstLineChars="200"/>
        <w:jc w:val="both"/>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1</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lang w:eastAsia="zh-CN"/>
        </w:rPr>
        <w:t>向</w:t>
      </w:r>
      <w:r>
        <w:rPr>
          <w:rFonts w:hint="eastAsia" w:ascii="宋体" w:hAnsi="宋体" w:eastAsia="宋体" w:cs="宋体"/>
          <w:color w:val="auto"/>
          <w:sz w:val="24"/>
          <w:szCs w:val="24"/>
          <w:highlight w:val="none"/>
          <w:lang w:val="en-US" w:eastAsia="zh-CN"/>
        </w:rPr>
        <w:t>合同签订地人民</w:t>
      </w:r>
      <w:r>
        <w:rPr>
          <w:rFonts w:hint="eastAsia" w:ascii="宋体" w:hAnsi="宋体" w:eastAsia="宋体" w:cs="宋体"/>
          <w:color w:val="auto"/>
          <w:sz w:val="24"/>
          <w:szCs w:val="24"/>
          <w:highlight w:val="none"/>
        </w:rPr>
        <w:t>法院</w:t>
      </w:r>
      <w:r>
        <w:rPr>
          <w:rFonts w:hint="eastAsia" w:ascii="宋体" w:hAnsi="宋体" w:eastAsia="宋体" w:cs="宋体"/>
          <w:color w:val="auto"/>
          <w:sz w:val="24"/>
          <w:szCs w:val="24"/>
          <w:highlight w:val="none"/>
          <w:lang w:eastAsia="zh-CN"/>
        </w:rPr>
        <w:t>起诉。</w:t>
      </w:r>
    </w:p>
    <w:p w14:paraId="7B86763D">
      <w:pPr>
        <w:pageBreakBefore w:val="0"/>
        <w:tabs>
          <w:tab w:val="left" w:pos="709"/>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2</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lang w:eastAsia="zh-CN"/>
        </w:rPr>
        <w:t>向</w:t>
      </w:r>
      <w:r>
        <w:rPr>
          <w:rFonts w:hint="eastAsia" w:ascii="宋体" w:hAnsi="宋体" w:eastAsia="宋体" w:cs="宋体"/>
          <w:color w:val="auto"/>
          <w:sz w:val="24"/>
          <w:szCs w:val="24"/>
          <w:highlight w:val="none"/>
          <w:lang w:val="en-US" w:eastAsia="zh-CN"/>
        </w:rPr>
        <w:t>蚌埠</w:t>
      </w:r>
      <w:r>
        <w:rPr>
          <w:rFonts w:hint="eastAsia" w:ascii="宋体" w:hAnsi="宋体" w:eastAsia="宋体" w:cs="宋体"/>
          <w:color w:val="auto"/>
          <w:sz w:val="24"/>
          <w:szCs w:val="24"/>
          <w:highlight w:val="none"/>
        </w:rPr>
        <w:t>仲裁</w:t>
      </w:r>
      <w:r>
        <w:rPr>
          <w:rFonts w:hint="eastAsia" w:ascii="宋体" w:hAnsi="宋体" w:eastAsia="宋体" w:cs="宋体"/>
          <w:color w:val="auto"/>
          <w:sz w:val="24"/>
          <w:szCs w:val="24"/>
          <w:highlight w:val="none"/>
          <w:lang w:val="en-US" w:eastAsia="zh-CN"/>
        </w:rPr>
        <w:t>委员会</w:t>
      </w:r>
      <w:r>
        <w:rPr>
          <w:rFonts w:hint="eastAsia" w:ascii="宋体" w:hAnsi="宋体" w:eastAsia="宋体" w:cs="宋体"/>
          <w:color w:val="auto"/>
          <w:sz w:val="24"/>
          <w:szCs w:val="24"/>
          <w:highlight w:val="none"/>
          <w:lang w:eastAsia="zh-CN"/>
        </w:rPr>
        <w:t>申请</w:t>
      </w:r>
      <w:r>
        <w:rPr>
          <w:rFonts w:hint="eastAsia" w:ascii="宋体" w:hAnsi="宋体" w:eastAsia="宋体" w:cs="宋体"/>
          <w:color w:val="auto"/>
          <w:sz w:val="24"/>
          <w:szCs w:val="24"/>
          <w:highlight w:val="none"/>
        </w:rPr>
        <w:t>仲裁。</w:t>
      </w:r>
    </w:p>
    <w:p w14:paraId="00FF7C38">
      <w:pPr>
        <w:pageBreakBefore w:val="0"/>
        <w:tabs>
          <w:tab w:val="left" w:pos="709"/>
        </w:tabs>
        <w:kinsoku/>
        <w:wordWrap/>
        <w:overflowPunct/>
        <w:topLinePunct w:val="0"/>
        <w:autoSpaceDE/>
        <w:autoSpaceDN/>
        <w:bidi w:val="0"/>
        <w:adjustRightInd w:val="0"/>
        <w:snapToGrid w:val="0"/>
        <w:spacing w:line="360" w:lineRule="auto"/>
        <w:ind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第十八条  双方其他约定</w:t>
      </w:r>
    </w:p>
    <w:p w14:paraId="4F285A23">
      <w:pPr>
        <w:pageBreakBefore w:val="0"/>
        <w:tabs>
          <w:tab w:val="left" w:pos="709"/>
        </w:tabs>
        <w:kinsoku/>
        <w:wordWrap/>
        <w:overflowPunct/>
        <w:topLinePunct w:val="0"/>
        <w:autoSpaceDE/>
        <w:autoSpaceDN/>
        <w:bidi w:val="0"/>
        <w:adjustRightInd w:val="0"/>
        <w:snapToGrid w:val="0"/>
        <w:spacing w:line="360" w:lineRule="auto"/>
        <w:ind w:firstLine="482" w:firstLineChars="200"/>
        <w:textAlignment w:val="auto"/>
        <w:rPr>
          <w:rFonts w:hint="eastAsia" w:asciiTheme="minorEastAsia" w:hAnsiTheme="minorEastAsia" w:eastAsiaTheme="minorEastAsia" w:cstheme="minorEastAsia"/>
          <w:b/>
          <w:bCs/>
          <w:color w:val="auto"/>
          <w:sz w:val="24"/>
          <w:szCs w:val="24"/>
          <w:highlight w:val="none"/>
          <w:u w:val="single"/>
          <w:lang w:val="en-US" w:eastAsia="zh-CN"/>
        </w:rPr>
      </w:pPr>
      <w:r>
        <w:rPr>
          <w:rFonts w:hint="eastAsia" w:asciiTheme="minorEastAsia" w:hAnsiTheme="minorEastAsia" w:eastAsiaTheme="minorEastAsia" w:cstheme="minorEastAsia"/>
          <w:b/>
          <w:bCs/>
          <w:color w:val="auto"/>
          <w:sz w:val="24"/>
          <w:szCs w:val="24"/>
          <w:highlight w:val="none"/>
          <w:u w:val="single"/>
          <w:lang w:val="en-US" w:eastAsia="zh-CN"/>
        </w:rPr>
        <w:t xml:space="preserve">                                                                        </w:t>
      </w:r>
    </w:p>
    <w:p w14:paraId="2A23825C">
      <w:pPr>
        <w:keepNext w:val="0"/>
        <w:keepLines w:val="0"/>
        <w:pageBreakBefore w:val="0"/>
        <w:tabs>
          <w:tab w:val="left" w:pos="1488"/>
        </w:tabs>
        <w:kinsoku/>
        <w:wordWrap/>
        <w:overflowPunct/>
        <w:topLinePunct w:val="0"/>
        <w:bidi w:val="0"/>
        <w:adjustRightInd w:val="0"/>
        <w:snapToGrid w:val="0"/>
        <w:spacing w:line="360" w:lineRule="auto"/>
        <w:ind w:left="0" w:leftChars="0" w:right="0" w:righ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第</w:t>
      </w:r>
      <w:r>
        <w:rPr>
          <w:rFonts w:hint="eastAsia" w:asciiTheme="minorEastAsia" w:hAnsiTheme="minorEastAsia" w:eastAsiaTheme="minorEastAsia" w:cstheme="minorEastAsia"/>
          <w:b/>
          <w:color w:val="auto"/>
          <w:sz w:val="24"/>
          <w:szCs w:val="24"/>
          <w:highlight w:val="none"/>
          <w:lang w:eastAsia="zh-CN"/>
        </w:rPr>
        <w:t>十九</w:t>
      </w:r>
      <w:r>
        <w:rPr>
          <w:rFonts w:hint="eastAsia" w:asciiTheme="minorEastAsia" w:hAnsiTheme="minorEastAsia" w:eastAsiaTheme="minorEastAsia" w:cstheme="minorEastAsia"/>
          <w:b/>
          <w:color w:val="auto"/>
          <w:sz w:val="24"/>
          <w:szCs w:val="24"/>
          <w:highlight w:val="none"/>
        </w:rPr>
        <w:t xml:space="preserve">条 </w:t>
      </w:r>
      <w:r>
        <w:rPr>
          <w:rFonts w:hint="eastAsia" w:asciiTheme="minorEastAsia" w:hAnsiTheme="minorEastAsia" w:eastAsiaTheme="minorEastAsia" w:cstheme="minorEastAsia"/>
          <w:b/>
          <w:color w:val="auto"/>
          <w:sz w:val="24"/>
          <w:szCs w:val="24"/>
          <w:highlight w:val="none"/>
          <w:lang w:val="en-US" w:eastAsia="zh-CN"/>
        </w:rPr>
        <w:t xml:space="preserve"> </w:t>
      </w:r>
      <w:r>
        <w:rPr>
          <w:rFonts w:hint="eastAsia" w:asciiTheme="minorEastAsia" w:hAnsiTheme="minorEastAsia" w:eastAsiaTheme="minorEastAsia" w:cstheme="minorEastAsia"/>
          <w:b/>
          <w:bCs w:val="0"/>
          <w:color w:val="auto"/>
          <w:sz w:val="24"/>
          <w:szCs w:val="24"/>
          <w:highlight w:val="none"/>
        </w:rPr>
        <w:t>附则</w:t>
      </w:r>
    </w:p>
    <w:p w14:paraId="4ACCAD5C">
      <w:pPr>
        <w:keepNext w:val="0"/>
        <w:keepLines w:val="0"/>
        <w:pageBreakBefore w:val="0"/>
        <w:tabs>
          <w:tab w:val="left" w:pos="1488"/>
        </w:tabs>
        <w:kinsoku/>
        <w:wordWrap/>
        <w:overflowPunct/>
        <w:topLinePunct w:val="0"/>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合同签订前乙方必须提供其营业执照、法人授权委托书等资料原件由甲方进行审核。甲方审核通过后，乙方应将以上证件复印件加盖公章交由甲方，并作为本合同附件之一。</w:t>
      </w:r>
    </w:p>
    <w:p w14:paraId="3C98309C">
      <w:pPr>
        <w:keepNext w:val="0"/>
        <w:keepLines w:val="0"/>
        <w:pageBreakBefore w:val="0"/>
        <w:kinsoku/>
        <w:wordWrap/>
        <w:overflowPunct/>
        <w:topLinePunct w:val="0"/>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在本合同履行过程中，任何一方发生</w:t>
      </w:r>
      <w:r>
        <w:rPr>
          <w:rFonts w:hint="eastAsia" w:asciiTheme="minorEastAsia" w:hAnsiTheme="minorEastAsia" w:eastAsiaTheme="minorEastAsia" w:cstheme="minorEastAsia"/>
          <w:color w:val="auto"/>
          <w:sz w:val="24"/>
          <w:szCs w:val="24"/>
          <w:highlight w:val="none"/>
          <w:lang w:eastAsia="zh-CN"/>
        </w:rPr>
        <w:t>公司破产、重组、解散，公司营业执照吊销、注销，公司</w:t>
      </w:r>
      <w:r>
        <w:rPr>
          <w:rFonts w:hint="eastAsia" w:asciiTheme="minorEastAsia" w:hAnsiTheme="minorEastAsia" w:eastAsiaTheme="minorEastAsia" w:cstheme="minorEastAsia"/>
          <w:color w:val="auto"/>
          <w:sz w:val="24"/>
          <w:szCs w:val="24"/>
          <w:highlight w:val="none"/>
        </w:rPr>
        <w:t>税务登记、名称</w:t>
      </w:r>
      <w:r>
        <w:rPr>
          <w:rFonts w:hint="eastAsia" w:asciiTheme="minorEastAsia" w:hAnsiTheme="minorEastAsia" w:eastAsiaTheme="minorEastAsia" w:cstheme="minorEastAsia"/>
          <w:color w:val="auto"/>
          <w:sz w:val="24"/>
          <w:szCs w:val="24"/>
          <w:highlight w:val="none"/>
          <w:lang w:eastAsia="zh-CN"/>
        </w:rPr>
        <w:t>变更</w:t>
      </w:r>
      <w:r>
        <w:rPr>
          <w:rFonts w:hint="eastAsia" w:asciiTheme="minorEastAsia" w:hAnsiTheme="minorEastAsia" w:eastAsiaTheme="minorEastAsia" w:cstheme="minorEastAsia"/>
          <w:color w:val="auto"/>
          <w:sz w:val="24"/>
          <w:szCs w:val="24"/>
          <w:highlight w:val="none"/>
        </w:rPr>
        <w:t>等重大信息的变更事项，应在重大信息变更后的7日内书面通知对方变更情况，并提供相关信息资料。</w:t>
      </w:r>
    </w:p>
    <w:p w14:paraId="248FFFB2">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双方确定所预留的以下地址为往来函件、法院（仲裁、公证等机构）法律文书的送达地址，任一方变更送达地址必须在变更地址之日起</w:t>
      </w: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日内向对方书面通知，否则不发生送达地址变更的法律效力，对方按原地址送达仍然为有效送达。</w:t>
      </w:r>
    </w:p>
    <w:p w14:paraId="6EDF67A2">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甲方送达地址：</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42FCC472">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rPr>
        <w:t>联系人：</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768D8DE5">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联系电话：</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2D9096CA">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rPr>
        <w:t>电子邮箱：</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6BFC7692">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乙方送达地址：</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549191D7">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rPr>
        <w:t>联系人：</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3622FF25">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rPr>
        <w:t>联系电话：</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22BE6314">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电子邮箱：</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2BA9B93C">
      <w:pPr>
        <w:keepNext w:val="0"/>
        <w:keepLines w:val="0"/>
        <w:pageBreakBefore w:val="0"/>
        <w:tabs>
          <w:tab w:val="left" w:pos="1488"/>
        </w:tabs>
        <w:kinsoku/>
        <w:wordWrap/>
        <w:overflowPunct/>
        <w:topLinePunct w:val="0"/>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本合同中所涉及的债权，乙方不得擅自转让，也不得用于任何形式的担保。若乙方擅自转让或用于担保的，则该行为无效，乙方应赔偿甲方因此受到的全部损失。</w:t>
      </w:r>
    </w:p>
    <w:p w14:paraId="7B43131A">
      <w:pPr>
        <w:keepNext w:val="0"/>
        <w:keepLines w:val="0"/>
        <w:pageBreakBefore w:val="0"/>
        <w:tabs>
          <w:tab w:val="left" w:pos="1488"/>
        </w:tabs>
        <w:kinsoku/>
        <w:wordWrap/>
        <w:overflowPunct/>
        <w:topLinePunct w:val="0"/>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本合同中涉及乙方向甲方提交的资料，乙方必须对其资料的真实性、合法性、有效性、完整性负责，否则，视为乙方违约并自行承担责任。</w:t>
      </w:r>
    </w:p>
    <w:p w14:paraId="234A3B12">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乙方承诺</w:t>
      </w:r>
      <w:r>
        <w:rPr>
          <w:rFonts w:hint="eastAsia" w:asciiTheme="minorEastAsia" w:hAnsiTheme="minorEastAsia" w:eastAsiaTheme="minorEastAsia" w:cstheme="minorEastAsia"/>
          <w:color w:val="auto"/>
          <w:sz w:val="24"/>
          <w:szCs w:val="24"/>
          <w:highlight w:val="none"/>
          <w:lang w:eastAsia="zh-CN"/>
        </w:rPr>
        <w:t>所有行为活动</w:t>
      </w:r>
      <w:r>
        <w:rPr>
          <w:rFonts w:hint="eastAsia" w:asciiTheme="minorEastAsia" w:hAnsiTheme="minorEastAsia" w:eastAsiaTheme="minorEastAsia" w:cstheme="minorEastAsia"/>
          <w:color w:val="auto"/>
          <w:sz w:val="24"/>
          <w:szCs w:val="24"/>
          <w:highlight w:val="none"/>
        </w:rPr>
        <w:t>遵纪守法</w:t>
      </w:r>
      <w:r>
        <w:rPr>
          <w:rFonts w:hint="eastAsia" w:asciiTheme="minorEastAsia" w:hAnsiTheme="minorEastAsia" w:eastAsiaTheme="minorEastAsia" w:cstheme="minorEastAsia"/>
          <w:color w:val="auto"/>
          <w:sz w:val="24"/>
          <w:szCs w:val="24"/>
          <w:highlight w:val="none"/>
          <w:lang w:eastAsia="zh-CN"/>
        </w:rPr>
        <w:t>、合规（附件一、二）</w:t>
      </w:r>
      <w:r>
        <w:rPr>
          <w:rFonts w:hint="eastAsia" w:asciiTheme="minorEastAsia" w:hAnsiTheme="minorEastAsia" w:eastAsiaTheme="minorEastAsia" w:cstheme="minorEastAsia"/>
          <w:color w:val="auto"/>
          <w:sz w:val="24"/>
          <w:szCs w:val="24"/>
          <w:highlight w:val="none"/>
        </w:rPr>
        <w:t>，保证甲方免于承担因乙方违反法律而引起的任何责任。</w:t>
      </w:r>
    </w:p>
    <w:p w14:paraId="6E5F8D9E">
      <w:pPr>
        <w:keepNext w:val="0"/>
        <w:keepLines w:val="0"/>
        <w:pageBreakBefore w:val="0"/>
        <w:tabs>
          <w:tab w:val="left" w:pos="1488"/>
        </w:tabs>
        <w:kinsoku/>
        <w:wordWrap/>
        <w:overflowPunct/>
        <w:topLinePunct w:val="0"/>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双方对本合同条款均已完全理解，对履行本合同可能存在的各项风险包括工程停建、工期变更、资金周转、自然条件变化、征地拆迁滞后、图纸迟延等均已充分判断，乙方签订本合同则视为自愿承担可能存在的各种风险。</w:t>
      </w:r>
    </w:p>
    <w:p w14:paraId="598FF3B1">
      <w:pPr>
        <w:pStyle w:val="7"/>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b w:val="0"/>
          <w:bCs w:val="0"/>
          <w:color w:val="auto"/>
          <w:sz w:val="24"/>
          <w:szCs w:val="24"/>
          <w:highlight w:val="none"/>
          <w:lang w:val="zh-CN"/>
        </w:rPr>
        <w:t>合同附件均视为本合同的组成部分，与本合同具有同等法律效力。</w:t>
      </w:r>
    </w:p>
    <w:p w14:paraId="69A3F4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pacing w:val="30"/>
          <w:sz w:val="24"/>
          <w:szCs w:val="24"/>
          <w:highlight w:val="none"/>
          <w:u w:val="none"/>
        </w:rPr>
      </w:pPr>
      <w:r>
        <w:rPr>
          <w:rFonts w:hint="eastAsia" w:asciiTheme="minorEastAsia" w:hAnsiTheme="minorEastAsia" w:eastAsiaTheme="minorEastAsia" w:cstheme="minorEastAsia"/>
          <w:b w:val="0"/>
          <w:bCs w:val="0"/>
          <w:color w:val="auto"/>
          <w:sz w:val="24"/>
          <w:szCs w:val="24"/>
          <w:highlight w:val="none"/>
          <w:u w:val="none"/>
          <w:lang w:eastAsia="zh-CN"/>
        </w:rPr>
        <w:t>附件一：</w:t>
      </w:r>
      <w:r>
        <w:rPr>
          <w:rFonts w:hint="eastAsia" w:asciiTheme="minorEastAsia" w:hAnsiTheme="minorEastAsia" w:eastAsiaTheme="minorEastAsia" w:cstheme="minorEastAsia"/>
          <w:b w:val="0"/>
          <w:bCs w:val="0"/>
          <w:color w:val="auto"/>
          <w:sz w:val="24"/>
          <w:szCs w:val="24"/>
          <w:highlight w:val="none"/>
          <w:u w:val="none"/>
          <w:lang w:val="en-US" w:eastAsia="zh-CN"/>
        </w:rPr>
        <w:t>商业伙伴</w:t>
      </w:r>
      <w:r>
        <w:rPr>
          <w:rFonts w:hint="eastAsia" w:asciiTheme="minorEastAsia" w:hAnsiTheme="minorEastAsia" w:eastAsiaTheme="minorEastAsia" w:cstheme="minorEastAsia"/>
          <w:b w:val="0"/>
          <w:bCs w:val="0"/>
          <w:color w:val="auto"/>
          <w:sz w:val="24"/>
          <w:szCs w:val="24"/>
          <w:highlight w:val="none"/>
          <w:u w:val="none"/>
          <w:lang w:val="en-US" w:eastAsia="zh-Hans"/>
        </w:rPr>
        <w:t>合规承诺书</w:t>
      </w:r>
    </w:p>
    <w:p w14:paraId="3064401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附件二：廉政合同</w:t>
      </w:r>
    </w:p>
    <w:p w14:paraId="3B438D9C">
      <w:pPr>
        <w:pStyle w:val="6"/>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附件三：授权委托书</w:t>
      </w:r>
    </w:p>
    <w:p w14:paraId="30F899A3">
      <w:pPr>
        <w:pStyle w:val="10"/>
        <w:keepNext w:val="0"/>
        <w:keepLines w:val="0"/>
        <w:pageBreakBefore w:val="0"/>
        <w:numPr>
          <w:ilvl w:val="0"/>
          <w:numId w:val="0"/>
        </w:numPr>
        <w:kinsoku/>
        <w:wordWrap/>
        <w:overflowPunct/>
        <w:topLinePunct w:val="0"/>
        <w:bidi w:val="0"/>
        <w:adjustRightInd w:val="0"/>
        <w:snapToGrid w:val="0"/>
        <w:spacing w:line="360" w:lineRule="auto"/>
        <w:ind w:left="0" w:leftChars="0" w:right="0" w:rightChars="0" w:firstLine="480"/>
        <w:jc w:val="both"/>
        <w:rPr>
          <w:rFonts w:hint="eastAsia" w:ascii="宋体" w:hAnsi="宋体" w:eastAsia="宋体" w:cs="宋体"/>
          <w:color w:val="000000"/>
          <w:sz w:val="24"/>
          <w:szCs w:val="24"/>
          <w:highlight w:val="none"/>
          <w:lang w:eastAsia="zh-CN"/>
        </w:rPr>
      </w:pPr>
      <w:r>
        <w:rPr>
          <w:rFonts w:hint="eastAsia" w:ascii="宋体" w:hAnsi="宋体" w:eastAsia="宋体" w:cs="宋体"/>
          <w:b/>
          <w:bCs/>
          <w:color w:val="000000"/>
          <w:sz w:val="24"/>
          <w:szCs w:val="24"/>
          <w:highlight w:val="none"/>
          <w:lang w:eastAsia="zh-CN"/>
        </w:rPr>
        <w:t>第二十条</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本合同一式</w:t>
      </w:r>
      <w:r>
        <w:rPr>
          <w:rFonts w:hint="eastAsia" w:ascii="宋体" w:hAnsi="宋体" w:eastAsia="宋体" w:cs="宋体"/>
          <w:color w:val="000000"/>
          <w:sz w:val="24"/>
          <w:szCs w:val="24"/>
          <w:highlight w:val="none"/>
          <w:u w:val="single"/>
          <w:lang w:val="en-US" w:eastAsia="zh-CN"/>
        </w:rPr>
        <w:t xml:space="preserve"> 肆 </w:t>
      </w:r>
      <w:r>
        <w:rPr>
          <w:rFonts w:hint="eastAsia" w:ascii="宋体" w:hAnsi="宋体" w:eastAsia="宋体" w:cs="宋体"/>
          <w:color w:val="000000"/>
          <w:sz w:val="24"/>
          <w:szCs w:val="24"/>
          <w:highlight w:val="none"/>
        </w:rPr>
        <w:t>份，由甲方各执</w:t>
      </w:r>
      <w:r>
        <w:rPr>
          <w:rFonts w:hint="eastAsia" w:ascii="宋体" w:hAnsi="宋体" w:eastAsia="宋体" w:cs="宋体"/>
          <w:color w:val="000000"/>
          <w:sz w:val="24"/>
          <w:szCs w:val="24"/>
          <w:highlight w:val="none"/>
          <w:u w:val="single"/>
          <w:lang w:val="en-US" w:eastAsia="zh-CN"/>
        </w:rPr>
        <w:t xml:space="preserve"> 叁 </w:t>
      </w:r>
      <w:r>
        <w:rPr>
          <w:rFonts w:hint="eastAsia" w:ascii="宋体" w:hAnsi="宋体" w:eastAsia="宋体" w:cs="宋体"/>
          <w:color w:val="000000"/>
          <w:sz w:val="24"/>
          <w:szCs w:val="24"/>
          <w:highlight w:val="none"/>
        </w:rPr>
        <w:t>份，</w:t>
      </w:r>
      <w:r>
        <w:rPr>
          <w:rFonts w:hint="eastAsia" w:ascii="宋体" w:hAnsi="宋体" w:eastAsia="宋体" w:cs="宋体"/>
          <w:color w:val="000000"/>
          <w:sz w:val="24"/>
          <w:szCs w:val="24"/>
          <w:highlight w:val="none"/>
          <w:lang w:val="en-US" w:eastAsia="zh-CN"/>
        </w:rPr>
        <w:t>乙方执</w:t>
      </w:r>
      <w:r>
        <w:rPr>
          <w:rFonts w:hint="eastAsia" w:ascii="宋体" w:hAnsi="宋体" w:eastAsia="宋体" w:cs="宋体"/>
          <w:color w:val="000000"/>
          <w:sz w:val="24"/>
          <w:szCs w:val="24"/>
          <w:highlight w:val="none"/>
          <w:u w:val="single"/>
          <w:lang w:val="en-US" w:eastAsia="zh-CN"/>
        </w:rPr>
        <w:t xml:space="preserve"> 壹 </w:t>
      </w:r>
      <w:r>
        <w:rPr>
          <w:rFonts w:hint="eastAsia" w:ascii="宋体" w:hAnsi="宋体" w:eastAsia="宋体" w:cs="宋体"/>
          <w:color w:val="000000"/>
          <w:sz w:val="24"/>
          <w:szCs w:val="24"/>
          <w:highlight w:val="none"/>
          <w:lang w:val="en-US" w:eastAsia="zh-CN"/>
        </w:rPr>
        <w:t>份</w:t>
      </w:r>
      <w:r>
        <w:rPr>
          <w:rFonts w:hint="eastAsia" w:ascii="宋体" w:hAnsi="宋体" w:eastAsia="宋体" w:cs="宋体"/>
          <w:color w:val="000000"/>
          <w:sz w:val="24"/>
          <w:szCs w:val="24"/>
          <w:highlight w:val="none"/>
        </w:rPr>
        <w:t>，自双方签字且盖章之日起生效</w:t>
      </w:r>
      <w:r>
        <w:rPr>
          <w:rFonts w:hint="eastAsia" w:ascii="宋体" w:hAnsi="宋体" w:eastAsia="宋体" w:cs="宋体"/>
          <w:color w:val="000000"/>
          <w:sz w:val="24"/>
          <w:szCs w:val="24"/>
          <w:highlight w:val="none"/>
          <w:lang w:eastAsia="zh-CN"/>
        </w:rPr>
        <w:t>，至各方完成合同全部义务之日终止。</w:t>
      </w:r>
    </w:p>
    <w:p w14:paraId="1AA6161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以下无正文，为合同签署页及附件</w:t>
      </w:r>
    </w:p>
    <w:p w14:paraId="3B0D0A92">
      <w:pPr>
        <w:pStyle w:val="10"/>
        <w:adjustRightInd w:val="0"/>
        <w:snapToGrid w:val="0"/>
        <w:spacing w:line="440" w:lineRule="exact"/>
        <w:jc w:val="both"/>
        <w:rPr>
          <w:rFonts w:hint="eastAsia" w:ascii="宋体" w:hAnsi="宋体" w:eastAsia="宋体" w:cs="宋体"/>
          <w:color w:val="auto"/>
          <w:sz w:val="24"/>
          <w:szCs w:val="24"/>
          <w:highlight w:val="none"/>
        </w:rPr>
      </w:pPr>
    </w:p>
    <w:tbl>
      <w:tblPr>
        <w:tblStyle w:val="11"/>
        <w:tblW w:w="8814" w:type="dxa"/>
        <w:tblInd w:w="0" w:type="dxa"/>
        <w:tblLayout w:type="fixed"/>
        <w:tblCellMar>
          <w:top w:w="0" w:type="dxa"/>
          <w:left w:w="108" w:type="dxa"/>
          <w:bottom w:w="0" w:type="dxa"/>
          <w:right w:w="108" w:type="dxa"/>
        </w:tblCellMar>
      </w:tblPr>
      <w:tblGrid>
        <w:gridCol w:w="4407"/>
        <w:gridCol w:w="4407"/>
      </w:tblGrid>
      <w:tr w14:paraId="05EC46B2">
        <w:tblPrEx>
          <w:tblCellMar>
            <w:top w:w="0" w:type="dxa"/>
            <w:left w:w="108" w:type="dxa"/>
            <w:bottom w:w="0" w:type="dxa"/>
            <w:right w:w="108" w:type="dxa"/>
          </w:tblCellMar>
        </w:tblPrEx>
        <w:trPr>
          <w:trHeight w:val="639" w:hRule="atLeast"/>
        </w:trPr>
        <w:tc>
          <w:tcPr>
            <w:tcW w:w="4407" w:type="dxa"/>
            <w:vAlign w:val="top"/>
          </w:tcPr>
          <w:p w14:paraId="4E7C9012">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甲方：（盖章）</w:t>
            </w:r>
          </w:p>
        </w:tc>
        <w:tc>
          <w:tcPr>
            <w:tcW w:w="4407" w:type="dxa"/>
            <w:vAlign w:val="top"/>
          </w:tcPr>
          <w:p w14:paraId="0B4625FB">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乙方：（盖章）</w:t>
            </w:r>
          </w:p>
        </w:tc>
      </w:tr>
      <w:tr w14:paraId="204DC6A0">
        <w:tblPrEx>
          <w:tblCellMar>
            <w:top w:w="0" w:type="dxa"/>
            <w:left w:w="108" w:type="dxa"/>
            <w:bottom w:w="0" w:type="dxa"/>
            <w:right w:w="108" w:type="dxa"/>
          </w:tblCellMar>
        </w:tblPrEx>
        <w:trPr>
          <w:trHeight w:val="639" w:hRule="atLeast"/>
        </w:trPr>
        <w:tc>
          <w:tcPr>
            <w:tcW w:w="4407" w:type="dxa"/>
            <w:vAlign w:val="top"/>
          </w:tcPr>
          <w:p w14:paraId="50CB0B14">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住所地址：</w:t>
            </w:r>
          </w:p>
        </w:tc>
        <w:tc>
          <w:tcPr>
            <w:tcW w:w="4407" w:type="dxa"/>
            <w:vAlign w:val="top"/>
          </w:tcPr>
          <w:p w14:paraId="10E2ED8A">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住所地址：</w:t>
            </w:r>
          </w:p>
        </w:tc>
      </w:tr>
      <w:tr w14:paraId="4D5FBD5C">
        <w:tblPrEx>
          <w:tblCellMar>
            <w:top w:w="0" w:type="dxa"/>
            <w:left w:w="108" w:type="dxa"/>
            <w:bottom w:w="0" w:type="dxa"/>
            <w:right w:w="108" w:type="dxa"/>
          </w:tblCellMar>
        </w:tblPrEx>
        <w:trPr>
          <w:trHeight w:val="639" w:hRule="atLeast"/>
        </w:trPr>
        <w:tc>
          <w:tcPr>
            <w:tcW w:w="4407" w:type="dxa"/>
            <w:vAlign w:val="top"/>
          </w:tcPr>
          <w:p w14:paraId="207FB78B">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法定代表人：</w:t>
            </w:r>
          </w:p>
        </w:tc>
        <w:tc>
          <w:tcPr>
            <w:tcW w:w="4407" w:type="dxa"/>
            <w:vAlign w:val="top"/>
          </w:tcPr>
          <w:p w14:paraId="308D0D4C">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法定代表人：</w:t>
            </w:r>
          </w:p>
        </w:tc>
      </w:tr>
      <w:tr w14:paraId="54AA17DB">
        <w:tblPrEx>
          <w:tblCellMar>
            <w:top w:w="0" w:type="dxa"/>
            <w:left w:w="108" w:type="dxa"/>
            <w:bottom w:w="0" w:type="dxa"/>
            <w:right w:w="108" w:type="dxa"/>
          </w:tblCellMar>
        </w:tblPrEx>
        <w:trPr>
          <w:trHeight w:val="639" w:hRule="atLeast"/>
        </w:trPr>
        <w:tc>
          <w:tcPr>
            <w:tcW w:w="4407" w:type="dxa"/>
            <w:vAlign w:val="top"/>
          </w:tcPr>
          <w:p w14:paraId="01F02C72">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委托代理人：</w:t>
            </w:r>
          </w:p>
        </w:tc>
        <w:tc>
          <w:tcPr>
            <w:tcW w:w="4407" w:type="dxa"/>
            <w:vAlign w:val="top"/>
          </w:tcPr>
          <w:p w14:paraId="7F0D5E81">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委托代理人：</w:t>
            </w:r>
          </w:p>
        </w:tc>
      </w:tr>
      <w:tr w14:paraId="0E3C5966">
        <w:trPr>
          <w:trHeight w:val="639" w:hRule="atLeast"/>
        </w:trPr>
        <w:tc>
          <w:tcPr>
            <w:tcW w:w="4407" w:type="dxa"/>
            <w:vAlign w:val="top"/>
          </w:tcPr>
          <w:p w14:paraId="12F8EF70">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电话：</w:t>
            </w:r>
          </w:p>
        </w:tc>
        <w:tc>
          <w:tcPr>
            <w:tcW w:w="4407" w:type="dxa"/>
            <w:vAlign w:val="top"/>
          </w:tcPr>
          <w:p w14:paraId="70357BEB">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电话：</w:t>
            </w:r>
          </w:p>
        </w:tc>
      </w:tr>
      <w:tr w14:paraId="018C5692">
        <w:tblPrEx>
          <w:tblCellMar>
            <w:top w:w="0" w:type="dxa"/>
            <w:left w:w="108" w:type="dxa"/>
            <w:bottom w:w="0" w:type="dxa"/>
            <w:right w:w="108" w:type="dxa"/>
          </w:tblCellMar>
        </w:tblPrEx>
        <w:trPr>
          <w:trHeight w:val="639" w:hRule="atLeast"/>
        </w:trPr>
        <w:tc>
          <w:tcPr>
            <w:tcW w:w="4407" w:type="dxa"/>
            <w:vAlign w:val="top"/>
          </w:tcPr>
          <w:p w14:paraId="7CB26B66">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纳税人识别号：</w:t>
            </w:r>
          </w:p>
        </w:tc>
        <w:tc>
          <w:tcPr>
            <w:tcW w:w="4407" w:type="dxa"/>
            <w:vAlign w:val="top"/>
          </w:tcPr>
          <w:p w14:paraId="742A0FA3">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纳税人识别号：</w:t>
            </w:r>
          </w:p>
        </w:tc>
      </w:tr>
      <w:tr w14:paraId="114BC0DD">
        <w:tblPrEx>
          <w:tblCellMar>
            <w:top w:w="0" w:type="dxa"/>
            <w:left w:w="108" w:type="dxa"/>
            <w:bottom w:w="0" w:type="dxa"/>
            <w:right w:w="108" w:type="dxa"/>
          </w:tblCellMar>
        </w:tblPrEx>
        <w:trPr>
          <w:trHeight w:val="639" w:hRule="atLeast"/>
        </w:trPr>
        <w:tc>
          <w:tcPr>
            <w:tcW w:w="4407" w:type="dxa"/>
            <w:vAlign w:val="top"/>
          </w:tcPr>
          <w:p w14:paraId="763D1660">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开户银行：</w:t>
            </w:r>
          </w:p>
        </w:tc>
        <w:tc>
          <w:tcPr>
            <w:tcW w:w="4407" w:type="dxa"/>
            <w:vAlign w:val="top"/>
          </w:tcPr>
          <w:p w14:paraId="19A93DB5">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开户银行：</w:t>
            </w:r>
          </w:p>
        </w:tc>
      </w:tr>
      <w:tr w14:paraId="2628E3F7">
        <w:tblPrEx>
          <w:tblCellMar>
            <w:top w:w="0" w:type="dxa"/>
            <w:left w:w="108" w:type="dxa"/>
            <w:bottom w:w="0" w:type="dxa"/>
            <w:right w:w="108" w:type="dxa"/>
          </w:tblCellMar>
        </w:tblPrEx>
        <w:trPr>
          <w:trHeight w:val="639" w:hRule="atLeast"/>
        </w:trPr>
        <w:tc>
          <w:tcPr>
            <w:tcW w:w="4407" w:type="dxa"/>
            <w:vAlign w:val="top"/>
          </w:tcPr>
          <w:p w14:paraId="4A8ECF37">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账号：</w:t>
            </w:r>
          </w:p>
        </w:tc>
        <w:tc>
          <w:tcPr>
            <w:tcW w:w="4407" w:type="dxa"/>
            <w:vAlign w:val="top"/>
          </w:tcPr>
          <w:p w14:paraId="6FF2676D">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账号：</w:t>
            </w:r>
          </w:p>
        </w:tc>
      </w:tr>
    </w:tbl>
    <w:p w14:paraId="3148E193">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32"/>
          <w:szCs w:val="32"/>
          <w:highlight w:val="none"/>
        </w:rPr>
      </w:pPr>
    </w:p>
    <w:p w14:paraId="5024F530">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0A1C1971">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092E3529">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318FA935">
      <w:pPr>
        <w:pStyle w:val="5"/>
        <w:rPr>
          <w:rFonts w:hint="eastAsia" w:ascii="宋体" w:hAnsi="宋体" w:eastAsia="宋体" w:cs="宋体"/>
          <w:b/>
          <w:bCs/>
          <w:color w:val="auto"/>
          <w:spacing w:val="30"/>
          <w:sz w:val="24"/>
          <w:szCs w:val="24"/>
          <w:highlight w:val="none"/>
          <w:lang w:eastAsia="zh-CN"/>
        </w:rPr>
      </w:pPr>
    </w:p>
    <w:p w14:paraId="46722826">
      <w:pPr>
        <w:pStyle w:val="5"/>
        <w:rPr>
          <w:rFonts w:hint="eastAsia" w:ascii="宋体" w:hAnsi="宋体" w:eastAsia="宋体" w:cs="宋体"/>
          <w:b/>
          <w:bCs/>
          <w:color w:val="auto"/>
          <w:spacing w:val="30"/>
          <w:sz w:val="24"/>
          <w:szCs w:val="24"/>
          <w:highlight w:val="none"/>
          <w:lang w:eastAsia="zh-CN"/>
        </w:rPr>
      </w:pPr>
    </w:p>
    <w:p w14:paraId="447162E3">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01FD3716">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61F950AA">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557A89E7">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132D1566">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5F3906E7">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41EA5D8D">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145E81FA">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33FE925B">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16B92F8F">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07EFE3A6">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646C1BE2">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4CAFF248">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1E0C95F0">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491C62B5">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127328BB">
      <w:pPr>
        <w:widowControl/>
        <w:adjustRightInd w:val="0"/>
        <w:snapToGrid w:val="0"/>
        <w:spacing w:line="440" w:lineRule="exact"/>
        <w:jc w:val="both"/>
        <w:rPr>
          <w:rFonts w:hint="eastAsia" w:ascii="宋体" w:hAnsi="宋体" w:cs="宋体"/>
          <w:b/>
          <w:color w:val="auto"/>
          <w:kern w:val="0"/>
          <w:sz w:val="24"/>
          <w:szCs w:val="24"/>
          <w:highlight w:val="none"/>
          <w:lang w:eastAsia="zh-CN"/>
        </w:rPr>
      </w:pPr>
    </w:p>
    <w:p w14:paraId="0623D065">
      <w:pPr>
        <w:widowControl/>
        <w:adjustRightInd w:val="0"/>
        <w:snapToGrid w:val="0"/>
        <w:spacing w:line="440" w:lineRule="exact"/>
        <w:jc w:val="both"/>
        <w:rPr>
          <w:rFonts w:hint="default" w:ascii="宋体" w:hAnsi="宋体" w:eastAsia="宋体" w:cs="宋体"/>
          <w:b/>
          <w:bCs/>
          <w:color w:val="auto"/>
          <w:spacing w:val="30"/>
          <w:sz w:val="24"/>
          <w:szCs w:val="24"/>
          <w:highlight w:val="none"/>
          <w:lang w:val="en-US" w:eastAsia="zh-CN"/>
        </w:rPr>
      </w:pPr>
      <w:r>
        <w:rPr>
          <w:rFonts w:hint="eastAsia" w:ascii="宋体" w:hAnsi="宋体" w:cs="宋体"/>
          <w:b/>
          <w:color w:val="auto"/>
          <w:kern w:val="0"/>
          <w:sz w:val="24"/>
          <w:szCs w:val="24"/>
          <w:highlight w:val="none"/>
          <w:lang w:eastAsia="zh-CN"/>
        </w:rPr>
        <w:t>附件</w:t>
      </w:r>
      <w:r>
        <w:rPr>
          <w:rFonts w:hint="eastAsia" w:ascii="宋体" w:hAnsi="宋体" w:cs="宋体"/>
          <w:b/>
          <w:color w:val="auto"/>
          <w:kern w:val="0"/>
          <w:sz w:val="24"/>
          <w:szCs w:val="24"/>
          <w:highlight w:val="none"/>
          <w:lang w:val="en-US" w:eastAsia="zh-CN"/>
        </w:rPr>
        <w:t>一</w:t>
      </w:r>
    </w:p>
    <w:p w14:paraId="225B46A0">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2891" w:firstLineChars="900"/>
        <w:jc w:val="both"/>
        <w:textAlignment w:val="auto"/>
        <w:rPr>
          <w:rFonts w:hint="eastAsia" w:ascii="宋体" w:hAnsi="宋体" w:eastAsia="宋体" w:cs="宋体"/>
          <w:color w:val="auto"/>
          <w:sz w:val="24"/>
          <w:szCs w:val="24"/>
          <w:highlight w:val="none"/>
          <w:lang w:val="en-US" w:eastAsia="zh-CN"/>
        </w:rPr>
      </w:pPr>
      <w:r>
        <w:rPr>
          <w:rFonts w:hint="eastAsia" w:ascii="Times New Roman" w:hAnsi="Times New Roman" w:eastAsia="宋体" w:cs="Times New Roman"/>
          <w:b/>
          <w:bCs/>
          <w:color w:val="auto"/>
          <w:sz w:val="32"/>
          <w:szCs w:val="32"/>
          <w:highlight w:val="none"/>
          <w:lang w:val="en-US" w:eastAsia="zh-CN"/>
        </w:rPr>
        <w:t>商业伙伴</w:t>
      </w:r>
      <w:r>
        <w:rPr>
          <w:rFonts w:hint="eastAsia" w:ascii="Times New Roman" w:hAnsi="Times New Roman" w:eastAsia="宋体" w:cs="Times New Roman"/>
          <w:b/>
          <w:bCs/>
          <w:color w:val="auto"/>
          <w:sz w:val="32"/>
          <w:szCs w:val="32"/>
          <w:highlight w:val="none"/>
          <w:lang w:val="en-US" w:eastAsia="zh-Hans"/>
        </w:rPr>
        <w:t>合规承诺书</w:t>
      </w:r>
    </w:p>
    <w:p w14:paraId="6CF1AF0A">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w:t>
      </w:r>
    </w:p>
    <w:p w14:paraId="59064EE8">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我单位/本人承诺，在与贵公司的合作过程中，严格遵守以下合规要求。</w:t>
      </w:r>
    </w:p>
    <w:p w14:paraId="6AC63D66">
      <w:pPr>
        <w:keepNext w:val="0"/>
        <w:keepLines w:val="0"/>
        <w:pageBreakBefore w:val="0"/>
        <w:widowControl w:val="0"/>
        <w:numPr>
          <w:ilvl w:val="0"/>
          <w:numId w:val="1"/>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严格</w:t>
      </w:r>
      <w:r>
        <w:rPr>
          <w:rFonts w:hint="eastAsia" w:ascii="宋体" w:hAnsi="宋体" w:eastAsia="宋体" w:cs="宋体"/>
          <w:color w:val="auto"/>
          <w:sz w:val="24"/>
          <w:szCs w:val="24"/>
          <w:highlight w:val="none"/>
        </w:rPr>
        <w:t>遵守国家法律法规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不与</w:t>
      </w:r>
      <w:r>
        <w:rPr>
          <w:rFonts w:hint="eastAsia" w:ascii="宋体" w:hAnsi="宋体" w:eastAsia="宋体" w:cs="宋体"/>
          <w:color w:val="auto"/>
          <w:sz w:val="24"/>
          <w:szCs w:val="24"/>
          <w:highlight w:val="none"/>
          <w:lang w:val="en-US" w:eastAsia="zh-CN"/>
        </w:rPr>
        <w:t>任何人员</w:t>
      </w:r>
      <w:r>
        <w:rPr>
          <w:rFonts w:hint="eastAsia" w:ascii="宋体" w:hAnsi="宋体" w:eastAsia="宋体" w:cs="宋体"/>
          <w:color w:val="auto"/>
          <w:sz w:val="24"/>
          <w:szCs w:val="24"/>
          <w:highlight w:val="none"/>
          <w:lang w:val="en-US" w:eastAsia="zh-Hans"/>
        </w:rPr>
        <w:t>恶意</w:t>
      </w:r>
      <w:r>
        <w:rPr>
          <w:rFonts w:hint="eastAsia" w:ascii="宋体" w:hAnsi="宋体" w:eastAsia="宋体" w:cs="宋体"/>
          <w:color w:val="auto"/>
          <w:sz w:val="24"/>
          <w:szCs w:val="24"/>
          <w:highlight w:val="none"/>
        </w:rPr>
        <w:t>串通，损害国家、社会公众以及</w:t>
      </w:r>
      <w:r>
        <w:rPr>
          <w:rFonts w:hint="eastAsia" w:ascii="宋体" w:hAnsi="宋体" w:eastAsia="宋体" w:cs="宋体"/>
          <w:color w:val="auto"/>
          <w:sz w:val="24"/>
          <w:szCs w:val="24"/>
          <w:highlight w:val="none"/>
          <w:lang w:val="en-US" w:eastAsia="zh-Hans"/>
        </w:rPr>
        <w:t>第三方</w:t>
      </w:r>
      <w:r>
        <w:rPr>
          <w:rFonts w:hint="eastAsia" w:ascii="宋体" w:hAnsi="宋体" w:eastAsia="宋体" w:cs="宋体"/>
          <w:color w:val="auto"/>
          <w:sz w:val="24"/>
          <w:szCs w:val="24"/>
          <w:highlight w:val="none"/>
        </w:rPr>
        <w:t>的合法</w:t>
      </w:r>
      <w:r>
        <w:rPr>
          <w:rFonts w:hint="eastAsia" w:ascii="宋体" w:hAnsi="宋体" w:eastAsia="宋体" w:cs="宋体"/>
          <w:color w:val="auto"/>
          <w:sz w:val="24"/>
          <w:szCs w:val="24"/>
          <w:highlight w:val="none"/>
          <w:lang w:eastAsia="zh-CN"/>
        </w:rPr>
        <w:t>权益。</w:t>
      </w:r>
    </w:p>
    <w:p w14:paraId="20F4579E">
      <w:pPr>
        <w:keepNext w:val="0"/>
        <w:keepLines w:val="0"/>
        <w:pageBreakBefore w:val="0"/>
        <w:widowControl w:val="0"/>
        <w:numPr>
          <w:ilvl w:val="0"/>
          <w:numId w:val="1"/>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严格遵守国家有关部门、地方政府监管规定，所有业务活动均符合监管要求。</w:t>
      </w:r>
    </w:p>
    <w:p w14:paraId="790061BC">
      <w:pPr>
        <w:keepNext w:val="0"/>
        <w:keepLines w:val="0"/>
        <w:pageBreakBefore w:val="0"/>
        <w:widowControl w:val="0"/>
        <w:numPr>
          <w:ilvl w:val="0"/>
          <w:numId w:val="1"/>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严格按照国家标准、行业规范、行业惯例进行业务操作，所有操作均符合国家标准和行业规范。</w:t>
      </w:r>
    </w:p>
    <w:p w14:paraId="166EF03B">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CN"/>
        </w:rPr>
        <w:t>四、强化</w:t>
      </w:r>
      <w:r>
        <w:rPr>
          <w:rFonts w:hint="eastAsia" w:ascii="宋体" w:hAnsi="宋体" w:eastAsia="宋体" w:cs="宋体"/>
          <w:color w:val="auto"/>
          <w:sz w:val="24"/>
          <w:szCs w:val="24"/>
          <w:highlight w:val="none"/>
          <w:lang w:val="en-US" w:eastAsia="zh-Hans"/>
        </w:rPr>
        <w:t>契约精神，遵守诚实信用原则，恪守协议约定，忠实、全面履行合同。</w:t>
      </w:r>
    </w:p>
    <w:p w14:paraId="6A2A8E5E">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五、自觉遵守公共秩序和善良风俗，遵守职业道德，在守住合规底线基础上，以高标准要求自身。</w:t>
      </w:r>
    </w:p>
    <w:p w14:paraId="169F8CE6">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六、</w:t>
      </w:r>
      <w:r>
        <w:rPr>
          <w:rFonts w:hint="eastAsia" w:ascii="宋体" w:hAnsi="宋体" w:eastAsia="宋体" w:cs="宋体"/>
          <w:color w:val="auto"/>
          <w:sz w:val="24"/>
          <w:szCs w:val="24"/>
          <w:highlight w:val="none"/>
          <w:lang w:val="en-US" w:eastAsia="zh-CN"/>
        </w:rPr>
        <w:t>反对商业贿赂和腐败行为，</w:t>
      </w:r>
      <w:r>
        <w:rPr>
          <w:rFonts w:hint="eastAsia" w:ascii="宋体" w:hAnsi="宋体" w:eastAsia="宋体" w:cs="宋体"/>
          <w:color w:val="auto"/>
          <w:sz w:val="24"/>
          <w:szCs w:val="24"/>
          <w:highlight w:val="none"/>
        </w:rPr>
        <w:t>不以任何名义向</w:t>
      </w:r>
      <w:r>
        <w:rPr>
          <w:rFonts w:hint="eastAsia" w:ascii="宋体" w:hAnsi="宋体" w:eastAsia="宋体" w:cs="宋体"/>
          <w:color w:val="auto"/>
          <w:sz w:val="24"/>
          <w:szCs w:val="24"/>
          <w:highlight w:val="none"/>
          <w:lang w:eastAsia="zh-CN"/>
        </w:rPr>
        <w:t>贵公司有关人员赠送财物、提供高消费宴请及娱乐活动，或为其获取其他不正当利益。确保我单位人员不以任何名义从涉及的经济往来中获取其他不正当利益</w:t>
      </w:r>
      <w:r>
        <w:rPr>
          <w:rFonts w:hint="eastAsia" w:ascii="宋体" w:hAnsi="宋体" w:eastAsia="宋体" w:cs="宋体"/>
          <w:color w:val="auto"/>
          <w:sz w:val="24"/>
          <w:szCs w:val="24"/>
          <w:highlight w:val="none"/>
        </w:rPr>
        <w:t>。</w:t>
      </w:r>
    </w:p>
    <w:p w14:paraId="0270726C">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七、积极履行合规义务，确保我单位人员在与贵公司的合作过程中遵守上述要求，力争</w:t>
      </w:r>
      <w:r>
        <w:rPr>
          <w:rFonts w:hint="eastAsia" w:ascii="宋体" w:hAnsi="宋体" w:eastAsia="宋体" w:cs="宋体"/>
          <w:color w:val="auto"/>
          <w:sz w:val="24"/>
          <w:szCs w:val="24"/>
          <w:highlight w:val="none"/>
          <w:lang w:val="en-US" w:eastAsia="zh-Hans"/>
        </w:rPr>
        <w:t>建立全面、有效的</w:t>
      </w:r>
      <w:r>
        <w:rPr>
          <w:rFonts w:hint="eastAsia" w:ascii="宋体" w:hAnsi="宋体" w:eastAsia="宋体" w:cs="宋体"/>
          <w:color w:val="auto"/>
          <w:sz w:val="24"/>
          <w:szCs w:val="24"/>
          <w:highlight w:val="none"/>
          <w:lang w:val="en-US" w:eastAsia="zh-CN"/>
        </w:rPr>
        <w:t>本单位内部</w:t>
      </w:r>
      <w:r>
        <w:rPr>
          <w:rFonts w:hint="eastAsia" w:ascii="宋体" w:hAnsi="宋体" w:eastAsia="宋体" w:cs="宋体"/>
          <w:color w:val="auto"/>
          <w:sz w:val="24"/>
          <w:szCs w:val="24"/>
          <w:highlight w:val="none"/>
          <w:lang w:val="en-US" w:eastAsia="zh-Hans"/>
        </w:rPr>
        <w:t>合规管理体系，</w:t>
      </w:r>
      <w:r>
        <w:rPr>
          <w:rFonts w:hint="eastAsia" w:ascii="宋体" w:hAnsi="宋体" w:eastAsia="宋体" w:cs="宋体"/>
          <w:color w:val="auto"/>
          <w:sz w:val="24"/>
          <w:szCs w:val="24"/>
          <w:highlight w:val="none"/>
          <w:lang w:val="en-US" w:eastAsia="zh-CN"/>
        </w:rPr>
        <w:t>依法合规经营，不因违法违规受到重大处罚，导致丧失履约能力。</w:t>
      </w:r>
    </w:p>
    <w:p w14:paraId="33F259CF">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rPr>
        <w:t>本承诺书在</w:t>
      </w:r>
      <w:r>
        <w:rPr>
          <w:rFonts w:hint="eastAsia" w:ascii="宋体" w:hAnsi="宋体" w:eastAsia="宋体" w:cs="宋体"/>
          <w:color w:val="auto"/>
          <w:sz w:val="24"/>
          <w:szCs w:val="24"/>
          <w:highlight w:val="none"/>
          <w:lang w:eastAsia="zh-CN"/>
        </w:rPr>
        <w:t>与贵公司的</w:t>
      </w: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lang w:val="en-US" w:eastAsia="zh-Hans"/>
        </w:rPr>
        <w:t>签署</w:t>
      </w:r>
      <w:r>
        <w:rPr>
          <w:rFonts w:hint="eastAsia" w:ascii="宋体" w:hAnsi="宋体" w:eastAsia="宋体" w:cs="宋体"/>
          <w:color w:val="auto"/>
          <w:sz w:val="24"/>
          <w:szCs w:val="24"/>
          <w:highlight w:val="none"/>
        </w:rPr>
        <w:t>、履约过程中</w:t>
      </w:r>
      <w:r>
        <w:rPr>
          <w:rFonts w:hint="eastAsia" w:ascii="宋体" w:hAnsi="宋体" w:eastAsia="宋体" w:cs="宋体"/>
          <w:color w:val="auto"/>
          <w:sz w:val="24"/>
          <w:szCs w:val="24"/>
          <w:highlight w:val="none"/>
          <w:lang w:eastAsia="zh-CN"/>
        </w:rPr>
        <w:t>持续</w:t>
      </w:r>
      <w:r>
        <w:rPr>
          <w:rFonts w:hint="eastAsia" w:ascii="宋体" w:hAnsi="宋体" w:eastAsia="宋体" w:cs="宋体"/>
          <w:color w:val="auto"/>
          <w:sz w:val="24"/>
          <w:szCs w:val="24"/>
          <w:highlight w:val="none"/>
        </w:rPr>
        <w:t>有效，并作为合同的</w:t>
      </w:r>
      <w:r>
        <w:rPr>
          <w:rFonts w:hint="eastAsia" w:ascii="宋体" w:hAnsi="宋体" w:eastAsia="宋体" w:cs="宋体"/>
          <w:color w:val="auto"/>
          <w:sz w:val="24"/>
          <w:szCs w:val="24"/>
          <w:highlight w:val="none"/>
          <w:lang w:eastAsia="zh-CN"/>
        </w:rPr>
        <w:t>组成部分</w:t>
      </w:r>
      <w:r>
        <w:rPr>
          <w:rFonts w:hint="eastAsia" w:ascii="宋体" w:hAnsi="宋体" w:eastAsia="宋体" w:cs="宋体"/>
          <w:color w:val="auto"/>
          <w:sz w:val="24"/>
          <w:szCs w:val="24"/>
          <w:highlight w:val="none"/>
        </w:rPr>
        <w:t>。</w:t>
      </w:r>
    </w:p>
    <w:p w14:paraId="6FB451D6">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lang w:val="en-US" w:eastAsia="zh-Hans"/>
        </w:rPr>
      </w:pPr>
    </w:p>
    <w:p w14:paraId="4A394FD4">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3600" w:firstLineChars="150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承诺</w:t>
      </w:r>
      <w:r>
        <w:rPr>
          <w:rFonts w:hint="eastAsia" w:ascii="宋体" w:hAnsi="宋体" w:eastAsia="宋体" w:cs="宋体"/>
          <w:color w:val="auto"/>
          <w:sz w:val="24"/>
          <w:szCs w:val="24"/>
          <w:highlight w:val="none"/>
          <w:lang w:val="en-US" w:eastAsia="zh-CN"/>
        </w:rPr>
        <w:t>单位/人（签字或盖章）</w:t>
      </w:r>
      <w:r>
        <w:rPr>
          <w:rFonts w:hint="eastAsia" w:ascii="宋体" w:hAnsi="宋体" w:eastAsia="宋体" w:cs="宋体"/>
          <w:color w:val="auto"/>
          <w:sz w:val="24"/>
          <w:szCs w:val="24"/>
          <w:highlight w:val="none"/>
          <w:lang w:val="en-US" w:eastAsia="zh-Hans"/>
        </w:rPr>
        <w:t>：</w:t>
      </w:r>
    </w:p>
    <w:p w14:paraId="0B7B0DD7">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4560" w:firstLineChars="190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年</w:t>
      </w:r>
      <w:r>
        <w:rPr>
          <w:rFonts w:hint="eastAsia" w:ascii="宋体" w:hAnsi="宋体" w:eastAsia="宋体" w:cs="宋体"/>
          <w:color w:val="auto"/>
          <w:sz w:val="24"/>
          <w:szCs w:val="24"/>
          <w:highlight w:val="none"/>
          <w:lang w:eastAsia="zh-Hans"/>
        </w:rPr>
        <w:t xml:space="preserve">  </w:t>
      </w:r>
      <w:r>
        <w:rPr>
          <w:rFonts w:hint="eastAsia" w:ascii="宋体" w:hAnsi="宋体" w:eastAsia="宋体" w:cs="宋体"/>
          <w:color w:val="auto"/>
          <w:sz w:val="24"/>
          <w:szCs w:val="24"/>
          <w:highlight w:val="none"/>
          <w:lang w:val="en-US" w:eastAsia="zh-Hans"/>
        </w:rPr>
        <w:t>月</w:t>
      </w:r>
      <w:r>
        <w:rPr>
          <w:rFonts w:hint="eastAsia" w:ascii="宋体" w:hAnsi="宋体" w:eastAsia="宋体" w:cs="宋体"/>
          <w:color w:val="auto"/>
          <w:sz w:val="24"/>
          <w:szCs w:val="24"/>
          <w:highlight w:val="none"/>
          <w:lang w:eastAsia="zh-Hans"/>
        </w:rPr>
        <w:t xml:space="preserve">  </w:t>
      </w:r>
      <w:r>
        <w:rPr>
          <w:rFonts w:hint="eastAsia" w:ascii="宋体" w:hAnsi="宋体" w:eastAsia="宋体" w:cs="宋体"/>
          <w:color w:val="auto"/>
          <w:sz w:val="24"/>
          <w:szCs w:val="24"/>
          <w:highlight w:val="none"/>
          <w:lang w:val="en-US" w:eastAsia="zh-Hans"/>
        </w:rPr>
        <w:t>日</w:t>
      </w:r>
    </w:p>
    <w:p w14:paraId="741DBEF1">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textAlignment w:val="auto"/>
        <w:rPr>
          <w:color w:val="auto"/>
          <w:highlight w:val="none"/>
        </w:rPr>
      </w:pPr>
    </w:p>
    <w:p w14:paraId="2C0170F0">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textAlignment w:val="auto"/>
        <w:rPr>
          <w:color w:val="auto"/>
          <w:sz w:val="21"/>
          <w:szCs w:val="21"/>
          <w:highlight w:val="none"/>
        </w:rPr>
      </w:pPr>
    </w:p>
    <w:p w14:paraId="4AA447D2">
      <w:pPr>
        <w:pStyle w:val="3"/>
        <w:rPr>
          <w:color w:val="auto"/>
          <w:highlight w:val="none"/>
        </w:rPr>
      </w:pPr>
    </w:p>
    <w:p w14:paraId="5113A356">
      <w:pPr>
        <w:pStyle w:val="6"/>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textAlignment w:val="auto"/>
        <w:rPr>
          <w:rFonts w:hint="eastAsia"/>
          <w:vanish/>
          <w:color w:val="auto"/>
          <w:sz w:val="28"/>
          <w:highlight w:val="none"/>
        </w:rPr>
        <w:sectPr>
          <w:footerReference r:id="rId5" w:type="default"/>
          <w:pgSz w:w="11906" w:h="16838"/>
          <w:pgMar w:top="1440" w:right="1468" w:bottom="1440" w:left="1621" w:header="850" w:footer="992" w:gutter="0"/>
          <w:pgNumType w:fmt="decimal"/>
          <w:cols w:space="0" w:num="1"/>
          <w:rtlGutter w:val="0"/>
          <w:docGrid w:type="lines" w:linePitch="314" w:charSpace="0"/>
        </w:sectPr>
      </w:pPr>
    </w:p>
    <w:p w14:paraId="1813F773">
      <w:pPr>
        <w:pStyle w:val="3"/>
        <w:ind w:left="0" w:leftChars="0" w:firstLine="0" w:firstLineChars="0"/>
        <w:rPr>
          <w:rFonts w:hint="eastAsia"/>
          <w:b/>
          <w:bCs/>
          <w:color w:val="auto"/>
          <w:sz w:val="24"/>
          <w:szCs w:val="24"/>
          <w:highlight w:val="none"/>
          <w:lang w:eastAsia="zh-CN"/>
        </w:rPr>
      </w:pPr>
      <w:r>
        <w:rPr>
          <w:rFonts w:hint="eastAsia"/>
          <w:b/>
          <w:bCs/>
          <w:color w:val="auto"/>
          <w:sz w:val="24"/>
          <w:szCs w:val="24"/>
          <w:highlight w:val="none"/>
          <w:lang w:eastAsia="zh-CN"/>
        </w:rPr>
        <w:t>附件二</w:t>
      </w:r>
    </w:p>
    <w:p w14:paraId="49C52673">
      <w:pPr>
        <w:pStyle w:val="2"/>
        <w:pageBreakBefore w:val="0"/>
        <w:wordWrap/>
        <w:bidi w:val="0"/>
        <w:spacing w:before="0"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32"/>
          <w:szCs w:val="32"/>
          <w:highlight w:val="none"/>
          <w:lang w:eastAsia="zh-CN"/>
        </w:rPr>
        <w:t>廉政合同</w:t>
      </w:r>
    </w:p>
    <w:p w14:paraId="3E812A31">
      <w:pPr>
        <w:keepNext w:val="0"/>
        <w:keepLines w:val="0"/>
        <w:pageBreakBefore w:val="0"/>
        <w:widowControl w:val="0"/>
        <w:kinsoku/>
        <w:wordWrap/>
        <w:overflowPunct/>
        <w:topLinePunct/>
        <w:autoSpaceDE w:val="0"/>
        <w:bidi w:val="0"/>
        <w:adjustRightInd w:val="0"/>
        <w:snapToGrid w:val="0"/>
        <w:spacing w:line="360" w:lineRule="auto"/>
        <w:ind w:firstLine="482" w:firstLineChars="200"/>
        <w:textAlignment w:val="auto"/>
        <w:rPr>
          <w:rFonts w:hint="default" w:ascii="宋体" w:hAnsi="宋体" w:eastAsia="宋体" w:cs="宋体"/>
          <w:color w:val="auto"/>
          <w:sz w:val="24"/>
          <w:szCs w:val="24"/>
          <w:highlight w:val="none"/>
          <w:u w:val="single"/>
          <w:lang w:val="en-US" w:eastAsia="zh-CN"/>
        </w:rPr>
      </w:pPr>
      <w:r>
        <w:rPr>
          <w:rFonts w:hint="eastAsia" w:ascii="宋体" w:hAnsi="宋体" w:eastAsia="宋体" w:cs="宋体"/>
          <w:b/>
          <w:bCs/>
          <w:color w:val="auto"/>
          <w:sz w:val="24"/>
          <w:szCs w:val="24"/>
          <w:highlight w:val="none"/>
          <w:lang w:eastAsia="zh-CN"/>
        </w:rPr>
        <w:t>甲方：</w:t>
      </w:r>
      <w:r>
        <w:rPr>
          <w:rFonts w:hint="eastAsia" w:ascii="宋体" w:hAnsi="宋体" w:eastAsia="宋体" w:cs="宋体"/>
          <w:color w:val="auto"/>
          <w:sz w:val="24"/>
          <w:szCs w:val="24"/>
          <w:highlight w:val="none"/>
          <w:u w:val="single"/>
          <w:lang w:val="en-US" w:eastAsia="zh-CN"/>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p>
    <w:p w14:paraId="4E73DC34">
      <w:pPr>
        <w:pStyle w:val="14"/>
        <w:ind w:firstLine="482" w:firstLineChars="200"/>
        <w:rPr>
          <w:rFonts w:hint="default"/>
          <w:color w:val="auto"/>
          <w:highlight w:val="none"/>
          <w:u w:val="single"/>
          <w:lang w:val="en-US" w:eastAsia="zh-CN"/>
        </w:rPr>
      </w:pPr>
      <w:r>
        <w:rPr>
          <w:rFonts w:hint="eastAsia" w:ascii="宋体" w:hAnsi="宋体" w:eastAsia="宋体" w:cs="宋体"/>
          <w:b/>
          <w:bCs/>
          <w:color w:val="auto"/>
          <w:sz w:val="24"/>
          <w:szCs w:val="24"/>
          <w:highlight w:val="none"/>
          <w:lang w:eastAsia="zh-CN"/>
        </w:rPr>
        <w:t>乙方：</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p>
    <w:p w14:paraId="2FBC6156">
      <w:pPr>
        <w:keepNext w:val="0"/>
        <w:keepLines w:val="0"/>
        <w:pageBreakBefore w:val="0"/>
        <w:widowControl w:val="0"/>
        <w:kinsoku/>
        <w:wordWrap/>
        <w:overflowPunct/>
        <w:topLinePunct/>
        <w:autoSpaceDE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根据有关工程建设、廉政建设的规定，为做好工程建设中的党风廉政建设，保证工程建设高效优质，保证建设资金的安全和有效使用以及投资效益，</w:t>
      </w:r>
      <w:r>
        <w:rPr>
          <w:rFonts w:hint="eastAsia" w:ascii="宋体" w:hAnsi="宋体" w:eastAsia="宋体" w:cs="宋体"/>
          <w:b w:val="0"/>
          <w:bCs w:val="0"/>
          <w:color w:val="auto"/>
          <w:kern w:val="0"/>
          <w:sz w:val="24"/>
          <w:szCs w:val="24"/>
          <w:highlight w:val="none"/>
          <w:u w:val="none"/>
          <w:lang w:val="en-US" w:eastAsia="zh-CN" w:bidi="ar"/>
        </w:rPr>
        <w:t>甲乙双方</w:t>
      </w:r>
      <w:r>
        <w:rPr>
          <w:rFonts w:hint="eastAsia" w:ascii="宋体" w:hAnsi="宋体" w:eastAsia="宋体" w:cs="宋体"/>
          <w:color w:val="auto"/>
          <w:sz w:val="24"/>
          <w:szCs w:val="24"/>
          <w:highlight w:val="none"/>
          <w:lang w:eastAsia="zh-CN"/>
        </w:rPr>
        <w:t>特订立如下合同。</w:t>
      </w:r>
    </w:p>
    <w:p w14:paraId="4BC37864">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双方的权利和义务</w:t>
      </w:r>
    </w:p>
    <w:p w14:paraId="36867C69">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严格遵守党的政策规定和国家有关法律法规及部门规章的有关规定。</w:t>
      </w:r>
    </w:p>
    <w:p w14:paraId="7AA531EA">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严格执行双方签订的系列合同文件，自觉按合同办事。</w:t>
      </w:r>
    </w:p>
    <w:p w14:paraId="4CFE5859">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双方的业务活动坚持公开、公正、诚信、透明的原则（法律认定的商业秘密和合同文件另有规定除外），不得损害国家和集体利益，不得违反工程建设管理规章制度。</w:t>
      </w:r>
    </w:p>
    <w:p w14:paraId="4A3510BD">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建立健全廉政制度，开展廉政教育，设立廉政告示牌，公布举报电话，监督并认真查处违法违纪行为。</w:t>
      </w:r>
    </w:p>
    <w:p w14:paraId="2CF2B1AE">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发现对方在业务活动中有违反廉政规定的行为，有及时提醒对方纠正的权利和义务。</w:t>
      </w:r>
    </w:p>
    <w:p w14:paraId="7CE14D11">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发现对方严重违反本合同义务条款的行为，有向其上级有关部门举报、建议给予处理并要求告知处理结果的权利。</w:t>
      </w:r>
    </w:p>
    <w:p w14:paraId="65D5ABF3">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二、</w:t>
      </w:r>
      <w:r>
        <w:rPr>
          <w:rFonts w:hint="eastAsia" w:ascii="宋体" w:hAnsi="宋体" w:eastAsia="宋体" w:cs="宋体"/>
          <w:color w:val="auto"/>
          <w:sz w:val="24"/>
          <w:szCs w:val="24"/>
          <w:highlight w:val="none"/>
          <w:lang w:eastAsia="zh-CN"/>
        </w:rPr>
        <w:t>甲方的义务</w:t>
      </w:r>
    </w:p>
    <w:p w14:paraId="2753EDC7">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甲方及其工作人员不得索要或接受乙方的礼金、有价证券和贵重物品，不得让乙方报销任何应由甲方或甲方工作人员个人支付的费用等。</w:t>
      </w:r>
    </w:p>
    <w:p w14:paraId="29C1FD1E">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甲方工作人员不得参加乙方安排的超标准宴请和娱乐活动；不得接受乙方提供的通信工具、交通工具和高档办公用品等。</w:t>
      </w:r>
    </w:p>
    <w:p w14:paraId="10A0E0E0">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甲方及其工作人员不得要求或者接受乙方为其住房装修、婚丧嫁娶活动、配偶子女的工作安排以及出国出境、旅游等提供方便等。</w:t>
      </w:r>
    </w:p>
    <w:p w14:paraId="1B37A2EE">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甲方工作人员及其配偶、子女不得从事与甲方工程有关的材料设备供应、工程分包、劳务等经济活动等。</w:t>
      </w:r>
    </w:p>
    <w:p w14:paraId="2F9C6505">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甲方及其工作人员不得以任何理由向乙方推荐分包单位或推销材料。</w:t>
      </w:r>
    </w:p>
    <w:p w14:paraId="5FC9F3B6">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甲方工作人员要秉公办事，不准营私舞弊，不准利用职权从事各种个人有偿中介活动和安排个人施工队伍。</w:t>
      </w:r>
    </w:p>
    <w:p w14:paraId="6A19CB0F">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乙方的义务</w:t>
      </w:r>
    </w:p>
    <w:p w14:paraId="73A5708D">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乙方不得以任何理由向甲方及其工作人员行贿或馈赠礼金、有价证券、贵重礼品。</w:t>
      </w:r>
    </w:p>
    <w:p w14:paraId="6A17E7F1">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乙方不得以任何名义为甲方及其工作人员报销应由甲方单位或个人支付的任何费用。</w:t>
      </w:r>
    </w:p>
    <w:p w14:paraId="22ACBA14">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乙方不得以任何理由安排甲方工作人员参加超标准宴请及娱乐活动。</w:t>
      </w:r>
    </w:p>
    <w:p w14:paraId="56A2B381">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乙方不得为甲方单位和个人购置或提供通信工具、交通工具和高档办公用品等。</w:t>
      </w:r>
    </w:p>
    <w:p w14:paraId="5E4CAECE">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四、</w:t>
      </w:r>
      <w:r>
        <w:rPr>
          <w:rFonts w:hint="eastAsia" w:ascii="宋体" w:hAnsi="宋体" w:eastAsia="宋体" w:cs="宋体"/>
          <w:color w:val="auto"/>
          <w:sz w:val="24"/>
          <w:szCs w:val="24"/>
          <w:highlight w:val="none"/>
          <w:lang w:eastAsia="zh-CN"/>
        </w:rPr>
        <w:t>违约责任</w:t>
      </w:r>
    </w:p>
    <w:p w14:paraId="025F1E88">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甲方及其工作人员违反本合同第1、2条，按管理权限，依据有关规定给予党纪、政纪或组织处理；涉嫌犯罪的，移交司法机关追究刑事责任；给乙方单位造成经济损失的，应予以赔偿。</w:t>
      </w:r>
    </w:p>
    <w:p w14:paraId="0F2D2F36">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乙方及其工作人员违反本合同第1、3条，按管理权限，依据有关规定给予党纪、政纪或组织处理；给甲方单位造成经济损失的，应予以赔偿；情节严重的，甲方建议主管部门给予乙方</w:t>
      </w:r>
      <w:r>
        <w:rPr>
          <w:rFonts w:hint="eastAsia"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至</w:t>
      </w:r>
      <w:r>
        <w:rPr>
          <w:rFonts w:hint="eastAsia" w:cs="宋体"/>
          <w:color w:val="auto"/>
          <w:sz w:val="24"/>
          <w:szCs w:val="24"/>
          <w:highlight w:val="none"/>
          <w:lang w:val="en-US" w:eastAsia="zh-CN"/>
        </w:rPr>
        <w:t>五</w:t>
      </w:r>
      <w:r>
        <w:rPr>
          <w:rFonts w:hint="eastAsia" w:ascii="宋体" w:hAnsi="宋体" w:eastAsia="宋体" w:cs="宋体"/>
          <w:color w:val="auto"/>
          <w:sz w:val="24"/>
          <w:szCs w:val="24"/>
          <w:highlight w:val="none"/>
          <w:lang w:eastAsia="zh-CN"/>
        </w:rPr>
        <w:t>年内不得进入其主管的建设市场的处罚，并列入甲方</w:t>
      </w:r>
      <w:r>
        <w:rPr>
          <w:rFonts w:hint="eastAsia" w:cs="宋体"/>
          <w:color w:val="auto"/>
          <w:sz w:val="24"/>
          <w:szCs w:val="24"/>
          <w:highlight w:val="none"/>
          <w:lang w:val="en-US" w:eastAsia="zh-CN"/>
        </w:rPr>
        <w:t>限制交通</w:t>
      </w:r>
      <w:r>
        <w:rPr>
          <w:rFonts w:hint="eastAsia" w:ascii="宋体" w:hAnsi="宋体" w:eastAsia="宋体" w:cs="宋体"/>
          <w:color w:val="auto"/>
          <w:sz w:val="24"/>
          <w:szCs w:val="24"/>
          <w:highlight w:val="none"/>
          <w:lang w:eastAsia="zh-CN"/>
        </w:rPr>
        <w:t>名单管理系统。</w:t>
      </w:r>
    </w:p>
    <w:p w14:paraId="35483660">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五、</w:t>
      </w:r>
      <w:r>
        <w:rPr>
          <w:rFonts w:hint="eastAsia" w:ascii="宋体" w:hAnsi="宋体" w:eastAsia="宋体" w:cs="宋体"/>
          <w:color w:val="auto"/>
          <w:sz w:val="24"/>
          <w:szCs w:val="24"/>
          <w:highlight w:val="none"/>
          <w:lang w:eastAsia="zh-CN"/>
        </w:rPr>
        <w:t>双方约定：本合同由双方或双方上级单位的纪检监察部门负责监督执行。由甲方或甲方上级单位的纪检监察部门约请乙方或乙方上级单位纪检监察部门对本合同执行情况进行检查，提出在本合同规定范围内的裁定意见。</w:t>
      </w:r>
    </w:p>
    <w:p w14:paraId="4BB7E248">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六、</w:t>
      </w:r>
      <w:r>
        <w:rPr>
          <w:rFonts w:hint="eastAsia" w:ascii="宋体" w:hAnsi="宋体" w:eastAsia="宋体" w:cs="宋体"/>
          <w:color w:val="auto"/>
          <w:sz w:val="24"/>
          <w:szCs w:val="24"/>
          <w:highlight w:val="none"/>
          <w:lang w:eastAsia="zh-CN"/>
        </w:rPr>
        <w:t>本合同有效期为甲方和乙方签署之日起至合同全部义务</w:t>
      </w:r>
      <w:r>
        <w:rPr>
          <w:rFonts w:hint="eastAsia" w:cs="宋体"/>
          <w:color w:val="auto"/>
          <w:sz w:val="24"/>
          <w:szCs w:val="24"/>
          <w:highlight w:val="none"/>
          <w:lang w:val="en-US" w:eastAsia="zh-CN"/>
        </w:rPr>
        <w:t>终止</w:t>
      </w:r>
      <w:r>
        <w:rPr>
          <w:rFonts w:hint="eastAsia" w:ascii="宋体" w:hAnsi="宋体" w:eastAsia="宋体" w:cs="宋体"/>
          <w:color w:val="auto"/>
          <w:sz w:val="24"/>
          <w:szCs w:val="24"/>
          <w:highlight w:val="none"/>
          <w:lang w:eastAsia="zh-CN"/>
        </w:rPr>
        <w:t>之日止。</w:t>
      </w:r>
    </w:p>
    <w:p w14:paraId="67A582D1">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七、</w:t>
      </w:r>
      <w:r>
        <w:rPr>
          <w:rFonts w:hint="eastAsia" w:ascii="宋体" w:hAnsi="宋体" w:eastAsia="宋体" w:cs="宋体"/>
          <w:color w:val="auto"/>
          <w:sz w:val="24"/>
          <w:szCs w:val="24"/>
          <w:highlight w:val="none"/>
          <w:lang w:eastAsia="zh-CN"/>
        </w:rPr>
        <w:t>本合同作为</w:t>
      </w:r>
      <w:r>
        <w:rPr>
          <w:rFonts w:hint="eastAsia" w:cs="宋体"/>
          <w:color w:val="auto"/>
          <w:sz w:val="24"/>
          <w:szCs w:val="24"/>
          <w:highlight w:val="none"/>
          <w:lang w:val="en-US" w:eastAsia="zh-CN"/>
        </w:rPr>
        <w:t>经济</w:t>
      </w:r>
      <w:r>
        <w:rPr>
          <w:rFonts w:hint="eastAsia" w:ascii="宋体" w:hAnsi="宋体" w:eastAsia="宋体" w:cs="宋体"/>
          <w:color w:val="auto"/>
          <w:sz w:val="24"/>
          <w:szCs w:val="24"/>
          <w:highlight w:val="none"/>
          <w:lang w:eastAsia="zh-CN"/>
        </w:rPr>
        <w:t>合同的附件，与</w:t>
      </w:r>
      <w:r>
        <w:rPr>
          <w:rFonts w:hint="eastAsia" w:cs="宋体"/>
          <w:color w:val="auto"/>
          <w:sz w:val="24"/>
          <w:szCs w:val="24"/>
          <w:highlight w:val="none"/>
          <w:lang w:val="en-US" w:eastAsia="zh-CN"/>
        </w:rPr>
        <w:t>经济</w:t>
      </w:r>
      <w:r>
        <w:rPr>
          <w:rFonts w:hint="eastAsia" w:ascii="宋体" w:hAnsi="宋体" w:eastAsia="宋体" w:cs="宋体"/>
          <w:color w:val="auto"/>
          <w:sz w:val="24"/>
          <w:szCs w:val="24"/>
          <w:highlight w:val="none"/>
          <w:lang w:eastAsia="zh-CN"/>
        </w:rPr>
        <w:t>合同具有同等的法律效力，经合同双方签署后立即生效。</w:t>
      </w:r>
    </w:p>
    <w:p w14:paraId="703F050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p>
    <w:p w14:paraId="3FA054C0">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80" w:firstLineChars="200"/>
        <w:jc w:val="both"/>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甲方(盖章)</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乙方(盖章)</w:t>
      </w:r>
      <w:r>
        <w:rPr>
          <w:rFonts w:hint="eastAsia" w:asciiTheme="minorEastAsia" w:hAnsiTheme="minorEastAsia" w:eastAsiaTheme="minorEastAsia" w:cstheme="minorEastAsia"/>
          <w:color w:val="auto"/>
          <w:sz w:val="24"/>
          <w:szCs w:val="24"/>
          <w:highlight w:val="none"/>
          <w:lang w:eastAsia="zh-CN"/>
        </w:rPr>
        <w:t>：</w:t>
      </w:r>
    </w:p>
    <w:p w14:paraId="7A55A843">
      <w:pPr>
        <w:widowControl/>
        <w:adjustRightInd w:val="0"/>
        <w:snapToGrid w:val="0"/>
        <w:spacing w:line="440" w:lineRule="exact"/>
        <w:ind w:firstLine="480" w:firstLineChars="200"/>
        <w:jc w:val="both"/>
        <w:rPr>
          <w:rFonts w:hint="eastAsia" w:ascii="宋体" w:hAnsi="宋体" w:cs="宋体"/>
          <w:b/>
          <w:color w:val="auto"/>
          <w:kern w:val="0"/>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法定代表人或其委托代理人：          法定代表人或其委托代理人：                        </w:t>
      </w:r>
    </w:p>
    <w:p w14:paraId="3C15B510">
      <w:pPr>
        <w:widowControl/>
        <w:adjustRightInd w:val="0"/>
        <w:snapToGrid w:val="0"/>
        <w:spacing w:line="440" w:lineRule="exact"/>
        <w:jc w:val="both"/>
        <w:rPr>
          <w:rFonts w:hint="eastAsia" w:ascii="宋体" w:hAnsi="宋体" w:cs="宋体"/>
          <w:b/>
          <w:color w:val="auto"/>
          <w:kern w:val="0"/>
          <w:sz w:val="24"/>
          <w:szCs w:val="24"/>
          <w:highlight w:val="none"/>
          <w:lang w:eastAsia="zh-CN"/>
        </w:rPr>
      </w:pPr>
    </w:p>
    <w:p w14:paraId="361264D6">
      <w:pPr>
        <w:widowControl/>
        <w:adjustRightInd w:val="0"/>
        <w:snapToGrid w:val="0"/>
        <w:spacing w:line="440" w:lineRule="exact"/>
        <w:jc w:val="both"/>
        <w:rPr>
          <w:rFonts w:hint="eastAsia" w:ascii="宋体" w:hAnsi="宋体" w:cs="宋体"/>
          <w:b/>
          <w:color w:val="auto"/>
          <w:kern w:val="0"/>
          <w:sz w:val="24"/>
          <w:szCs w:val="24"/>
          <w:highlight w:val="none"/>
          <w:lang w:eastAsia="zh-CN"/>
        </w:rPr>
      </w:pPr>
    </w:p>
    <w:p w14:paraId="7BDD20D1">
      <w:pPr>
        <w:widowControl/>
        <w:adjustRightInd w:val="0"/>
        <w:snapToGrid w:val="0"/>
        <w:spacing w:line="440" w:lineRule="exact"/>
        <w:jc w:val="both"/>
        <w:rPr>
          <w:rFonts w:hint="eastAsia" w:ascii="宋体" w:hAnsi="宋体" w:cs="宋体"/>
          <w:b/>
          <w:color w:val="auto"/>
          <w:kern w:val="0"/>
          <w:sz w:val="24"/>
          <w:szCs w:val="24"/>
          <w:highlight w:val="none"/>
          <w:lang w:eastAsia="zh-CN"/>
        </w:rPr>
      </w:pPr>
    </w:p>
    <w:p w14:paraId="53DB35AC">
      <w:pPr>
        <w:widowControl/>
        <w:adjustRightInd w:val="0"/>
        <w:snapToGrid w:val="0"/>
        <w:spacing w:line="440" w:lineRule="exact"/>
        <w:jc w:val="both"/>
        <w:rPr>
          <w:rFonts w:hint="eastAsia" w:ascii="宋体" w:hAnsi="宋体" w:cs="宋体"/>
          <w:b/>
          <w:color w:val="auto"/>
          <w:kern w:val="0"/>
          <w:sz w:val="24"/>
          <w:szCs w:val="24"/>
          <w:highlight w:val="none"/>
          <w:lang w:eastAsia="zh-CN"/>
        </w:rPr>
      </w:pPr>
    </w:p>
    <w:p w14:paraId="6BEC8B6D">
      <w:pPr>
        <w:widowControl/>
        <w:adjustRightInd w:val="0"/>
        <w:snapToGrid w:val="0"/>
        <w:spacing w:line="440" w:lineRule="exact"/>
        <w:jc w:val="both"/>
        <w:rPr>
          <w:rFonts w:hint="eastAsia" w:ascii="宋体" w:hAnsi="宋体" w:cs="宋体"/>
          <w:b/>
          <w:color w:val="auto"/>
          <w:kern w:val="0"/>
          <w:sz w:val="24"/>
          <w:szCs w:val="24"/>
          <w:highlight w:val="none"/>
          <w:lang w:eastAsia="zh-CN"/>
        </w:rPr>
      </w:pPr>
    </w:p>
    <w:p w14:paraId="69BC7565">
      <w:pPr>
        <w:widowControl/>
        <w:adjustRightInd w:val="0"/>
        <w:snapToGrid w:val="0"/>
        <w:spacing w:line="440" w:lineRule="exact"/>
        <w:jc w:val="both"/>
        <w:rPr>
          <w:rFonts w:hint="eastAsia" w:ascii="宋体" w:hAnsi="宋体" w:cs="宋体"/>
          <w:b/>
          <w:color w:val="auto"/>
          <w:kern w:val="0"/>
          <w:sz w:val="24"/>
          <w:szCs w:val="24"/>
          <w:highlight w:val="none"/>
          <w:lang w:eastAsia="zh-CN"/>
        </w:rPr>
      </w:pPr>
    </w:p>
    <w:p w14:paraId="2E955381">
      <w:pPr>
        <w:widowControl/>
        <w:adjustRightInd w:val="0"/>
        <w:snapToGrid w:val="0"/>
        <w:spacing w:line="440" w:lineRule="exact"/>
        <w:jc w:val="both"/>
        <w:rPr>
          <w:rFonts w:hint="eastAsia" w:ascii="宋体" w:hAnsi="宋体" w:eastAsia="宋体" w:cs="宋体"/>
          <w:b/>
          <w:color w:val="auto"/>
          <w:kern w:val="0"/>
          <w:sz w:val="24"/>
          <w:szCs w:val="24"/>
          <w:highlight w:val="none"/>
          <w:lang w:eastAsia="zh-CN"/>
        </w:rPr>
      </w:pPr>
      <w:r>
        <w:rPr>
          <w:rFonts w:hint="eastAsia" w:ascii="宋体" w:hAnsi="宋体" w:cs="宋体"/>
          <w:b/>
          <w:color w:val="auto"/>
          <w:kern w:val="0"/>
          <w:sz w:val="24"/>
          <w:szCs w:val="24"/>
          <w:highlight w:val="none"/>
          <w:lang w:eastAsia="zh-CN"/>
        </w:rPr>
        <w:t>附件</w:t>
      </w:r>
      <w:r>
        <w:rPr>
          <w:rFonts w:hint="eastAsia" w:cs="宋体"/>
          <w:b/>
          <w:color w:val="auto"/>
          <w:kern w:val="0"/>
          <w:sz w:val="24"/>
          <w:szCs w:val="24"/>
          <w:highlight w:val="none"/>
          <w:lang w:eastAsia="zh-CN"/>
        </w:rPr>
        <w:t>三</w:t>
      </w:r>
    </w:p>
    <w:p w14:paraId="57DE06DB">
      <w:pPr>
        <w:widowControl/>
        <w:adjustRightInd w:val="0"/>
        <w:snapToGrid w:val="0"/>
        <w:spacing w:line="440" w:lineRule="exact"/>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授权委托书</w:t>
      </w:r>
    </w:p>
    <w:p w14:paraId="19CA0D65">
      <w:pPr>
        <w:widowControl/>
        <w:adjustRightInd w:val="0"/>
        <w:snapToGrid w:val="0"/>
        <w:spacing w:line="440" w:lineRule="exact"/>
        <w:rPr>
          <w:rFonts w:hint="eastAsia" w:ascii="宋体" w:hAnsi="宋体" w:eastAsia="宋体" w:cs="宋体"/>
          <w:b/>
          <w:color w:val="auto"/>
          <w:kern w:val="0"/>
          <w:sz w:val="36"/>
          <w:szCs w:val="36"/>
          <w:highlight w:val="none"/>
        </w:rPr>
      </w:pPr>
    </w:p>
    <w:p w14:paraId="4EA05150">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auto"/>
          <w:kern w:val="0"/>
          <w:sz w:val="24"/>
          <w:szCs w:val="24"/>
          <w:highlight w:val="none"/>
          <w:u w:val="none"/>
          <w:lang w:val="en-US" w:eastAsia="zh-CN"/>
        </w:rPr>
      </w:pPr>
      <w:r>
        <w:rPr>
          <w:rFonts w:hint="eastAsia" w:ascii="宋体" w:hAnsi="宋体" w:eastAsia="宋体" w:cs="宋体"/>
          <w:color w:val="auto"/>
          <w:kern w:val="0"/>
          <w:sz w:val="24"/>
          <w:szCs w:val="24"/>
          <w:highlight w:val="none"/>
          <w:u w:val="none"/>
          <w:lang w:val="en-US" w:eastAsia="zh-CN"/>
        </w:rPr>
        <w:t xml:space="preserve">致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none"/>
          <w:lang w:val="en-US" w:eastAsia="zh-CN"/>
        </w:rPr>
        <w:t>：</w:t>
      </w:r>
    </w:p>
    <w:p w14:paraId="01AA1D64">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本授权委托书声明：我</w:t>
      </w:r>
      <w:r>
        <w:rPr>
          <w:rFonts w:hint="eastAsia" w:ascii="宋体" w:hAnsi="宋体" w:eastAsia="宋体" w:cs="宋体"/>
          <w:color w:val="auto"/>
          <w:kern w:val="0"/>
          <w:sz w:val="24"/>
          <w:szCs w:val="24"/>
          <w:highlight w:val="none"/>
          <w:u w:val="single"/>
        </w:rPr>
        <w:t xml:space="preserve"> </w:t>
      </w:r>
      <w:r>
        <w:rPr>
          <w:rFonts w:hint="eastAsia"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系</w:t>
      </w:r>
      <w:r>
        <w:rPr>
          <w:rFonts w:hint="eastAsia" w:ascii="宋体" w:hAnsi="宋体" w:eastAsia="宋体" w:cs="宋体"/>
          <w:color w:val="auto"/>
          <w:kern w:val="0"/>
          <w:sz w:val="24"/>
          <w:szCs w:val="24"/>
          <w:highlight w:val="none"/>
          <w:u w:val="single"/>
        </w:rPr>
        <w:t xml:space="preserve"> </w:t>
      </w:r>
      <w:r>
        <w:rPr>
          <w:rFonts w:hint="eastAsia"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的法定代表人，现授权委托</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（身份证号</w:t>
      </w:r>
      <w:r>
        <w:rPr>
          <w:rFonts w:hint="eastAsia" w:ascii="宋体" w:hAnsi="宋体" w:eastAsia="宋体" w:cs="宋体"/>
          <w:color w:val="auto"/>
          <w:kern w:val="0"/>
          <w:sz w:val="24"/>
          <w:szCs w:val="24"/>
          <w:highlight w:val="none"/>
          <w:u w:val="single"/>
        </w:rPr>
        <w:t xml:space="preserve">   </w:t>
      </w:r>
      <w:r>
        <w:rPr>
          <w:rFonts w:hint="eastAsia"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）为我公司代理人，在</w:t>
      </w:r>
      <w:r>
        <w:rPr>
          <w:rFonts w:hint="eastAsia" w:ascii="宋体" w:hAnsi="宋体" w:eastAsia="宋体" w:cs="宋体"/>
          <w:color w:val="auto"/>
          <w:kern w:val="0"/>
          <w:sz w:val="24"/>
          <w:szCs w:val="24"/>
          <w:highlight w:val="none"/>
          <w:lang w:eastAsia="zh-CN"/>
        </w:rPr>
        <w:t>投标及</w:t>
      </w:r>
      <w:r>
        <w:rPr>
          <w:rFonts w:hint="eastAsia" w:ascii="宋体" w:hAnsi="宋体" w:eastAsia="宋体" w:cs="宋体"/>
          <w:color w:val="auto"/>
          <w:kern w:val="0"/>
          <w:sz w:val="24"/>
          <w:szCs w:val="24"/>
          <w:highlight w:val="none"/>
        </w:rPr>
        <w:t>履行合同中有权以本公司名义与贵公司协商签署具有</w:t>
      </w:r>
      <w:r>
        <w:rPr>
          <w:rFonts w:hint="eastAsia" w:ascii="宋体" w:hAnsi="宋体" w:eastAsia="宋体" w:cs="宋体"/>
          <w:color w:val="auto"/>
          <w:kern w:val="0"/>
          <w:sz w:val="24"/>
          <w:szCs w:val="24"/>
          <w:highlight w:val="none"/>
          <w:lang w:eastAsia="zh-CN"/>
        </w:rPr>
        <w:t>投标及</w:t>
      </w:r>
      <w:r>
        <w:rPr>
          <w:rFonts w:hint="eastAsia" w:ascii="宋体" w:hAnsi="宋体" w:eastAsia="宋体" w:cs="宋体"/>
          <w:color w:val="auto"/>
          <w:kern w:val="0"/>
          <w:sz w:val="24"/>
          <w:szCs w:val="24"/>
          <w:highlight w:val="none"/>
        </w:rPr>
        <w:t>合同性质的系列文件</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执行与</w:t>
      </w:r>
      <w:r>
        <w:rPr>
          <w:rFonts w:hint="eastAsia" w:ascii="宋体" w:hAnsi="宋体" w:eastAsia="宋体" w:cs="宋体"/>
          <w:color w:val="auto"/>
          <w:kern w:val="0"/>
          <w:sz w:val="24"/>
          <w:szCs w:val="24"/>
          <w:highlight w:val="none"/>
          <w:lang w:eastAsia="zh-CN"/>
        </w:rPr>
        <w:t>投标及</w:t>
      </w:r>
      <w:r>
        <w:rPr>
          <w:rFonts w:hint="eastAsia" w:ascii="宋体" w:hAnsi="宋体" w:eastAsia="宋体" w:cs="宋体"/>
          <w:color w:val="auto"/>
          <w:kern w:val="0"/>
          <w:sz w:val="24"/>
          <w:szCs w:val="24"/>
          <w:highlight w:val="none"/>
        </w:rPr>
        <w:t>合同有关的一切事项，包括但不限于</w:t>
      </w:r>
      <w:r>
        <w:rPr>
          <w:rFonts w:hint="eastAsia" w:ascii="宋体" w:hAnsi="宋体" w:eastAsia="宋体" w:cs="宋体"/>
          <w:color w:val="auto"/>
          <w:kern w:val="0"/>
          <w:sz w:val="24"/>
          <w:szCs w:val="24"/>
          <w:highlight w:val="none"/>
          <w:lang w:eastAsia="zh-CN"/>
        </w:rPr>
        <w:t>签署投标文件、</w:t>
      </w:r>
      <w:r>
        <w:rPr>
          <w:rFonts w:hint="eastAsia" w:ascii="宋体" w:hAnsi="宋体" w:eastAsia="宋体" w:cs="宋体"/>
          <w:color w:val="auto"/>
          <w:kern w:val="0"/>
          <w:sz w:val="24"/>
          <w:szCs w:val="24"/>
          <w:highlight w:val="none"/>
        </w:rPr>
        <w:t>签订</w:t>
      </w:r>
      <w:r>
        <w:rPr>
          <w:rFonts w:hint="eastAsia" w:ascii="宋体" w:hAnsi="宋体" w:eastAsia="宋体" w:cs="宋体"/>
          <w:color w:val="auto"/>
          <w:kern w:val="0"/>
          <w:sz w:val="24"/>
          <w:szCs w:val="24"/>
          <w:highlight w:val="none"/>
          <w:lang w:eastAsia="zh-CN"/>
        </w:rPr>
        <w:t>合同及</w:t>
      </w:r>
      <w:r>
        <w:rPr>
          <w:rFonts w:hint="eastAsia" w:ascii="宋体" w:hAnsi="宋体" w:eastAsia="宋体" w:cs="宋体"/>
          <w:color w:val="auto"/>
          <w:kern w:val="0"/>
          <w:sz w:val="24"/>
          <w:szCs w:val="24"/>
          <w:highlight w:val="none"/>
        </w:rPr>
        <w:t>补充（解除）协议，办理结算，签署会议纪要、变更指令、签证、通知（函）及具有经济价值的其他文书，决定工伤（亡）人员、侵权责任赔偿标准等事务。代理人的所有行为均代表本公司行为，由本公司承担代理人行为的全部法律责任和后果。</w:t>
      </w:r>
    </w:p>
    <w:p w14:paraId="7D57410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特此委托。</w:t>
      </w:r>
    </w:p>
    <w:p w14:paraId="1B5B41F3">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附代理人身份证复印件。</w:t>
      </w:r>
    </w:p>
    <w:p w14:paraId="680AA73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rPr>
      </w:pPr>
      <w:r>
        <w:rPr>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238760</wp:posOffset>
                </wp:positionH>
                <wp:positionV relativeFrom="paragraph">
                  <wp:posOffset>66040</wp:posOffset>
                </wp:positionV>
                <wp:extent cx="5054600" cy="1917700"/>
                <wp:effectExtent l="4445" t="4445" r="8255" b="20955"/>
                <wp:wrapNone/>
                <wp:docPr id="4" name="文本框 4"/>
                <wp:cNvGraphicFramePr/>
                <a:graphic xmlns:a="http://schemas.openxmlformats.org/drawingml/2006/main">
                  <a:graphicData uri="http://schemas.microsoft.com/office/word/2010/wordprocessingShape">
                    <wps:wsp>
                      <wps:cNvSpPr txBox="1"/>
                      <wps:spPr>
                        <a:xfrm>
                          <a:off x="0" y="0"/>
                          <a:ext cx="5054600" cy="19177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0D75C7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5.2pt;height:151pt;width:398pt;z-index:251659264;mso-width-relative:page;mso-height-relative:page;" fillcolor="#FFFFFF [3201]" filled="t" stroked="t" coordsize="21600,21600" o:gfxdata="UEsDBAoAAAAAAIdO4kAAAAAAAAAAAAAAAAAEAAAAZHJzL1BLAwQUAAAACACHTuJAizK8UtUAAAAJ&#10;AQAADwAAAGRycy9kb3ducmV2LnhtbE2PzU7DMBCE70i8g7VI3KiduApViFMJJCTEjTaX3tx4m0T4&#10;J7Ldprw9y4ked77R7EyzvTrLLhjTFLyCYiWAoe+DmfygoNu/P22Apay90TZ4VPCDCbbt/V2jaxMW&#10;/4WXXR4YhfhUawVjznPNeepHdDqtwoye2ClEpzOdceAm6oXCneWlEBV3evL0YdQzvo3Yf+/OTsFH&#10;9ZoP2JlPI0sZlo738WSTUo8PhXgBlvGa/83wV5+qQ0udjuHsTWJWgXyuyEm6WAMjvpGShCOBolwD&#10;bxt+u6D9BVBLAwQUAAAACACHTuJAS1hmU1cCAAC4BAAADgAAAGRycy9lMm9Eb2MueG1srVTNbhMx&#10;EL4j8Q6W72Q3JUlplE0VWgUhVbRSQJwdrzdrYXuM7WS3PAC8AScu3HmuPAdj7yb949ADOTjzl29m&#10;vpnJ7LzViuyE8xJMQYeDnBJhOJTSbAr66ePy1RtKfGCmZAqMKOit8PR8/vLFrLFTcQI1qFI4giDG&#10;Txtb0DoEO80yz2uhmR+AFQadFTjNAqpuk5WONYiuVXaS55OsAVdaB1x4j9bLzkl7RPccQKgqycUl&#10;8K0WJnSoTigWsCVfS+vpPFVbVYKH66ryIhBVUOw0pBeToLyObzafsenGMVtL3pfAnlPCo540kwaT&#10;HqEuWWBk6+QTKC25Aw9VGHDQWddIYgS7GOaPuFnVzIrUC1Lt7ZF0//9g+YfdjSOyLOiIEsM0Dnz/&#10;88f+15/97+9kFOlprJ9i1MpiXGjfQotLc7B7NMau28rp+I39EPQjubdHckUbCEfjOB+PJjm6OPqG&#10;Z8PTU1QQP7v7uXU+vBOgSRQK6nB6iVS2u/KhCz2ExGwelCyXUqmkuM36QjmyYzjpZfr06A/ClCFN&#10;QSevx3lCfuCL2EeItWL8y1MErFYZLDqy0nUfpdCu256qNZS3yJSDbtW85UuJuFfMhxvmcLeQAby+&#10;cI1PpQCLgV6ipAb37V/2GI8jRy8lDe5qQf3XLXOCEvXe4DKcDUcjhA1JGY1PT1Bx9z3r+x6z1ReA&#10;JA3xzi1PYowP6iBWDvRnPNJFzIouZjjmLmg4iBehuyA8ci4WixSE62xZuDIryyN0HImBxTZAJdPo&#10;Ik0dNz17uNBp+P3xxYu5r6eouz+c+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LMrxS1QAAAAkB&#10;AAAPAAAAAAAAAAEAIAAAACIAAABkcnMvZG93bnJldi54bWxQSwECFAAUAAAACACHTuJAS1hmU1cC&#10;AAC4BAAADgAAAAAAAAABACAAAAAkAQAAZHJzL2Uyb0RvYy54bWxQSwUGAAAAAAYABgBZAQAA7QUA&#10;AAAA&#10;">
                <v:fill on="t" focussize="0,0"/>
                <v:stroke weight="0.5pt" color="#000000 [3204]" joinstyle="round"/>
                <v:imagedata o:title=""/>
                <o:lock v:ext="edit" aspectratio="f"/>
                <v:textbox>
                  <w:txbxContent>
                    <w:p w14:paraId="10D75C7D"/>
                  </w:txbxContent>
                </v:textbox>
              </v:shape>
            </w:pict>
          </mc:Fallback>
        </mc:AlternateContent>
      </w:r>
    </w:p>
    <w:p w14:paraId="42020F11">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p>
    <w:p w14:paraId="34282FD0">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p>
    <w:p w14:paraId="0DC94420">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p>
    <w:p w14:paraId="3A1F1F65">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p>
    <w:p w14:paraId="04874ABB">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p>
    <w:p w14:paraId="48AE1985">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p>
    <w:p w14:paraId="624B12B7">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p>
    <w:p w14:paraId="57F7FF83">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授权委托人（盖章）：</w:t>
      </w:r>
    </w:p>
    <w:p w14:paraId="39DA725E">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法定代表人（签名）：</w:t>
      </w:r>
    </w:p>
    <w:p w14:paraId="505A11C7">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lang w:val="en-US" w:eastAsia="zh-CN"/>
        </w:rPr>
      </w:pPr>
      <w:r>
        <w:rPr>
          <w:rFonts w:hint="eastAsia" w:cs="宋体"/>
          <w:color w:val="auto"/>
          <w:kern w:val="0"/>
          <w:sz w:val="24"/>
          <w:szCs w:val="24"/>
          <w:highlight w:val="none"/>
          <w:lang w:val="en-US" w:eastAsia="zh-CN"/>
        </w:rPr>
        <w:t>委托代理人（签名）：</w:t>
      </w:r>
    </w:p>
    <w:p w14:paraId="13B967FE">
      <w:pPr>
        <w:keepNext w:val="0"/>
        <w:keepLines w:val="0"/>
        <w:pageBreakBefore w:val="0"/>
        <w:widowControl/>
        <w:kinsoku/>
        <w:wordWrap/>
        <w:overflowPunct/>
        <w:topLinePunct w:val="0"/>
        <w:autoSpaceDE/>
        <w:autoSpaceDN/>
        <w:bidi w:val="0"/>
        <w:adjustRightInd w:val="0"/>
        <w:snapToGrid w:val="0"/>
        <w:spacing w:line="360" w:lineRule="auto"/>
        <w:ind w:firstLine="4800" w:firstLineChars="2000"/>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年  月  日</w:t>
      </w:r>
    </w:p>
    <w:p w14:paraId="498CC5D6">
      <w:pPr>
        <w:rPr>
          <w:rFonts w:hint="eastAsia" w:ascii="宋体" w:hAnsi="宋体" w:eastAsia="宋体" w:cs="宋体"/>
          <w:color w:val="auto"/>
          <w:highlight w:val="none"/>
        </w:rPr>
      </w:pPr>
    </w:p>
    <w:p w14:paraId="7BE45A1C">
      <w:pPr>
        <w:rPr>
          <w:rFonts w:hint="eastAsia" w:ascii="宋体" w:hAnsi="宋体" w:eastAsia="宋体" w:cs="宋体"/>
          <w:color w:val="auto"/>
          <w:highlight w:val="none"/>
        </w:rPr>
      </w:pPr>
    </w:p>
    <w:p w14:paraId="181E0AFE">
      <w:pPr>
        <w:pStyle w:val="3"/>
        <w:rPr>
          <w:rFonts w:hint="eastAsia"/>
          <w:b/>
          <w:bCs/>
          <w:color w:val="auto"/>
          <w:sz w:val="24"/>
          <w:szCs w:val="24"/>
          <w:highlight w:val="none"/>
          <w:lang w:eastAsia="zh-CN"/>
        </w:rPr>
      </w:pPr>
    </w:p>
    <w:p w14:paraId="7B2264B4">
      <w:pPr>
        <w:widowControl/>
        <w:adjustRightInd w:val="0"/>
        <w:snapToGrid w:val="0"/>
        <w:spacing w:line="440" w:lineRule="exact"/>
        <w:jc w:val="both"/>
        <w:rPr>
          <w:rFonts w:hint="eastAsia" w:ascii="宋体" w:hAnsi="宋体" w:eastAsia="宋体" w:cs="宋体"/>
          <w:b/>
          <w:color w:val="auto"/>
          <w:kern w:val="0"/>
          <w:sz w:val="36"/>
          <w:szCs w:val="36"/>
          <w:highlight w:val="none"/>
        </w:rPr>
      </w:pPr>
    </w:p>
    <w:p w14:paraId="039CB48F">
      <w:pPr>
        <w:widowControl/>
        <w:adjustRightInd w:val="0"/>
        <w:snapToGrid w:val="0"/>
        <w:spacing w:line="440" w:lineRule="exact"/>
        <w:jc w:val="both"/>
        <w:rPr>
          <w:rFonts w:hint="eastAsia" w:ascii="宋体" w:hAnsi="宋体" w:eastAsia="宋体" w:cs="宋体"/>
          <w:b/>
          <w:color w:val="auto"/>
          <w:kern w:val="0"/>
          <w:sz w:val="36"/>
          <w:szCs w:val="36"/>
          <w:highlight w:val="none"/>
        </w:rPr>
      </w:pPr>
    </w:p>
    <w:p w14:paraId="0BF9C309">
      <w:pPr>
        <w:widowControl/>
        <w:adjustRightInd w:val="0"/>
        <w:snapToGrid w:val="0"/>
        <w:spacing w:line="440" w:lineRule="exact"/>
        <w:jc w:val="both"/>
        <w:rPr>
          <w:rFonts w:hint="eastAsia" w:ascii="宋体" w:hAnsi="宋体" w:eastAsia="宋体" w:cs="宋体"/>
          <w:b/>
          <w:color w:val="auto"/>
          <w:kern w:val="0"/>
          <w:sz w:val="36"/>
          <w:szCs w:val="36"/>
          <w:highlight w:val="none"/>
        </w:rPr>
      </w:pPr>
    </w:p>
    <w:p w14:paraId="70597A9A">
      <w:pPr>
        <w:jc w:val="center"/>
        <w:outlineLvl w:val="1"/>
        <w:rPr>
          <w:rStyle w:val="15"/>
          <w:rFonts w:ascii="宋体" w:hAnsi="宋体"/>
          <w:b/>
        </w:rPr>
      </w:pPr>
      <w:r>
        <w:rPr>
          <w:rStyle w:val="15"/>
          <w:rFonts w:hint="eastAsia" w:ascii="宋体" w:hAnsi="宋体"/>
          <w:b/>
        </w:rPr>
        <w:t>运输车辆安全管理协议</w:t>
      </w:r>
    </w:p>
    <w:p w14:paraId="4B8BBEA2">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28"/>
          <w:szCs w:val="28"/>
        </w:rPr>
      </w:pPr>
    </w:p>
    <w:p w14:paraId="41EBB6BD">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u w:val="single"/>
        </w:rPr>
      </w:pPr>
      <w:r>
        <w:rPr>
          <w:rFonts w:hint="eastAsia" w:ascii="宋体" w:hAnsi="宋体"/>
          <w:sz w:val="18"/>
          <w:szCs w:val="18"/>
        </w:rPr>
        <w:t>甲方：</w:t>
      </w:r>
      <w:r>
        <w:rPr>
          <w:rFonts w:hint="eastAsia" w:ascii="宋体" w:hAnsi="宋体"/>
          <w:sz w:val="18"/>
          <w:szCs w:val="18"/>
          <w:u w:val="single"/>
          <w:lang w:val="en-US" w:eastAsia="zh-CN"/>
        </w:rPr>
        <w:t xml:space="preserve">                        </w:t>
      </w:r>
      <w:r>
        <w:rPr>
          <w:rFonts w:hint="eastAsia" w:ascii="宋体" w:hAnsi="宋体"/>
          <w:sz w:val="18"/>
          <w:szCs w:val="18"/>
          <w:u w:val="single"/>
        </w:rPr>
        <w:t xml:space="preserve"> </w:t>
      </w:r>
      <w:r>
        <w:rPr>
          <w:rFonts w:hint="eastAsia" w:ascii="宋体" w:hAnsi="宋体"/>
          <w:sz w:val="18"/>
          <w:szCs w:val="18"/>
          <w:u w:val="single"/>
          <w:lang w:val="en-US" w:eastAsia="zh-CN"/>
        </w:rPr>
        <w:t xml:space="preserve">     </w:t>
      </w:r>
      <w:r>
        <w:rPr>
          <w:rFonts w:hint="eastAsia" w:ascii="宋体" w:hAnsi="宋体"/>
          <w:sz w:val="18"/>
          <w:szCs w:val="18"/>
          <w:u w:val="single"/>
        </w:rPr>
        <w:t xml:space="preserve">    </w:t>
      </w:r>
    </w:p>
    <w:p w14:paraId="632EA1FD">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Times New Roman"/>
          <w:sz w:val="18"/>
          <w:szCs w:val="18"/>
        </w:rPr>
      </w:pPr>
      <w:r>
        <w:rPr>
          <w:rFonts w:hint="eastAsia" w:ascii="宋体" w:hAnsi="宋体" w:eastAsia="宋体" w:cs="Times New Roman"/>
          <w:sz w:val="18"/>
          <w:szCs w:val="18"/>
        </w:rPr>
        <w:t>乙方：</w:t>
      </w:r>
      <w:r>
        <w:rPr>
          <w:rFonts w:hint="eastAsia" w:ascii="宋体" w:hAnsi="宋体" w:eastAsia="宋体" w:cs="Times New Roman"/>
          <w:sz w:val="18"/>
          <w:szCs w:val="18"/>
          <w:u w:val="single"/>
          <w:lang w:val="en-US" w:eastAsia="zh-CN"/>
        </w:rPr>
        <w:t xml:space="preserve">                                  </w:t>
      </w:r>
    </w:p>
    <w:p w14:paraId="5654E5A1">
      <w:pPr>
        <w:keepNext w:val="0"/>
        <w:keepLines w:val="0"/>
        <w:pageBreakBefore w:val="0"/>
        <w:widowControl w:val="0"/>
        <w:kinsoku/>
        <w:wordWrap/>
        <w:overflowPunct/>
        <w:topLinePunct w:val="0"/>
        <w:autoSpaceDE/>
        <w:autoSpaceDN/>
        <w:bidi w:val="0"/>
        <w:adjustRightInd/>
        <w:snapToGrid/>
        <w:spacing w:line="340" w:lineRule="exact"/>
        <w:ind w:firstLine="360" w:firstLineChars="200"/>
        <w:textAlignment w:val="auto"/>
        <w:rPr>
          <w:rFonts w:ascii="宋体" w:hAnsi="宋体"/>
          <w:sz w:val="18"/>
          <w:szCs w:val="18"/>
        </w:rPr>
      </w:pPr>
      <w:r>
        <w:rPr>
          <w:rFonts w:hint="eastAsia" w:ascii="宋体" w:hAnsi="宋体"/>
          <w:sz w:val="18"/>
          <w:szCs w:val="18"/>
        </w:rPr>
        <w:t>为进一步加强和规范</w:t>
      </w:r>
      <w:r>
        <w:rPr>
          <w:rFonts w:hint="eastAsia" w:ascii="宋体" w:hAnsi="宋体"/>
          <w:sz w:val="18"/>
          <w:szCs w:val="18"/>
          <w:lang w:eastAsia="zh-CN"/>
        </w:rPr>
        <w:t>安徽建工瑞特新材料科技有限公司</w:t>
      </w:r>
      <w:r>
        <w:rPr>
          <w:rFonts w:hint="eastAsia" w:ascii="宋体" w:hAnsi="宋体"/>
          <w:sz w:val="18"/>
          <w:szCs w:val="18"/>
        </w:rPr>
        <w:t>外租运输车辆的交通安全管理，确保人员和财产的安全，保证双方之间的合法权利，以便双方的安全及利益不受损害。依据《中华人民共和国安全生产法》、《中华人民共和国道路交通安全法》的有关规定，经甲、乙双方本着平等、自愿、协商一致的原则，签订本协议:</w:t>
      </w:r>
    </w:p>
    <w:p w14:paraId="1E02D88B">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b/>
          <w:sz w:val="18"/>
          <w:szCs w:val="18"/>
        </w:rPr>
      </w:pPr>
      <w:r>
        <w:rPr>
          <w:rFonts w:hint="eastAsia" w:ascii="宋体" w:hAnsi="宋体"/>
          <w:b/>
          <w:sz w:val="18"/>
          <w:szCs w:val="18"/>
        </w:rPr>
        <w:t>一、安全生产管理</w:t>
      </w:r>
    </w:p>
    <w:p w14:paraId="5CD82A67">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（一）甲方的权利、义务</w:t>
      </w:r>
    </w:p>
    <w:p w14:paraId="0ACE136C">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甲方要求乙方的车辆应安全技术状况良好，车辆及人员各种手续证件齐全并应在有效期内（注：驾驶证、机动车登记证书、号牌、行驶证、车辆检验合格证、保验等），严禁安全技术状况不符合行车要求及人员证件资料等不在有效期内的车辆及驾驶人员进入现场运输。否则，发生的一切事故均由乙方自行承担。</w:t>
      </w:r>
    </w:p>
    <w:p w14:paraId="55AE592D">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2、乙方出现以下情形、甲方有权要求单方解除或终止车辆运输合同，清理车辆及驾驶人员出场。</w:t>
      </w:r>
    </w:p>
    <w:p w14:paraId="044134D0">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（1）车辆及人员不遵守《</w:t>
      </w:r>
      <w:r>
        <w:rPr>
          <w:rFonts w:hint="eastAsia" w:ascii="宋体" w:hAnsi="宋体"/>
          <w:sz w:val="18"/>
          <w:szCs w:val="18"/>
          <w:lang w:eastAsia="zh-CN"/>
        </w:rPr>
        <w:t>安徽建工瑞特新材料科技有限公司</w:t>
      </w:r>
      <w:r>
        <w:rPr>
          <w:rFonts w:hint="eastAsia" w:ascii="宋体" w:hAnsi="宋体"/>
          <w:sz w:val="18"/>
          <w:szCs w:val="18"/>
        </w:rPr>
        <w:t>安全管理制度》要求的；</w:t>
      </w:r>
    </w:p>
    <w:p w14:paraId="71F63788">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（2）车辆安全技术状况不符合从事道路运输要求的；</w:t>
      </w:r>
    </w:p>
    <w:p w14:paraId="0836BABD">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（3）酒后驾驶车辆或将车辆交予无驾驶证照的人员驾驶的；</w:t>
      </w:r>
    </w:p>
    <w:p w14:paraId="2EFB6F42">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（4）工作中无组织、无纪律影响正常生产工作进行的其它状况；</w:t>
      </w:r>
    </w:p>
    <w:p w14:paraId="4F78733F">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（5）在行驶中，经常违反道路交通安全法，事故险肇丛生，不听劝阻的；</w:t>
      </w:r>
    </w:p>
    <w:p w14:paraId="757AC13E">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（6）不服从甲方安全管理的；</w:t>
      </w:r>
    </w:p>
    <w:p w14:paraId="7587675B">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（7）出现有碍安全行驶的疾病，身体状况下降不适应继续驾驶车辆的；</w:t>
      </w:r>
    </w:p>
    <w:p w14:paraId="62D321B2">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（8）甲方不得强迫驾驶员疲劳驾驶，超速行驶及驾驶机件不全，有碍安全行驶的车辆；</w:t>
      </w:r>
    </w:p>
    <w:p w14:paraId="556BE2F6">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（9）不按照施工现场和厂区限速（施工现场限速5公里）标志行车的运输车辆和不按照甲方指定的地点倒放材料的运输车辆。</w:t>
      </w:r>
    </w:p>
    <w:p w14:paraId="31DDF938">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（二）乙方的权利、义务</w:t>
      </w:r>
    </w:p>
    <w:p w14:paraId="2A553498">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（1）乙方应保证车辆各项手续，证照齐全有效；</w:t>
      </w:r>
    </w:p>
    <w:p w14:paraId="6635B975">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（2）乙方应做好出车前和收车后的车辆安全检查,及时消除各类安全隐患，确保车辆安全技术性能状况良好，严禁车辆带病作业，确保车辆灯光齐全，刹车有效，后视镜、雨刷等安全附件完好；</w:t>
      </w:r>
    </w:p>
    <w:p w14:paraId="26E55F05">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（3）乙方应自觉严格遵守《中华人民共和国安全生产法》、《中华人民共和国道路交通安全法》、《</w:t>
      </w:r>
      <w:r>
        <w:rPr>
          <w:rFonts w:hint="eastAsia" w:ascii="宋体" w:hAnsi="宋体"/>
          <w:sz w:val="18"/>
          <w:szCs w:val="18"/>
          <w:lang w:eastAsia="zh-CN"/>
        </w:rPr>
        <w:t>安徽建工瑞特新材料科技有限公司</w:t>
      </w:r>
      <w:r>
        <w:rPr>
          <w:rFonts w:hint="eastAsia" w:ascii="宋体" w:hAnsi="宋体"/>
          <w:sz w:val="18"/>
          <w:szCs w:val="18"/>
        </w:rPr>
        <w:t>安全管理制度》及甲方有关的交通安全管理规定；</w:t>
      </w:r>
    </w:p>
    <w:p w14:paraId="0C02D6C1">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（4）严禁酒后驾驶车辆和私自将车辆交予无证人驾驶；</w:t>
      </w:r>
    </w:p>
    <w:p w14:paraId="38CA68E3">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（5）加强对车辆的检修，维护，使车辆始终处于完好的安全技术状态；</w:t>
      </w:r>
    </w:p>
    <w:p w14:paraId="22071936">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（6）乙方应服从甲方的安全管理和安全检查；</w:t>
      </w:r>
    </w:p>
    <w:p w14:paraId="1E898A89">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（7）乙方应服从甲方的生产调度安排，随时提供最优质的服务，不得以任何个人主观原因和借口拒绝出车而影响工作；</w:t>
      </w:r>
    </w:p>
    <w:p w14:paraId="55E01BB4">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（8）乙方应加强道路交通安全法的学习，努力提高驾驶技术和职业道德观念；</w:t>
      </w:r>
    </w:p>
    <w:p w14:paraId="13B19C64">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（9）乙方应保证安全行车，不发生任何交通事故，模范遵守各项道路交通法规、法则；</w:t>
      </w:r>
    </w:p>
    <w:p w14:paraId="26634FE1">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（10）乙方车辆发生机械事故导致车辆损坏，由乙方个人承担车辆的材料和修理等费用；</w:t>
      </w:r>
    </w:p>
    <w:p w14:paraId="67820F7F">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（11）乙方操作人员的资格证复印件应提供给甲方存档备案；</w:t>
      </w:r>
    </w:p>
    <w:p w14:paraId="60623DFE">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（12）乙方运输的材料必须满足甲方验收的质量和数量要求，否则造成的损失由乙方自己承担。</w:t>
      </w:r>
    </w:p>
    <w:p w14:paraId="570EB544">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b/>
          <w:sz w:val="18"/>
          <w:szCs w:val="18"/>
        </w:rPr>
      </w:pPr>
      <w:r>
        <w:rPr>
          <w:rFonts w:hint="eastAsia" w:ascii="宋体" w:hAnsi="宋体"/>
          <w:b/>
          <w:sz w:val="18"/>
          <w:szCs w:val="18"/>
        </w:rPr>
        <w:t>二、事故管理与经济赔偿</w:t>
      </w:r>
    </w:p>
    <w:p w14:paraId="38A18E89">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1、乙方作为独立车辆运输个体，具有独立承担和赔偿法律责任和经济损失的责任与义务。</w:t>
      </w:r>
    </w:p>
    <w:p w14:paraId="4F4E50D8">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2、乙方在车辆运行期间发生任何交通事故，造成人员伤亡或财产损失的，均由乙方车主本人独自承担事故的责任和经济损失。</w:t>
      </w:r>
    </w:p>
    <w:p w14:paraId="392F6816">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3、乙方发生事故造成人员伤亡或财产损失，除承担民事责任（经济赔偿）外，如果触犯了国家法律，必须独自承担刑事责任。</w:t>
      </w:r>
    </w:p>
    <w:p w14:paraId="050CC61E">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4、乙方在施工运输过程中，发生事故造成人员伤亡或财产损失，由乙方负责赔偿，无力赔偿的，应借款、贷款、房地产进行赔偿经济损失。甲方不承担任何连带赔偿责任。</w:t>
      </w:r>
    </w:p>
    <w:p w14:paraId="1562EDF4">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5、乙方由于违章违纪所造成的相关方的罚款，由乙方承担罚款。</w:t>
      </w:r>
    </w:p>
    <w:p w14:paraId="649DDFF2">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6、乙方如在我施工现场发生事故，甲方可协助相关方处理事故，但不承担任何责任和费用。</w:t>
      </w:r>
    </w:p>
    <w:p w14:paraId="42B90135">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7、乙方应针对工作内容，划定作业范围和车辆行驶路线，所有的车辆必须停放在指定的位置，行驶路线必须按照工作范围固定路线，严禁车辆在厂内乱行、乱停，影响厂内车辆通行和正常生产活动，由此造成的损失和后果，由乙方承担责任。不听劝阻的，甲方有权扣除乙方的相应款项，视情况轻重每次500-1000元。</w:t>
      </w:r>
    </w:p>
    <w:p w14:paraId="07487528">
      <w:pPr>
        <w:keepNext w:val="0"/>
        <w:keepLines w:val="0"/>
        <w:pageBreakBefore w:val="0"/>
        <w:widowControl w:val="0"/>
        <w:kinsoku/>
        <w:wordWrap/>
        <w:overflowPunct/>
        <w:topLinePunct w:val="0"/>
        <w:autoSpaceDE/>
        <w:autoSpaceDN/>
        <w:bidi w:val="0"/>
        <w:adjustRightInd/>
        <w:snapToGrid/>
        <w:spacing w:line="340" w:lineRule="exact"/>
        <w:ind w:firstLine="90" w:firstLineChars="50"/>
        <w:textAlignment w:val="auto"/>
        <w:rPr>
          <w:rFonts w:ascii="宋体" w:hAnsi="宋体"/>
          <w:sz w:val="18"/>
          <w:szCs w:val="18"/>
        </w:rPr>
      </w:pPr>
      <w:r>
        <w:rPr>
          <w:rFonts w:hint="eastAsia" w:ascii="宋体" w:hAnsi="宋体"/>
          <w:sz w:val="18"/>
          <w:szCs w:val="18"/>
        </w:rPr>
        <w:t>8、乙方车辆在行驶运输过程中，应严格遵守交通规则和场内有关的规定，严禁超速（场内限速5公里）、超重，或运输危险物资，如有发现，甲方人员有权制止。由此发生的事故造成的损失，由乙方全面承担责任。</w:t>
      </w:r>
    </w:p>
    <w:p w14:paraId="7690C21F">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9、乙方停放在厂区内的运输车辆，甲方不负责车辆的安全及保护工作，乙方应自行安排看护人员和措施，由此造成的车辆被盗抢、破坏，责任由乙方承担。</w:t>
      </w:r>
    </w:p>
    <w:p w14:paraId="6DA26E9E">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10、乙方任何车辆在厂区内作业，造成对甲方、乙方人员安全事故、设备设施的财产损失或对第三方造成损失的，责任由乙方承担。</w:t>
      </w:r>
    </w:p>
    <w:p w14:paraId="5B6CD483">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11、乙方应定期进行安全培训，严格遵守交通规则和厂规厂纪，严禁乙方人员或车辆无故进入甲方生产危险区域内，由此造成的事故，责任由乙方承担；</w:t>
      </w:r>
    </w:p>
    <w:p w14:paraId="4D5C1A9D">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12、乙方车辆的进出、停放都必须服从厂内保卫人员的管理，不服从管理者，保卫人员有权制止停放和进出。</w:t>
      </w:r>
    </w:p>
    <w:p w14:paraId="41CDC168">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13、乙方若在施工现场发生打架斗殴事件一起，除按责任分担医药、误工、营养及其它合理费用外，构成伤害的，追究当事人刑事责任；对有意损坏建筑成品、偷窃工具或建筑材料的，甲方按成品材料的1-5倍进行处罚，当事人无经济负担能力或作案后潜逃的，一切经济问题由乙方承担。</w:t>
      </w:r>
    </w:p>
    <w:p w14:paraId="05F0CF6E">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b/>
          <w:sz w:val="18"/>
          <w:szCs w:val="18"/>
        </w:rPr>
      </w:pPr>
      <w:r>
        <w:rPr>
          <w:rFonts w:hint="eastAsia" w:ascii="宋体" w:hAnsi="宋体"/>
          <w:b/>
          <w:sz w:val="18"/>
          <w:szCs w:val="18"/>
        </w:rPr>
        <w:t>三、发生争议及解决途径</w:t>
      </w:r>
    </w:p>
    <w:p w14:paraId="47430F71">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1、在合同履行期间，如发生任何争议，应本着相互协商一致的原则，协商不成的，双方同意向</w:t>
      </w:r>
      <w:r>
        <w:rPr>
          <w:rFonts w:hint="eastAsia" w:ascii="宋体" w:hAnsi="宋体"/>
          <w:sz w:val="18"/>
          <w:szCs w:val="18"/>
          <w:lang w:val="en-US" w:eastAsia="zh-CN"/>
        </w:rPr>
        <w:t>甲方住所地</w:t>
      </w:r>
      <w:r>
        <w:rPr>
          <w:rFonts w:hint="eastAsia" w:ascii="宋体" w:hAnsi="宋体"/>
          <w:sz w:val="18"/>
          <w:szCs w:val="18"/>
        </w:rPr>
        <w:t>有管辖权的人民法院起诉。但任何一方不得在诉讼期间影响合同的正常履行。</w:t>
      </w:r>
    </w:p>
    <w:p w14:paraId="0BDF4497">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2、本合同在履行过程中，如发生重大变化，应以书面形式通知对方，经双方协商一致后，方可进行合同修改和补充。</w:t>
      </w:r>
    </w:p>
    <w:p w14:paraId="05CD0FF4">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3、因国家政策调整和变化，或其它不可抗因素双方协商变更或解除合同。</w:t>
      </w:r>
    </w:p>
    <w:p w14:paraId="47A21B9A">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b/>
          <w:sz w:val="18"/>
          <w:szCs w:val="18"/>
        </w:rPr>
      </w:pPr>
      <w:r>
        <w:rPr>
          <w:rFonts w:hint="eastAsia" w:ascii="宋体" w:hAnsi="宋体"/>
          <w:b/>
          <w:sz w:val="18"/>
          <w:szCs w:val="18"/>
        </w:rPr>
        <w:t>四、附则</w:t>
      </w:r>
    </w:p>
    <w:p w14:paraId="343FB8DF">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1、本协议自甲、乙双方盖章之日起生效，至合同期满后本协议自动终止。</w:t>
      </w:r>
    </w:p>
    <w:p w14:paraId="4A39B0FD">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2、本协议一式</w:t>
      </w:r>
      <w:r>
        <w:rPr>
          <w:rFonts w:hint="eastAsia" w:ascii="宋体" w:hAnsi="宋体"/>
          <w:sz w:val="18"/>
          <w:szCs w:val="18"/>
          <w:lang w:val="en-US" w:eastAsia="zh-CN"/>
        </w:rPr>
        <w:t>两</w:t>
      </w:r>
      <w:r>
        <w:rPr>
          <w:rFonts w:hint="eastAsia" w:ascii="宋体" w:hAnsi="宋体"/>
          <w:sz w:val="18"/>
          <w:szCs w:val="18"/>
        </w:rPr>
        <w:t>份，甲</w:t>
      </w:r>
      <w:r>
        <w:rPr>
          <w:rFonts w:hint="eastAsia" w:ascii="宋体" w:hAnsi="宋体"/>
          <w:sz w:val="18"/>
          <w:szCs w:val="18"/>
          <w:lang w:val="en-US" w:eastAsia="zh-CN"/>
        </w:rPr>
        <w:t>乙双方各执一份</w:t>
      </w:r>
      <w:r>
        <w:rPr>
          <w:rFonts w:hint="eastAsia" w:ascii="宋体" w:hAnsi="宋体"/>
          <w:sz w:val="18"/>
          <w:szCs w:val="18"/>
        </w:rPr>
        <w:t>，具有同等法律效力。</w:t>
      </w:r>
    </w:p>
    <w:p w14:paraId="1C25BB12">
      <w:pPr>
        <w:keepNext w:val="0"/>
        <w:keepLines w:val="0"/>
        <w:pageBreakBefore w:val="0"/>
        <w:widowControl w:val="0"/>
        <w:kinsoku/>
        <w:wordWrap/>
        <w:overflowPunct/>
        <w:topLinePunct w:val="0"/>
        <w:autoSpaceDE/>
        <w:autoSpaceDN/>
        <w:bidi w:val="0"/>
        <w:adjustRightInd/>
        <w:snapToGrid/>
        <w:spacing w:line="340" w:lineRule="exact"/>
        <w:ind w:firstLine="360" w:firstLineChars="200"/>
        <w:textAlignment w:val="auto"/>
        <w:rPr>
          <w:rFonts w:hint="eastAsia" w:ascii="宋体" w:hAnsi="宋体"/>
          <w:sz w:val="18"/>
          <w:szCs w:val="18"/>
        </w:rPr>
      </w:pPr>
      <w:r>
        <w:rPr>
          <w:rFonts w:hint="eastAsia" w:ascii="宋体" w:hAnsi="宋体"/>
          <w:sz w:val="18"/>
          <w:szCs w:val="18"/>
        </w:rPr>
        <w:t xml:space="preserve">甲方：（盖章）                           乙方：（盖章） </w:t>
      </w:r>
    </w:p>
    <w:p w14:paraId="60B2E9E0">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sz w:val="18"/>
          <w:szCs w:val="18"/>
        </w:rPr>
      </w:pPr>
    </w:p>
    <w:p w14:paraId="1005D84D">
      <w:pPr>
        <w:keepNext w:val="0"/>
        <w:keepLines w:val="0"/>
        <w:pageBreakBefore w:val="0"/>
        <w:widowControl w:val="0"/>
        <w:kinsoku/>
        <w:wordWrap/>
        <w:overflowPunct/>
        <w:topLinePunct w:val="0"/>
        <w:autoSpaceDE/>
        <w:autoSpaceDN/>
        <w:bidi w:val="0"/>
        <w:adjustRightInd/>
        <w:snapToGrid/>
        <w:spacing w:line="340" w:lineRule="exact"/>
        <w:ind w:firstLine="360" w:firstLineChars="200"/>
        <w:textAlignment w:val="auto"/>
        <w:rPr>
          <w:rFonts w:ascii="宋体" w:hAnsi="宋体"/>
          <w:sz w:val="18"/>
          <w:szCs w:val="18"/>
        </w:rPr>
      </w:pPr>
      <w:r>
        <w:rPr>
          <w:rFonts w:hint="eastAsia" w:ascii="宋体" w:hAnsi="宋体"/>
          <w:sz w:val="18"/>
          <w:szCs w:val="18"/>
        </w:rPr>
        <w:t xml:space="preserve">负责人签字：                            负责人签字： </w:t>
      </w:r>
    </w:p>
    <w:p w14:paraId="5C13E969">
      <w:pPr>
        <w:keepNext w:val="0"/>
        <w:keepLines w:val="0"/>
        <w:pageBreakBefore w:val="0"/>
        <w:widowControl w:val="0"/>
        <w:kinsoku/>
        <w:wordWrap/>
        <w:overflowPunct/>
        <w:topLinePunct w:val="0"/>
        <w:autoSpaceDE/>
        <w:autoSpaceDN/>
        <w:bidi w:val="0"/>
        <w:adjustRightInd/>
        <w:snapToGrid/>
        <w:spacing w:line="340" w:lineRule="exact"/>
        <w:ind w:firstLine="480"/>
        <w:textAlignment w:val="auto"/>
        <w:rPr>
          <w:rFonts w:ascii="宋体" w:hAnsi="宋体"/>
          <w:sz w:val="18"/>
          <w:szCs w:val="18"/>
        </w:rPr>
      </w:pPr>
      <w:r>
        <w:rPr>
          <w:rFonts w:hint="eastAsia" w:ascii="宋体" w:hAnsi="宋体"/>
          <w:sz w:val="18"/>
          <w:szCs w:val="18"/>
        </w:rPr>
        <w:t>年   月  日                             年  月  日</w:t>
      </w:r>
    </w:p>
    <w:p w14:paraId="354CD668">
      <w:pPr>
        <w:widowControl/>
        <w:adjustRightInd w:val="0"/>
        <w:snapToGrid w:val="0"/>
        <w:spacing w:line="440" w:lineRule="exact"/>
        <w:jc w:val="both"/>
        <w:rPr>
          <w:rFonts w:hint="eastAsia" w:ascii="宋体" w:hAnsi="宋体" w:eastAsia="宋体" w:cs="宋体"/>
          <w:b/>
          <w:color w:val="auto"/>
          <w:kern w:val="0"/>
          <w:sz w:val="36"/>
          <w:szCs w:val="36"/>
          <w:highlight w:val="none"/>
        </w:rPr>
      </w:pPr>
    </w:p>
    <w:p w14:paraId="12F949E8">
      <w:pPr>
        <w:widowControl/>
        <w:adjustRightInd w:val="0"/>
        <w:snapToGrid w:val="0"/>
        <w:spacing w:line="440" w:lineRule="exact"/>
        <w:jc w:val="center"/>
        <w:rPr>
          <w:rFonts w:hint="eastAsia" w:ascii="宋体" w:hAnsi="宋体" w:eastAsia="宋体" w:cs="宋体"/>
          <w:b/>
          <w:color w:val="auto"/>
          <w:kern w:val="0"/>
          <w:sz w:val="36"/>
          <w:szCs w:val="36"/>
          <w:highlight w:val="none"/>
        </w:rPr>
      </w:pPr>
    </w:p>
    <w:p w14:paraId="7BBB1595">
      <w:pPr>
        <w:adjustRightInd w:val="0"/>
        <w:snapToGrid w:val="0"/>
        <w:spacing w:line="480" w:lineRule="exact"/>
        <w:rPr>
          <w:color w:val="auto"/>
          <w:szCs w:val="24"/>
          <w:highlight w:val="none"/>
        </w:rPr>
      </w:pPr>
    </w:p>
    <w:sectPr>
      <w:footerReference r:id="rId6" w:type="default"/>
      <w:pgSz w:w="11906" w:h="16838"/>
      <w:pgMar w:top="1327" w:right="1106" w:bottom="1327" w:left="1633"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modern"/>
    <w:pitch w:val="default"/>
    <w:sig w:usb0="E00006FF" w:usb1="420024FF" w:usb2="02000000" w:usb3="00000000" w:csb0="2000019F" w:csb1="00000000"/>
  </w:font>
  <w:font w:name="Arial Narrow">
    <w:panose1 w:val="020B0606020202030204"/>
    <w:charset w:val="00"/>
    <w:family w:val="decorative"/>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B0D8D">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B5EA81">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- 1 -</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13</w:t>
                          </w:r>
                          <w:r>
                            <w:rPr>
                              <w:rFonts w:hint="eastAsia"/>
                              <w:sz w:val="18"/>
                              <w:lang w:eastAsia="zh-CN"/>
                            </w:rPr>
                            <w:fldChar w:fldCharType="end"/>
                          </w:r>
                          <w:r>
                            <w:rPr>
                              <w:rFonts w:hint="eastAsia"/>
                              <w:sz w:val="18"/>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6B5EA81">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- 1 -</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13</w:t>
                    </w:r>
                    <w:r>
                      <w:rPr>
                        <w:rFonts w:hint="eastAsia"/>
                        <w:sz w:val="18"/>
                        <w:lang w:eastAsia="zh-CN"/>
                      </w:rPr>
                      <w:fldChar w:fldCharType="end"/>
                    </w:r>
                    <w:r>
                      <w:rPr>
                        <w:rFonts w:hint="eastAsia"/>
                        <w:sz w:val="18"/>
                        <w:lang w:eastAsia="zh-CN"/>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4A8C1">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983DBB">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2</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13</w:t>
                          </w:r>
                          <w:r>
                            <w:rPr>
                              <w:rFonts w:hint="eastAsia"/>
                              <w:sz w:val="18"/>
                              <w:lang w:eastAsia="zh-CN"/>
                            </w:rPr>
                            <w:fldChar w:fldCharType="end"/>
                          </w:r>
                          <w:r>
                            <w:rPr>
                              <w:rFonts w:hint="eastAsia"/>
                              <w:sz w:val="18"/>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7983DBB">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2</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13</w:t>
                    </w:r>
                    <w:r>
                      <w:rPr>
                        <w:rFonts w:hint="eastAsia"/>
                        <w:sz w:val="18"/>
                        <w:lang w:eastAsia="zh-CN"/>
                      </w:rPr>
                      <w:fldChar w:fldCharType="end"/>
                    </w:r>
                    <w:r>
                      <w:rPr>
                        <w:rFonts w:hint="eastAsia"/>
                        <w:sz w:val="18"/>
                        <w:lang w:eastAsia="zh-CN"/>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0563B">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3BC7F1">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12</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13</w:t>
                          </w:r>
                          <w:r>
                            <w:rPr>
                              <w:rFonts w:hint="eastAsia"/>
                              <w:sz w:val="18"/>
                              <w:lang w:eastAsia="zh-CN"/>
                            </w:rPr>
                            <w:fldChar w:fldCharType="end"/>
                          </w:r>
                          <w:r>
                            <w:rPr>
                              <w:rFonts w:hint="eastAsia"/>
                              <w:sz w:val="18"/>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B3BC7F1">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12</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13</w:t>
                    </w:r>
                    <w:r>
                      <w:rPr>
                        <w:rFonts w:hint="eastAsia"/>
                        <w:sz w:val="18"/>
                        <w:lang w:eastAsia="zh-CN"/>
                      </w:rPr>
                      <w:fldChar w:fldCharType="end"/>
                    </w:r>
                    <w:r>
                      <w:rPr>
                        <w:rFonts w:hint="eastAsia"/>
                        <w:sz w:val="18"/>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EEBCC">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3F853B"/>
    <w:multiLevelType w:val="singleLevel"/>
    <w:tmpl w:val="ED3F853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3YzA2MDk1Mzc3MWEyZmYwZGQ4NDBhZTk1NGNlZTQifQ=="/>
  </w:docVars>
  <w:rsids>
    <w:rsidRoot w:val="00172A27"/>
    <w:rsid w:val="00000788"/>
    <w:rsid w:val="00011A9F"/>
    <w:rsid w:val="00015F05"/>
    <w:rsid w:val="00042247"/>
    <w:rsid w:val="00050C76"/>
    <w:rsid w:val="00050D90"/>
    <w:rsid w:val="0006452D"/>
    <w:rsid w:val="00070FC1"/>
    <w:rsid w:val="00072F8F"/>
    <w:rsid w:val="00077607"/>
    <w:rsid w:val="00077C27"/>
    <w:rsid w:val="00080228"/>
    <w:rsid w:val="000A14E6"/>
    <w:rsid w:val="000A5080"/>
    <w:rsid w:val="000A7C8E"/>
    <w:rsid w:val="000D6F51"/>
    <w:rsid w:val="000F7C9D"/>
    <w:rsid w:val="0010021E"/>
    <w:rsid w:val="00110497"/>
    <w:rsid w:val="0011111D"/>
    <w:rsid w:val="00114503"/>
    <w:rsid w:val="001339D9"/>
    <w:rsid w:val="001365C6"/>
    <w:rsid w:val="0014563A"/>
    <w:rsid w:val="00152DEF"/>
    <w:rsid w:val="001550D5"/>
    <w:rsid w:val="00156544"/>
    <w:rsid w:val="0016412E"/>
    <w:rsid w:val="00166A04"/>
    <w:rsid w:val="00172A27"/>
    <w:rsid w:val="0017656A"/>
    <w:rsid w:val="00177DA6"/>
    <w:rsid w:val="001806F9"/>
    <w:rsid w:val="001877BC"/>
    <w:rsid w:val="00187B68"/>
    <w:rsid w:val="001909D1"/>
    <w:rsid w:val="00191146"/>
    <w:rsid w:val="00192C65"/>
    <w:rsid w:val="001A0851"/>
    <w:rsid w:val="001A2B13"/>
    <w:rsid w:val="001A7D32"/>
    <w:rsid w:val="001B12DC"/>
    <w:rsid w:val="001B18E5"/>
    <w:rsid w:val="001B2AB2"/>
    <w:rsid w:val="001C08CE"/>
    <w:rsid w:val="001C4DD7"/>
    <w:rsid w:val="001D6CB9"/>
    <w:rsid w:val="001E43A8"/>
    <w:rsid w:val="001E4C30"/>
    <w:rsid w:val="001F04D6"/>
    <w:rsid w:val="002050A8"/>
    <w:rsid w:val="002103C5"/>
    <w:rsid w:val="00210E9D"/>
    <w:rsid w:val="0021252F"/>
    <w:rsid w:val="00217515"/>
    <w:rsid w:val="002223BC"/>
    <w:rsid w:val="00225ED8"/>
    <w:rsid w:val="00231570"/>
    <w:rsid w:val="00232345"/>
    <w:rsid w:val="00251FD7"/>
    <w:rsid w:val="002533B0"/>
    <w:rsid w:val="00257946"/>
    <w:rsid w:val="00260E91"/>
    <w:rsid w:val="002753BC"/>
    <w:rsid w:val="002843BA"/>
    <w:rsid w:val="00290469"/>
    <w:rsid w:val="002A4619"/>
    <w:rsid w:val="002A535A"/>
    <w:rsid w:val="002B3EBD"/>
    <w:rsid w:val="002B4D3A"/>
    <w:rsid w:val="002B7CD0"/>
    <w:rsid w:val="002C4696"/>
    <w:rsid w:val="002D1F0D"/>
    <w:rsid w:val="002D4705"/>
    <w:rsid w:val="002D565B"/>
    <w:rsid w:val="002E78CB"/>
    <w:rsid w:val="002F6102"/>
    <w:rsid w:val="00303724"/>
    <w:rsid w:val="0033706F"/>
    <w:rsid w:val="00337FED"/>
    <w:rsid w:val="003448B2"/>
    <w:rsid w:val="00346887"/>
    <w:rsid w:val="003731D6"/>
    <w:rsid w:val="0038580A"/>
    <w:rsid w:val="003A0232"/>
    <w:rsid w:val="003A327F"/>
    <w:rsid w:val="003A70B5"/>
    <w:rsid w:val="003A75ED"/>
    <w:rsid w:val="003B5778"/>
    <w:rsid w:val="003B6044"/>
    <w:rsid w:val="003C4A38"/>
    <w:rsid w:val="003D2C7B"/>
    <w:rsid w:val="003F3AE3"/>
    <w:rsid w:val="00402A21"/>
    <w:rsid w:val="00403325"/>
    <w:rsid w:val="004040AA"/>
    <w:rsid w:val="00404DF4"/>
    <w:rsid w:val="00406377"/>
    <w:rsid w:val="00411C7B"/>
    <w:rsid w:val="00420A9B"/>
    <w:rsid w:val="0042433E"/>
    <w:rsid w:val="00426931"/>
    <w:rsid w:val="00426A19"/>
    <w:rsid w:val="004346B1"/>
    <w:rsid w:val="00445213"/>
    <w:rsid w:val="00446152"/>
    <w:rsid w:val="00446720"/>
    <w:rsid w:val="00453BDA"/>
    <w:rsid w:val="00453F3F"/>
    <w:rsid w:val="00457ECF"/>
    <w:rsid w:val="00460086"/>
    <w:rsid w:val="00462CEF"/>
    <w:rsid w:val="004742C5"/>
    <w:rsid w:val="004931A1"/>
    <w:rsid w:val="00497DC9"/>
    <w:rsid w:val="004B1ECD"/>
    <w:rsid w:val="004F6F39"/>
    <w:rsid w:val="00504481"/>
    <w:rsid w:val="005243E3"/>
    <w:rsid w:val="00524548"/>
    <w:rsid w:val="00532737"/>
    <w:rsid w:val="00535BD8"/>
    <w:rsid w:val="00542496"/>
    <w:rsid w:val="0055023F"/>
    <w:rsid w:val="00553E93"/>
    <w:rsid w:val="0056031A"/>
    <w:rsid w:val="0056570E"/>
    <w:rsid w:val="00565F22"/>
    <w:rsid w:val="0057482C"/>
    <w:rsid w:val="00583AC4"/>
    <w:rsid w:val="005906A3"/>
    <w:rsid w:val="005A1FD5"/>
    <w:rsid w:val="005A6685"/>
    <w:rsid w:val="005D585A"/>
    <w:rsid w:val="005E5F2D"/>
    <w:rsid w:val="005F035B"/>
    <w:rsid w:val="005F3733"/>
    <w:rsid w:val="00600DE7"/>
    <w:rsid w:val="00612D5E"/>
    <w:rsid w:val="006145EE"/>
    <w:rsid w:val="0063067F"/>
    <w:rsid w:val="00640E79"/>
    <w:rsid w:val="00647833"/>
    <w:rsid w:val="00663900"/>
    <w:rsid w:val="00665FD6"/>
    <w:rsid w:val="00666F3C"/>
    <w:rsid w:val="0067093E"/>
    <w:rsid w:val="00676373"/>
    <w:rsid w:val="00677060"/>
    <w:rsid w:val="0068029B"/>
    <w:rsid w:val="00690E23"/>
    <w:rsid w:val="00692A4B"/>
    <w:rsid w:val="006A760A"/>
    <w:rsid w:val="006A772E"/>
    <w:rsid w:val="006B03FB"/>
    <w:rsid w:val="006C015A"/>
    <w:rsid w:val="006C06E1"/>
    <w:rsid w:val="006C3E06"/>
    <w:rsid w:val="006D15A9"/>
    <w:rsid w:val="006E0CA4"/>
    <w:rsid w:val="007014B1"/>
    <w:rsid w:val="00705C05"/>
    <w:rsid w:val="00706303"/>
    <w:rsid w:val="00711093"/>
    <w:rsid w:val="0072612D"/>
    <w:rsid w:val="00741188"/>
    <w:rsid w:val="00742508"/>
    <w:rsid w:val="0074496E"/>
    <w:rsid w:val="007542A0"/>
    <w:rsid w:val="0076657D"/>
    <w:rsid w:val="007668F8"/>
    <w:rsid w:val="00770BB2"/>
    <w:rsid w:val="00782012"/>
    <w:rsid w:val="00785366"/>
    <w:rsid w:val="0079159A"/>
    <w:rsid w:val="007A0C96"/>
    <w:rsid w:val="007A5F3C"/>
    <w:rsid w:val="007C4759"/>
    <w:rsid w:val="007C764A"/>
    <w:rsid w:val="007D1D53"/>
    <w:rsid w:val="007D53FE"/>
    <w:rsid w:val="007E66D9"/>
    <w:rsid w:val="007F4A55"/>
    <w:rsid w:val="007F5956"/>
    <w:rsid w:val="00814580"/>
    <w:rsid w:val="00815AC0"/>
    <w:rsid w:val="008330EA"/>
    <w:rsid w:val="00837A91"/>
    <w:rsid w:val="008559B3"/>
    <w:rsid w:val="008652EC"/>
    <w:rsid w:val="008777FB"/>
    <w:rsid w:val="00884FDE"/>
    <w:rsid w:val="00886E7D"/>
    <w:rsid w:val="008922A1"/>
    <w:rsid w:val="008942EA"/>
    <w:rsid w:val="008A5C28"/>
    <w:rsid w:val="008C2FEB"/>
    <w:rsid w:val="008D2F8E"/>
    <w:rsid w:val="00906104"/>
    <w:rsid w:val="00906667"/>
    <w:rsid w:val="009119E0"/>
    <w:rsid w:val="00933161"/>
    <w:rsid w:val="00945843"/>
    <w:rsid w:val="009674CD"/>
    <w:rsid w:val="00974C9B"/>
    <w:rsid w:val="00984C55"/>
    <w:rsid w:val="0099088D"/>
    <w:rsid w:val="00993AC2"/>
    <w:rsid w:val="009A029F"/>
    <w:rsid w:val="009B0C6D"/>
    <w:rsid w:val="009B53A8"/>
    <w:rsid w:val="009C3A86"/>
    <w:rsid w:val="009C3E1E"/>
    <w:rsid w:val="009D50A7"/>
    <w:rsid w:val="009E0593"/>
    <w:rsid w:val="009F4C1F"/>
    <w:rsid w:val="00A13685"/>
    <w:rsid w:val="00A1572D"/>
    <w:rsid w:val="00A17409"/>
    <w:rsid w:val="00A32851"/>
    <w:rsid w:val="00A4320E"/>
    <w:rsid w:val="00A47B67"/>
    <w:rsid w:val="00A5118B"/>
    <w:rsid w:val="00A60D3C"/>
    <w:rsid w:val="00A65BFA"/>
    <w:rsid w:val="00A66467"/>
    <w:rsid w:val="00A6697C"/>
    <w:rsid w:val="00A74741"/>
    <w:rsid w:val="00A7666A"/>
    <w:rsid w:val="00A84667"/>
    <w:rsid w:val="00A96FCF"/>
    <w:rsid w:val="00AA5B3D"/>
    <w:rsid w:val="00AA65D0"/>
    <w:rsid w:val="00AB330E"/>
    <w:rsid w:val="00AB66E3"/>
    <w:rsid w:val="00AC02B2"/>
    <w:rsid w:val="00AC36EE"/>
    <w:rsid w:val="00AD5C62"/>
    <w:rsid w:val="00AE31E7"/>
    <w:rsid w:val="00AE54D9"/>
    <w:rsid w:val="00B01D42"/>
    <w:rsid w:val="00B05AFC"/>
    <w:rsid w:val="00B1707F"/>
    <w:rsid w:val="00B23A9A"/>
    <w:rsid w:val="00B420AF"/>
    <w:rsid w:val="00B42962"/>
    <w:rsid w:val="00B5050E"/>
    <w:rsid w:val="00B53F3D"/>
    <w:rsid w:val="00B645B0"/>
    <w:rsid w:val="00B66825"/>
    <w:rsid w:val="00B67664"/>
    <w:rsid w:val="00B731D0"/>
    <w:rsid w:val="00B827A3"/>
    <w:rsid w:val="00B840F8"/>
    <w:rsid w:val="00B90154"/>
    <w:rsid w:val="00B94F4F"/>
    <w:rsid w:val="00B95E60"/>
    <w:rsid w:val="00BA19FF"/>
    <w:rsid w:val="00BA37E5"/>
    <w:rsid w:val="00BA46C3"/>
    <w:rsid w:val="00BB3F39"/>
    <w:rsid w:val="00BD2CAC"/>
    <w:rsid w:val="00BD444A"/>
    <w:rsid w:val="00BE06EA"/>
    <w:rsid w:val="00BE27DD"/>
    <w:rsid w:val="00BF5EFA"/>
    <w:rsid w:val="00C029B9"/>
    <w:rsid w:val="00C34E25"/>
    <w:rsid w:val="00C37DBB"/>
    <w:rsid w:val="00C4351C"/>
    <w:rsid w:val="00C439F2"/>
    <w:rsid w:val="00C46D77"/>
    <w:rsid w:val="00C528D4"/>
    <w:rsid w:val="00C534AC"/>
    <w:rsid w:val="00C56A8D"/>
    <w:rsid w:val="00C65DC4"/>
    <w:rsid w:val="00C81842"/>
    <w:rsid w:val="00C82102"/>
    <w:rsid w:val="00CD3093"/>
    <w:rsid w:val="00CD4470"/>
    <w:rsid w:val="00CD63EE"/>
    <w:rsid w:val="00CE2497"/>
    <w:rsid w:val="00CE25DE"/>
    <w:rsid w:val="00CE5D06"/>
    <w:rsid w:val="00CF27B9"/>
    <w:rsid w:val="00D07476"/>
    <w:rsid w:val="00D10EF5"/>
    <w:rsid w:val="00D1555F"/>
    <w:rsid w:val="00D263BC"/>
    <w:rsid w:val="00D5169A"/>
    <w:rsid w:val="00D5431A"/>
    <w:rsid w:val="00D57EBF"/>
    <w:rsid w:val="00D671F4"/>
    <w:rsid w:val="00D67B13"/>
    <w:rsid w:val="00D771C7"/>
    <w:rsid w:val="00D81569"/>
    <w:rsid w:val="00DA1817"/>
    <w:rsid w:val="00DA2A81"/>
    <w:rsid w:val="00DB0911"/>
    <w:rsid w:val="00DB1FD6"/>
    <w:rsid w:val="00DB256C"/>
    <w:rsid w:val="00DD2E7C"/>
    <w:rsid w:val="00DD494B"/>
    <w:rsid w:val="00DD620E"/>
    <w:rsid w:val="00DE0458"/>
    <w:rsid w:val="00DE0A3C"/>
    <w:rsid w:val="00DE479E"/>
    <w:rsid w:val="00DE70A3"/>
    <w:rsid w:val="00DE72BC"/>
    <w:rsid w:val="00E01485"/>
    <w:rsid w:val="00E167D9"/>
    <w:rsid w:val="00E32926"/>
    <w:rsid w:val="00E37424"/>
    <w:rsid w:val="00E46CB8"/>
    <w:rsid w:val="00E51162"/>
    <w:rsid w:val="00E53270"/>
    <w:rsid w:val="00E54CCB"/>
    <w:rsid w:val="00E62B7E"/>
    <w:rsid w:val="00E87908"/>
    <w:rsid w:val="00E92066"/>
    <w:rsid w:val="00E92967"/>
    <w:rsid w:val="00E94501"/>
    <w:rsid w:val="00E96A13"/>
    <w:rsid w:val="00EA15D4"/>
    <w:rsid w:val="00EA18CA"/>
    <w:rsid w:val="00EA4370"/>
    <w:rsid w:val="00EC7695"/>
    <w:rsid w:val="00EE5F81"/>
    <w:rsid w:val="00EE6C59"/>
    <w:rsid w:val="00EF2215"/>
    <w:rsid w:val="00F039B8"/>
    <w:rsid w:val="00F07672"/>
    <w:rsid w:val="00F12059"/>
    <w:rsid w:val="00F20A06"/>
    <w:rsid w:val="00F241A0"/>
    <w:rsid w:val="00F3375F"/>
    <w:rsid w:val="00F41391"/>
    <w:rsid w:val="00F67B7B"/>
    <w:rsid w:val="00F842C3"/>
    <w:rsid w:val="00FA1245"/>
    <w:rsid w:val="00FC0B61"/>
    <w:rsid w:val="00FC3B48"/>
    <w:rsid w:val="00FD3485"/>
    <w:rsid w:val="00FD5103"/>
    <w:rsid w:val="01167E2F"/>
    <w:rsid w:val="011F03E0"/>
    <w:rsid w:val="014A4A7F"/>
    <w:rsid w:val="015641B8"/>
    <w:rsid w:val="015D590D"/>
    <w:rsid w:val="01695BEA"/>
    <w:rsid w:val="01833D31"/>
    <w:rsid w:val="01997D3F"/>
    <w:rsid w:val="019A24B1"/>
    <w:rsid w:val="01CF3C94"/>
    <w:rsid w:val="01ED6655"/>
    <w:rsid w:val="01F51732"/>
    <w:rsid w:val="02036D57"/>
    <w:rsid w:val="022079B4"/>
    <w:rsid w:val="023E6D40"/>
    <w:rsid w:val="02442FC4"/>
    <w:rsid w:val="0276761D"/>
    <w:rsid w:val="02881BFB"/>
    <w:rsid w:val="028C1FC0"/>
    <w:rsid w:val="028F5109"/>
    <w:rsid w:val="02C344F9"/>
    <w:rsid w:val="030D0AB0"/>
    <w:rsid w:val="03286274"/>
    <w:rsid w:val="033876BC"/>
    <w:rsid w:val="03700DEF"/>
    <w:rsid w:val="03705605"/>
    <w:rsid w:val="03A13413"/>
    <w:rsid w:val="03C2597F"/>
    <w:rsid w:val="03C62346"/>
    <w:rsid w:val="03DF5413"/>
    <w:rsid w:val="03E6617C"/>
    <w:rsid w:val="03E93C18"/>
    <w:rsid w:val="03FD1E39"/>
    <w:rsid w:val="03FF7E4A"/>
    <w:rsid w:val="044D0060"/>
    <w:rsid w:val="045A0DFC"/>
    <w:rsid w:val="045A1B37"/>
    <w:rsid w:val="04843C9B"/>
    <w:rsid w:val="0485767B"/>
    <w:rsid w:val="048D13B9"/>
    <w:rsid w:val="04BB3963"/>
    <w:rsid w:val="04C904B8"/>
    <w:rsid w:val="04FC4156"/>
    <w:rsid w:val="05131B0A"/>
    <w:rsid w:val="051E56CE"/>
    <w:rsid w:val="05505391"/>
    <w:rsid w:val="056F0AF9"/>
    <w:rsid w:val="05852E73"/>
    <w:rsid w:val="05C018A2"/>
    <w:rsid w:val="06377363"/>
    <w:rsid w:val="063C4091"/>
    <w:rsid w:val="064C22C5"/>
    <w:rsid w:val="067042FC"/>
    <w:rsid w:val="06F1660F"/>
    <w:rsid w:val="06F25ACF"/>
    <w:rsid w:val="07027C9B"/>
    <w:rsid w:val="07604F3A"/>
    <w:rsid w:val="07BB3082"/>
    <w:rsid w:val="07D14A60"/>
    <w:rsid w:val="07EE6964"/>
    <w:rsid w:val="083B668E"/>
    <w:rsid w:val="08515C1B"/>
    <w:rsid w:val="085D5E4B"/>
    <w:rsid w:val="08611111"/>
    <w:rsid w:val="087757FD"/>
    <w:rsid w:val="089720B1"/>
    <w:rsid w:val="08A871E5"/>
    <w:rsid w:val="08AF3232"/>
    <w:rsid w:val="08B53BB1"/>
    <w:rsid w:val="08C51BE5"/>
    <w:rsid w:val="08F1699A"/>
    <w:rsid w:val="09480913"/>
    <w:rsid w:val="0949060F"/>
    <w:rsid w:val="09510A7C"/>
    <w:rsid w:val="09555902"/>
    <w:rsid w:val="096704F8"/>
    <w:rsid w:val="096837DF"/>
    <w:rsid w:val="096E3A0C"/>
    <w:rsid w:val="098E7EE0"/>
    <w:rsid w:val="09A63C90"/>
    <w:rsid w:val="09DD0BA4"/>
    <w:rsid w:val="09EC35EB"/>
    <w:rsid w:val="09F559B3"/>
    <w:rsid w:val="0A005877"/>
    <w:rsid w:val="0A17087E"/>
    <w:rsid w:val="0A1B5312"/>
    <w:rsid w:val="0A271791"/>
    <w:rsid w:val="0A287137"/>
    <w:rsid w:val="0A2F2EAC"/>
    <w:rsid w:val="0A905A1A"/>
    <w:rsid w:val="0AA02B7F"/>
    <w:rsid w:val="0ACF6B2D"/>
    <w:rsid w:val="0AD26A99"/>
    <w:rsid w:val="0AE2630B"/>
    <w:rsid w:val="0AFF0756"/>
    <w:rsid w:val="0B287EF2"/>
    <w:rsid w:val="0B291B70"/>
    <w:rsid w:val="0B342048"/>
    <w:rsid w:val="0B493E61"/>
    <w:rsid w:val="0B5843AD"/>
    <w:rsid w:val="0B5E4969"/>
    <w:rsid w:val="0B6A1369"/>
    <w:rsid w:val="0B8406B8"/>
    <w:rsid w:val="0BA440CB"/>
    <w:rsid w:val="0BDE3BCB"/>
    <w:rsid w:val="0BE32B40"/>
    <w:rsid w:val="0BED0A26"/>
    <w:rsid w:val="0BF811DF"/>
    <w:rsid w:val="0C144216"/>
    <w:rsid w:val="0C693439"/>
    <w:rsid w:val="0C811890"/>
    <w:rsid w:val="0C877876"/>
    <w:rsid w:val="0C8E6D05"/>
    <w:rsid w:val="0C914A28"/>
    <w:rsid w:val="0CAE2233"/>
    <w:rsid w:val="0CBD074E"/>
    <w:rsid w:val="0CE8415F"/>
    <w:rsid w:val="0CEE6B82"/>
    <w:rsid w:val="0D1C2626"/>
    <w:rsid w:val="0D2A0BA7"/>
    <w:rsid w:val="0D2C3DAE"/>
    <w:rsid w:val="0D306777"/>
    <w:rsid w:val="0D5F51A5"/>
    <w:rsid w:val="0D8E3D25"/>
    <w:rsid w:val="0D98141D"/>
    <w:rsid w:val="0DC06C57"/>
    <w:rsid w:val="0DD365DD"/>
    <w:rsid w:val="0DD71762"/>
    <w:rsid w:val="0DDF3167"/>
    <w:rsid w:val="0DFF2E46"/>
    <w:rsid w:val="0E380EC7"/>
    <w:rsid w:val="0E4E5343"/>
    <w:rsid w:val="0E69094A"/>
    <w:rsid w:val="0E9953A0"/>
    <w:rsid w:val="0E9F16C8"/>
    <w:rsid w:val="0EC57E97"/>
    <w:rsid w:val="0ED9579C"/>
    <w:rsid w:val="0EE92F84"/>
    <w:rsid w:val="0F3670D6"/>
    <w:rsid w:val="0F5128A9"/>
    <w:rsid w:val="0F8A0F55"/>
    <w:rsid w:val="0FA96BAC"/>
    <w:rsid w:val="10101BE9"/>
    <w:rsid w:val="10180AFC"/>
    <w:rsid w:val="10200A82"/>
    <w:rsid w:val="10431F22"/>
    <w:rsid w:val="106A4393"/>
    <w:rsid w:val="109E7152"/>
    <w:rsid w:val="10CF7F61"/>
    <w:rsid w:val="10E4694E"/>
    <w:rsid w:val="10EC07A1"/>
    <w:rsid w:val="110C41A9"/>
    <w:rsid w:val="1116076B"/>
    <w:rsid w:val="1129634F"/>
    <w:rsid w:val="112C007A"/>
    <w:rsid w:val="11374397"/>
    <w:rsid w:val="11475DC8"/>
    <w:rsid w:val="116B4AB6"/>
    <w:rsid w:val="116E1CD7"/>
    <w:rsid w:val="11A43787"/>
    <w:rsid w:val="11B4415A"/>
    <w:rsid w:val="11BA7726"/>
    <w:rsid w:val="11C16A13"/>
    <w:rsid w:val="11C56B37"/>
    <w:rsid w:val="11CC6725"/>
    <w:rsid w:val="11DC67DA"/>
    <w:rsid w:val="11DF5B9C"/>
    <w:rsid w:val="11E86971"/>
    <w:rsid w:val="12140B5F"/>
    <w:rsid w:val="1218145B"/>
    <w:rsid w:val="12482C32"/>
    <w:rsid w:val="125A0499"/>
    <w:rsid w:val="126F769A"/>
    <w:rsid w:val="12775F8E"/>
    <w:rsid w:val="128731C1"/>
    <w:rsid w:val="12C1327D"/>
    <w:rsid w:val="13163F99"/>
    <w:rsid w:val="13183FE3"/>
    <w:rsid w:val="132D0FDD"/>
    <w:rsid w:val="13582389"/>
    <w:rsid w:val="139A34DD"/>
    <w:rsid w:val="13A21C5F"/>
    <w:rsid w:val="13CD3560"/>
    <w:rsid w:val="13D8202C"/>
    <w:rsid w:val="13E2319E"/>
    <w:rsid w:val="140E4A9D"/>
    <w:rsid w:val="14565BE9"/>
    <w:rsid w:val="14622E17"/>
    <w:rsid w:val="14832A4A"/>
    <w:rsid w:val="1488161F"/>
    <w:rsid w:val="14BA233F"/>
    <w:rsid w:val="14D77F4F"/>
    <w:rsid w:val="15072B9D"/>
    <w:rsid w:val="152319B4"/>
    <w:rsid w:val="15416529"/>
    <w:rsid w:val="15450608"/>
    <w:rsid w:val="154562B7"/>
    <w:rsid w:val="15537FD8"/>
    <w:rsid w:val="156C15E0"/>
    <w:rsid w:val="1578071A"/>
    <w:rsid w:val="1587563F"/>
    <w:rsid w:val="1589465D"/>
    <w:rsid w:val="159E3B4D"/>
    <w:rsid w:val="15B45897"/>
    <w:rsid w:val="15BF63B7"/>
    <w:rsid w:val="15F51D03"/>
    <w:rsid w:val="15F6694E"/>
    <w:rsid w:val="15F874DA"/>
    <w:rsid w:val="15FF4E19"/>
    <w:rsid w:val="1601613E"/>
    <w:rsid w:val="162369BF"/>
    <w:rsid w:val="162F7F8D"/>
    <w:rsid w:val="167D6873"/>
    <w:rsid w:val="16903139"/>
    <w:rsid w:val="169E3565"/>
    <w:rsid w:val="16C506D0"/>
    <w:rsid w:val="16F26229"/>
    <w:rsid w:val="16FD4D81"/>
    <w:rsid w:val="17260DF3"/>
    <w:rsid w:val="172C20FB"/>
    <w:rsid w:val="17304EFA"/>
    <w:rsid w:val="174B5B3A"/>
    <w:rsid w:val="174C3EE9"/>
    <w:rsid w:val="175E1F2D"/>
    <w:rsid w:val="17693656"/>
    <w:rsid w:val="17880023"/>
    <w:rsid w:val="17974348"/>
    <w:rsid w:val="17C543B3"/>
    <w:rsid w:val="17D37545"/>
    <w:rsid w:val="17E17C3D"/>
    <w:rsid w:val="18024671"/>
    <w:rsid w:val="18194887"/>
    <w:rsid w:val="18425A4F"/>
    <w:rsid w:val="18726BD0"/>
    <w:rsid w:val="187F7292"/>
    <w:rsid w:val="18A57702"/>
    <w:rsid w:val="18B367B9"/>
    <w:rsid w:val="18CD583E"/>
    <w:rsid w:val="18CE58A3"/>
    <w:rsid w:val="18F347FB"/>
    <w:rsid w:val="18F77DA9"/>
    <w:rsid w:val="193E62C6"/>
    <w:rsid w:val="194A7F72"/>
    <w:rsid w:val="194C425D"/>
    <w:rsid w:val="19583154"/>
    <w:rsid w:val="19657BDC"/>
    <w:rsid w:val="19BF7E99"/>
    <w:rsid w:val="19E9230E"/>
    <w:rsid w:val="19F64969"/>
    <w:rsid w:val="1A175604"/>
    <w:rsid w:val="1A1D5F83"/>
    <w:rsid w:val="1A2E4682"/>
    <w:rsid w:val="1A553D6F"/>
    <w:rsid w:val="1A590C11"/>
    <w:rsid w:val="1A676FBD"/>
    <w:rsid w:val="1A69158A"/>
    <w:rsid w:val="1A734CF7"/>
    <w:rsid w:val="1AE86B17"/>
    <w:rsid w:val="1B172F68"/>
    <w:rsid w:val="1B270046"/>
    <w:rsid w:val="1B2E3D92"/>
    <w:rsid w:val="1B5A0743"/>
    <w:rsid w:val="1B5F247B"/>
    <w:rsid w:val="1B76438C"/>
    <w:rsid w:val="1B991052"/>
    <w:rsid w:val="1BD15585"/>
    <w:rsid w:val="1BF031F9"/>
    <w:rsid w:val="1C313529"/>
    <w:rsid w:val="1C513C1C"/>
    <w:rsid w:val="1C5A217C"/>
    <w:rsid w:val="1C5E4614"/>
    <w:rsid w:val="1C6949C7"/>
    <w:rsid w:val="1C825DC1"/>
    <w:rsid w:val="1C9E46EF"/>
    <w:rsid w:val="1CDA65CD"/>
    <w:rsid w:val="1D174458"/>
    <w:rsid w:val="1D3B79D3"/>
    <w:rsid w:val="1D5A32FF"/>
    <w:rsid w:val="1D5B0735"/>
    <w:rsid w:val="1D885BCE"/>
    <w:rsid w:val="1D8D3097"/>
    <w:rsid w:val="1DA03795"/>
    <w:rsid w:val="1DD333AF"/>
    <w:rsid w:val="1DF74022"/>
    <w:rsid w:val="1E02377D"/>
    <w:rsid w:val="1E0E6467"/>
    <w:rsid w:val="1E18395A"/>
    <w:rsid w:val="1E2101FB"/>
    <w:rsid w:val="1E4E4021"/>
    <w:rsid w:val="1E867422"/>
    <w:rsid w:val="1E9531B5"/>
    <w:rsid w:val="1E9616B1"/>
    <w:rsid w:val="1EE035FD"/>
    <w:rsid w:val="1EED35A4"/>
    <w:rsid w:val="1EF92AD6"/>
    <w:rsid w:val="1F01535C"/>
    <w:rsid w:val="1F0B5BFD"/>
    <w:rsid w:val="1F122FA9"/>
    <w:rsid w:val="1F3F58E9"/>
    <w:rsid w:val="1F480851"/>
    <w:rsid w:val="1F84343E"/>
    <w:rsid w:val="1F923D1F"/>
    <w:rsid w:val="1F9F570C"/>
    <w:rsid w:val="1FA669D7"/>
    <w:rsid w:val="1FE222C9"/>
    <w:rsid w:val="20026424"/>
    <w:rsid w:val="2006027E"/>
    <w:rsid w:val="20061093"/>
    <w:rsid w:val="20066B00"/>
    <w:rsid w:val="20163AAA"/>
    <w:rsid w:val="201B6475"/>
    <w:rsid w:val="2070426C"/>
    <w:rsid w:val="208F616F"/>
    <w:rsid w:val="20F04B19"/>
    <w:rsid w:val="21244D1E"/>
    <w:rsid w:val="212D7B46"/>
    <w:rsid w:val="21304011"/>
    <w:rsid w:val="21776A21"/>
    <w:rsid w:val="2180694F"/>
    <w:rsid w:val="21CB71C6"/>
    <w:rsid w:val="21DA56E0"/>
    <w:rsid w:val="21E27646"/>
    <w:rsid w:val="220228E4"/>
    <w:rsid w:val="22162F44"/>
    <w:rsid w:val="223666A1"/>
    <w:rsid w:val="22791318"/>
    <w:rsid w:val="228254C9"/>
    <w:rsid w:val="22DC6F73"/>
    <w:rsid w:val="22E2685A"/>
    <w:rsid w:val="22E805EC"/>
    <w:rsid w:val="22EB0077"/>
    <w:rsid w:val="22ED3731"/>
    <w:rsid w:val="22FA5320"/>
    <w:rsid w:val="230F132C"/>
    <w:rsid w:val="2325694A"/>
    <w:rsid w:val="233D0C7F"/>
    <w:rsid w:val="236E0F8C"/>
    <w:rsid w:val="23852C3B"/>
    <w:rsid w:val="239B1BB9"/>
    <w:rsid w:val="239F38CE"/>
    <w:rsid w:val="23B36584"/>
    <w:rsid w:val="23B444E4"/>
    <w:rsid w:val="23DF6450"/>
    <w:rsid w:val="23E337BE"/>
    <w:rsid w:val="23EA04DA"/>
    <w:rsid w:val="23EC69D7"/>
    <w:rsid w:val="23F61E0C"/>
    <w:rsid w:val="24165A7F"/>
    <w:rsid w:val="241C435D"/>
    <w:rsid w:val="241E0799"/>
    <w:rsid w:val="24267B5E"/>
    <w:rsid w:val="242B3903"/>
    <w:rsid w:val="242F2129"/>
    <w:rsid w:val="2453639C"/>
    <w:rsid w:val="24684B40"/>
    <w:rsid w:val="249025C1"/>
    <w:rsid w:val="24AD7A37"/>
    <w:rsid w:val="24FB3F3D"/>
    <w:rsid w:val="25077EDF"/>
    <w:rsid w:val="250E28D8"/>
    <w:rsid w:val="252540C5"/>
    <w:rsid w:val="2539009C"/>
    <w:rsid w:val="258C67D8"/>
    <w:rsid w:val="25AB1AEB"/>
    <w:rsid w:val="25AC1999"/>
    <w:rsid w:val="262F1CFE"/>
    <w:rsid w:val="2640121B"/>
    <w:rsid w:val="267445D0"/>
    <w:rsid w:val="267E5056"/>
    <w:rsid w:val="267F3835"/>
    <w:rsid w:val="268A56DA"/>
    <w:rsid w:val="26B4484D"/>
    <w:rsid w:val="26BA4D5D"/>
    <w:rsid w:val="26CC4A72"/>
    <w:rsid w:val="26DA4CF9"/>
    <w:rsid w:val="26E0728D"/>
    <w:rsid w:val="27C908CA"/>
    <w:rsid w:val="27CC27B9"/>
    <w:rsid w:val="27CF6BFF"/>
    <w:rsid w:val="27D07FBD"/>
    <w:rsid w:val="27D20BF1"/>
    <w:rsid w:val="27E77AAA"/>
    <w:rsid w:val="27F72419"/>
    <w:rsid w:val="27FA4173"/>
    <w:rsid w:val="27FB3FA8"/>
    <w:rsid w:val="28017CC0"/>
    <w:rsid w:val="280232A9"/>
    <w:rsid w:val="281A0237"/>
    <w:rsid w:val="282A11EF"/>
    <w:rsid w:val="284400F0"/>
    <w:rsid w:val="28462080"/>
    <w:rsid w:val="28B37C5A"/>
    <w:rsid w:val="28E15521"/>
    <w:rsid w:val="29044C54"/>
    <w:rsid w:val="291B1259"/>
    <w:rsid w:val="29213B30"/>
    <w:rsid w:val="292366D6"/>
    <w:rsid w:val="292D1D8A"/>
    <w:rsid w:val="29435E2A"/>
    <w:rsid w:val="29457731"/>
    <w:rsid w:val="295747B9"/>
    <w:rsid w:val="29802820"/>
    <w:rsid w:val="29BF69E1"/>
    <w:rsid w:val="29C94A12"/>
    <w:rsid w:val="29DD0733"/>
    <w:rsid w:val="29EE7A91"/>
    <w:rsid w:val="2A0123F5"/>
    <w:rsid w:val="2A2474D8"/>
    <w:rsid w:val="2A26164F"/>
    <w:rsid w:val="2A47142E"/>
    <w:rsid w:val="2A9A6FAE"/>
    <w:rsid w:val="2AB551E6"/>
    <w:rsid w:val="2B114C5A"/>
    <w:rsid w:val="2B15163B"/>
    <w:rsid w:val="2B337F87"/>
    <w:rsid w:val="2B557024"/>
    <w:rsid w:val="2B6F4801"/>
    <w:rsid w:val="2B9F6755"/>
    <w:rsid w:val="2BBE6C5E"/>
    <w:rsid w:val="2BE363B8"/>
    <w:rsid w:val="2BE84EC1"/>
    <w:rsid w:val="2C0E3D45"/>
    <w:rsid w:val="2C1431EA"/>
    <w:rsid w:val="2C216E88"/>
    <w:rsid w:val="2C3255D7"/>
    <w:rsid w:val="2CF00D2D"/>
    <w:rsid w:val="2CFF7177"/>
    <w:rsid w:val="2D0114E4"/>
    <w:rsid w:val="2D157630"/>
    <w:rsid w:val="2D1D02F7"/>
    <w:rsid w:val="2D1F7AB4"/>
    <w:rsid w:val="2D582419"/>
    <w:rsid w:val="2D7A53E6"/>
    <w:rsid w:val="2DE77500"/>
    <w:rsid w:val="2DF3608C"/>
    <w:rsid w:val="2E0633CA"/>
    <w:rsid w:val="2E626BA2"/>
    <w:rsid w:val="2E6D1F2E"/>
    <w:rsid w:val="2E8A3CC8"/>
    <w:rsid w:val="2EEF2DC4"/>
    <w:rsid w:val="2F126F89"/>
    <w:rsid w:val="2F130E54"/>
    <w:rsid w:val="2F6E5C96"/>
    <w:rsid w:val="2F810B7C"/>
    <w:rsid w:val="2F926F9C"/>
    <w:rsid w:val="2F99071C"/>
    <w:rsid w:val="2FAF7CC6"/>
    <w:rsid w:val="2FB5617B"/>
    <w:rsid w:val="2FC74367"/>
    <w:rsid w:val="2FEE5667"/>
    <w:rsid w:val="2FF724F8"/>
    <w:rsid w:val="303318C1"/>
    <w:rsid w:val="305E4BC9"/>
    <w:rsid w:val="306E3CF1"/>
    <w:rsid w:val="306E6392"/>
    <w:rsid w:val="30A04FAC"/>
    <w:rsid w:val="30AB3F59"/>
    <w:rsid w:val="30C26095"/>
    <w:rsid w:val="30CF5686"/>
    <w:rsid w:val="30DB44C5"/>
    <w:rsid w:val="30EC2677"/>
    <w:rsid w:val="30FB325A"/>
    <w:rsid w:val="312346AD"/>
    <w:rsid w:val="31266948"/>
    <w:rsid w:val="314752C8"/>
    <w:rsid w:val="31750F7B"/>
    <w:rsid w:val="318C7BE1"/>
    <w:rsid w:val="31A15CB3"/>
    <w:rsid w:val="31A956AA"/>
    <w:rsid w:val="31B37952"/>
    <w:rsid w:val="31D717CA"/>
    <w:rsid w:val="31F51CE6"/>
    <w:rsid w:val="32035AEE"/>
    <w:rsid w:val="32250554"/>
    <w:rsid w:val="322538B7"/>
    <w:rsid w:val="3227669B"/>
    <w:rsid w:val="323B4183"/>
    <w:rsid w:val="324F2244"/>
    <w:rsid w:val="325364D6"/>
    <w:rsid w:val="32785611"/>
    <w:rsid w:val="32AC70B2"/>
    <w:rsid w:val="32AF1750"/>
    <w:rsid w:val="33286A18"/>
    <w:rsid w:val="335A451B"/>
    <w:rsid w:val="335B55A6"/>
    <w:rsid w:val="336E7333"/>
    <w:rsid w:val="33812697"/>
    <w:rsid w:val="3395433E"/>
    <w:rsid w:val="33C161FA"/>
    <w:rsid w:val="340E1781"/>
    <w:rsid w:val="3423680C"/>
    <w:rsid w:val="344C20FC"/>
    <w:rsid w:val="34606569"/>
    <w:rsid w:val="34703291"/>
    <w:rsid w:val="3470660A"/>
    <w:rsid w:val="34AA1521"/>
    <w:rsid w:val="34D125D8"/>
    <w:rsid w:val="34DF0A87"/>
    <w:rsid w:val="350B0940"/>
    <w:rsid w:val="3533684C"/>
    <w:rsid w:val="358072B3"/>
    <w:rsid w:val="35A02B5B"/>
    <w:rsid w:val="35AA5F50"/>
    <w:rsid w:val="35AB623D"/>
    <w:rsid w:val="35CA5AD1"/>
    <w:rsid w:val="35D12420"/>
    <w:rsid w:val="35FE1E6D"/>
    <w:rsid w:val="36124416"/>
    <w:rsid w:val="36246080"/>
    <w:rsid w:val="36781B31"/>
    <w:rsid w:val="36863332"/>
    <w:rsid w:val="36943ABF"/>
    <w:rsid w:val="3696250C"/>
    <w:rsid w:val="36991804"/>
    <w:rsid w:val="36B5648B"/>
    <w:rsid w:val="36C121FB"/>
    <w:rsid w:val="36E55F65"/>
    <w:rsid w:val="370B3B3B"/>
    <w:rsid w:val="370E0B8C"/>
    <w:rsid w:val="371B1A0C"/>
    <w:rsid w:val="3728299B"/>
    <w:rsid w:val="37602DE6"/>
    <w:rsid w:val="37EC0153"/>
    <w:rsid w:val="37FC4CAC"/>
    <w:rsid w:val="382A59A7"/>
    <w:rsid w:val="3831246A"/>
    <w:rsid w:val="38635F53"/>
    <w:rsid w:val="38814131"/>
    <w:rsid w:val="38C0050E"/>
    <w:rsid w:val="38C43B82"/>
    <w:rsid w:val="38D7290B"/>
    <w:rsid w:val="38F208EB"/>
    <w:rsid w:val="39056A96"/>
    <w:rsid w:val="39073759"/>
    <w:rsid w:val="395D171C"/>
    <w:rsid w:val="395E462C"/>
    <w:rsid w:val="396C5669"/>
    <w:rsid w:val="399006B2"/>
    <w:rsid w:val="39D043DD"/>
    <w:rsid w:val="3A137244"/>
    <w:rsid w:val="3A1715AB"/>
    <w:rsid w:val="3A195CBF"/>
    <w:rsid w:val="3A76585C"/>
    <w:rsid w:val="3ADA52C8"/>
    <w:rsid w:val="3AE86817"/>
    <w:rsid w:val="3B1E56FE"/>
    <w:rsid w:val="3B5206E1"/>
    <w:rsid w:val="3B5733A8"/>
    <w:rsid w:val="3B8A69A9"/>
    <w:rsid w:val="3B920527"/>
    <w:rsid w:val="3B945385"/>
    <w:rsid w:val="3BB20032"/>
    <w:rsid w:val="3BBB5C63"/>
    <w:rsid w:val="3BE410D4"/>
    <w:rsid w:val="3BEA2347"/>
    <w:rsid w:val="3C166FBE"/>
    <w:rsid w:val="3C190CB8"/>
    <w:rsid w:val="3C1F0E06"/>
    <w:rsid w:val="3C6D7EC1"/>
    <w:rsid w:val="3C736813"/>
    <w:rsid w:val="3C792257"/>
    <w:rsid w:val="3CBB367C"/>
    <w:rsid w:val="3D0809AE"/>
    <w:rsid w:val="3D446913"/>
    <w:rsid w:val="3D495E4C"/>
    <w:rsid w:val="3DA22AC4"/>
    <w:rsid w:val="3DA65D1B"/>
    <w:rsid w:val="3DCA613B"/>
    <w:rsid w:val="3E111F16"/>
    <w:rsid w:val="3E3B0543"/>
    <w:rsid w:val="3E646E4A"/>
    <w:rsid w:val="3EAF3880"/>
    <w:rsid w:val="3ED46F69"/>
    <w:rsid w:val="3EDF1001"/>
    <w:rsid w:val="3EE176A5"/>
    <w:rsid w:val="3EEC0E86"/>
    <w:rsid w:val="3EEC47CE"/>
    <w:rsid w:val="3F105A4A"/>
    <w:rsid w:val="3F3F71F5"/>
    <w:rsid w:val="3F414352"/>
    <w:rsid w:val="3F5A74A4"/>
    <w:rsid w:val="3F6F7061"/>
    <w:rsid w:val="3F793BC4"/>
    <w:rsid w:val="3F7C25B6"/>
    <w:rsid w:val="3FB771E1"/>
    <w:rsid w:val="3FBF6165"/>
    <w:rsid w:val="3FD81DD6"/>
    <w:rsid w:val="3FE30264"/>
    <w:rsid w:val="3FF366B8"/>
    <w:rsid w:val="3FFF531A"/>
    <w:rsid w:val="40490C62"/>
    <w:rsid w:val="406B3BF6"/>
    <w:rsid w:val="40723AAF"/>
    <w:rsid w:val="40A934EF"/>
    <w:rsid w:val="40B47051"/>
    <w:rsid w:val="40DE79E6"/>
    <w:rsid w:val="40FC40B5"/>
    <w:rsid w:val="40FF7C1E"/>
    <w:rsid w:val="41281B57"/>
    <w:rsid w:val="412C4520"/>
    <w:rsid w:val="412D01D6"/>
    <w:rsid w:val="41494446"/>
    <w:rsid w:val="41534E12"/>
    <w:rsid w:val="41666D61"/>
    <w:rsid w:val="41751CCE"/>
    <w:rsid w:val="41980104"/>
    <w:rsid w:val="41BF27EC"/>
    <w:rsid w:val="41C6415F"/>
    <w:rsid w:val="420E5979"/>
    <w:rsid w:val="423C1D99"/>
    <w:rsid w:val="425D3A13"/>
    <w:rsid w:val="42741873"/>
    <w:rsid w:val="42897F28"/>
    <w:rsid w:val="42A258CA"/>
    <w:rsid w:val="42D0284F"/>
    <w:rsid w:val="42D37DB5"/>
    <w:rsid w:val="42D64E70"/>
    <w:rsid w:val="42FD6A10"/>
    <w:rsid w:val="431061C7"/>
    <w:rsid w:val="43270E32"/>
    <w:rsid w:val="43356819"/>
    <w:rsid w:val="43385530"/>
    <w:rsid w:val="433D3B4D"/>
    <w:rsid w:val="439E204B"/>
    <w:rsid w:val="43AB269C"/>
    <w:rsid w:val="43BD07B0"/>
    <w:rsid w:val="43BF7316"/>
    <w:rsid w:val="441F3814"/>
    <w:rsid w:val="443A4C33"/>
    <w:rsid w:val="44422697"/>
    <w:rsid w:val="44446B1A"/>
    <w:rsid w:val="449C2CB9"/>
    <w:rsid w:val="44A443D3"/>
    <w:rsid w:val="44B05B60"/>
    <w:rsid w:val="44CB7D53"/>
    <w:rsid w:val="44E4729C"/>
    <w:rsid w:val="44EA23B5"/>
    <w:rsid w:val="44F46203"/>
    <w:rsid w:val="45037933"/>
    <w:rsid w:val="452A0080"/>
    <w:rsid w:val="453A58D7"/>
    <w:rsid w:val="45961936"/>
    <w:rsid w:val="459E59D6"/>
    <w:rsid w:val="45D901CB"/>
    <w:rsid w:val="460A5458"/>
    <w:rsid w:val="460B035C"/>
    <w:rsid w:val="46455688"/>
    <w:rsid w:val="46476649"/>
    <w:rsid w:val="464B5471"/>
    <w:rsid w:val="46591358"/>
    <w:rsid w:val="46673E78"/>
    <w:rsid w:val="46935C55"/>
    <w:rsid w:val="469B2ED2"/>
    <w:rsid w:val="46D25840"/>
    <w:rsid w:val="46E41C2A"/>
    <w:rsid w:val="46F506BE"/>
    <w:rsid w:val="470A26CB"/>
    <w:rsid w:val="471464B9"/>
    <w:rsid w:val="471E5A38"/>
    <w:rsid w:val="472964E3"/>
    <w:rsid w:val="47336852"/>
    <w:rsid w:val="47417D85"/>
    <w:rsid w:val="47502F49"/>
    <w:rsid w:val="475627D7"/>
    <w:rsid w:val="47AB5023"/>
    <w:rsid w:val="47B0616A"/>
    <w:rsid w:val="47D818E5"/>
    <w:rsid w:val="47D909C0"/>
    <w:rsid w:val="47DE5426"/>
    <w:rsid w:val="48004C2D"/>
    <w:rsid w:val="484E6447"/>
    <w:rsid w:val="486E5F5B"/>
    <w:rsid w:val="48804B69"/>
    <w:rsid w:val="48846425"/>
    <w:rsid w:val="488D065D"/>
    <w:rsid w:val="48AE42FC"/>
    <w:rsid w:val="48DC2223"/>
    <w:rsid w:val="48E3302C"/>
    <w:rsid w:val="48F138FA"/>
    <w:rsid w:val="48F9397D"/>
    <w:rsid w:val="49070497"/>
    <w:rsid w:val="490D7955"/>
    <w:rsid w:val="496B6484"/>
    <w:rsid w:val="49704E84"/>
    <w:rsid w:val="49804CA0"/>
    <w:rsid w:val="49845667"/>
    <w:rsid w:val="499B3343"/>
    <w:rsid w:val="49B8684E"/>
    <w:rsid w:val="49D65FC8"/>
    <w:rsid w:val="49E12493"/>
    <w:rsid w:val="49F160C7"/>
    <w:rsid w:val="49F46DA8"/>
    <w:rsid w:val="4A06051A"/>
    <w:rsid w:val="4A182C72"/>
    <w:rsid w:val="4A3339F8"/>
    <w:rsid w:val="4A7D2EA4"/>
    <w:rsid w:val="4A9101FF"/>
    <w:rsid w:val="4ABD334A"/>
    <w:rsid w:val="4AC80968"/>
    <w:rsid w:val="4AD60BB7"/>
    <w:rsid w:val="4AD656D4"/>
    <w:rsid w:val="4AED0BB4"/>
    <w:rsid w:val="4AFF6AC3"/>
    <w:rsid w:val="4B0330FE"/>
    <w:rsid w:val="4B373F95"/>
    <w:rsid w:val="4B6B314B"/>
    <w:rsid w:val="4B7A3BD1"/>
    <w:rsid w:val="4B8718D0"/>
    <w:rsid w:val="4B8F2E5B"/>
    <w:rsid w:val="4B9156AE"/>
    <w:rsid w:val="4BB1300A"/>
    <w:rsid w:val="4BC32A9E"/>
    <w:rsid w:val="4BC73F79"/>
    <w:rsid w:val="4BF51FF7"/>
    <w:rsid w:val="4C031EA6"/>
    <w:rsid w:val="4C2E5F9A"/>
    <w:rsid w:val="4C3658C4"/>
    <w:rsid w:val="4C870B3D"/>
    <w:rsid w:val="4C9F0F2B"/>
    <w:rsid w:val="4CA75ADB"/>
    <w:rsid w:val="4CC01306"/>
    <w:rsid w:val="4CC54453"/>
    <w:rsid w:val="4CD27077"/>
    <w:rsid w:val="4CD81552"/>
    <w:rsid w:val="4CDC5254"/>
    <w:rsid w:val="4CDF5DBA"/>
    <w:rsid w:val="4CE140FD"/>
    <w:rsid w:val="4CE92240"/>
    <w:rsid w:val="4D003DB3"/>
    <w:rsid w:val="4D0A7920"/>
    <w:rsid w:val="4D512202"/>
    <w:rsid w:val="4D5A127B"/>
    <w:rsid w:val="4D8461B9"/>
    <w:rsid w:val="4DA6473F"/>
    <w:rsid w:val="4DCF1B9E"/>
    <w:rsid w:val="4DDC010C"/>
    <w:rsid w:val="4DE202B3"/>
    <w:rsid w:val="4DF06083"/>
    <w:rsid w:val="4DFA285C"/>
    <w:rsid w:val="4E12012D"/>
    <w:rsid w:val="4E1426DC"/>
    <w:rsid w:val="4E1B7340"/>
    <w:rsid w:val="4E783DB8"/>
    <w:rsid w:val="4E81660E"/>
    <w:rsid w:val="4E8166EC"/>
    <w:rsid w:val="4E9C7F3D"/>
    <w:rsid w:val="4E9D1304"/>
    <w:rsid w:val="4EA141EA"/>
    <w:rsid w:val="4EB01C84"/>
    <w:rsid w:val="4EB10904"/>
    <w:rsid w:val="4EB225CA"/>
    <w:rsid w:val="4EB513C3"/>
    <w:rsid w:val="4F267D9A"/>
    <w:rsid w:val="4F2C1F59"/>
    <w:rsid w:val="4F547DB6"/>
    <w:rsid w:val="4F8864B0"/>
    <w:rsid w:val="4F90766B"/>
    <w:rsid w:val="4FA01787"/>
    <w:rsid w:val="4FC6326D"/>
    <w:rsid w:val="4FE20137"/>
    <w:rsid w:val="5000415D"/>
    <w:rsid w:val="50062AA1"/>
    <w:rsid w:val="50175272"/>
    <w:rsid w:val="50186985"/>
    <w:rsid w:val="50225359"/>
    <w:rsid w:val="50B62EDE"/>
    <w:rsid w:val="50E556B4"/>
    <w:rsid w:val="51043469"/>
    <w:rsid w:val="51085E7F"/>
    <w:rsid w:val="511B2921"/>
    <w:rsid w:val="51266963"/>
    <w:rsid w:val="5142327B"/>
    <w:rsid w:val="516E7006"/>
    <w:rsid w:val="51705E36"/>
    <w:rsid w:val="51707595"/>
    <w:rsid w:val="51926DC6"/>
    <w:rsid w:val="51B61981"/>
    <w:rsid w:val="51C0552A"/>
    <w:rsid w:val="51D57AC3"/>
    <w:rsid w:val="51D72082"/>
    <w:rsid w:val="520367C7"/>
    <w:rsid w:val="521354A9"/>
    <w:rsid w:val="521521DE"/>
    <w:rsid w:val="521D7C08"/>
    <w:rsid w:val="521E1276"/>
    <w:rsid w:val="52233AAF"/>
    <w:rsid w:val="5232558C"/>
    <w:rsid w:val="526225DB"/>
    <w:rsid w:val="52881E07"/>
    <w:rsid w:val="5288315D"/>
    <w:rsid w:val="528A20B9"/>
    <w:rsid w:val="52927D20"/>
    <w:rsid w:val="52AD2ED4"/>
    <w:rsid w:val="52B05293"/>
    <w:rsid w:val="52EC6D78"/>
    <w:rsid w:val="52F3640E"/>
    <w:rsid w:val="52FE6D48"/>
    <w:rsid w:val="53493273"/>
    <w:rsid w:val="53494816"/>
    <w:rsid w:val="535113AC"/>
    <w:rsid w:val="53633F20"/>
    <w:rsid w:val="53660E77"/>
    <w:rsid w:val="53AE44B4"/>
    <w:rsid w:val="53C11AF6"/>
    <w:rsid w:val="53C83B27"/>
    <w:rsid w:val="53E13E30"/>
    <w:rsid w:val="53E325F4"/>
    <w:rsid w:val="54171005"/>
    <w:rsid w:val="541961C5"/>
    <w:rsid w:val="543D2115"/>
    <w:rsid w:val="5449675E"/>
    <w:rsid w:val="54751603"/>
    <w:rsid w:val="54807B08"/>
    <w:rsid w:val="54893AE5"/>
    <w:rsid w:val="54D3304B"/>
    <w:rsid w:val="54E01871"/>
    <w:rsid w:val="54E7506E"/>
    <w:rsid w:val="550072CF"/>
    <w:rsid w:val="553E6A80"/>
    <w:rsid w:val="55423E7F"/>
    <w:rsid w:val="55622DC9"/>
    <w:rsid w:val="55862910"/>
    <w:rsid w:val="55896B95"/>
    <w:rsid w:val="55994E1A"/>
    <w:rsid w:val="55AC7155"/>
    <w:rsid w:val="55B05CA5"/>
    <w:rsid w:val="55D43B9F"/>
    <w:rsid w:val="55FE19FC"/>
    <w:rsid w:val="562717A9"/>
    <w:rsid w:val="564256DF"/>
    <w:rsid w:val="567105F1"/>
    <w:rsid w:val="56893418"/>
    <w:rsid w:val="569146DE"/>
    <w:rsid w:val="56B02C63"/>
    <w:rsid w:val="56CA1873"/>
    <w:rsid w:val="56D16FAA"/>
    <w:rsid w:val="56D33994"/>
    <w:rsid w:val="56DD14ED"/>
    <w:rsid w:val="56E367EF"/>
    <w:rsid w:val="56EC5820"/>
    <w:rsid w:val="56F5417A"/>
    <w:rsid w:val="57143715"/>
    <w:rsid w:val="57265030"/>
    <w:rsid w:val="57344957"/>
    <w:rsid w:val="575C1AA8"/>
    <w:rsid w:val="57895FA1"/>
    <w:rsid w:val="57A50199"/>
    <w:rsid w:val="57B7365F"/>
    <w:rsid w:val="57DB40C0"/>
    <w:rsid w:val="580429B4"/>
    <w:rsid w:val="58644BBE"/>
    <w:rsid w:val="58851895"/>
    <w:rsid w:val="58AF6DD5"/>
    <w:rsid w:val="58B77393"/>
    <w:rsid w:val="58C037E8"/>
    <w:rsid w:val="58F57F90"/>
    <w:rsid w:val="591168F7"/>
    <w:rsid w:val="591225A3"/>
    <w:rsid w:val="591B1EB7"/>
    <w:rsid w:val="59322C74"/>
    <w:rsid w:val="59456B32"/>
    <w:rsid w:val="594F18F9"/>
    <w:rsid w:val="5955577D"/>
    <w:rsid w:val="596225CE"/>
    <w:rsid w:val="59673DC2"/>
    <w:rsid w:val="596A7327"/>
    <w:rsid w:val="59810D13"/>
    <w:rsid w:val="59983D97"/>
    <w:rsid w:val="59984E5B"/>
    <w:rsid w:val="59B746B6"/>
    <w:rsid w:val="5A2A0D6C"/>
    <w:rsid w:val="5A3B316E"/>
    <w:rsid w:val="5A676A7A"/>
    <w:rsid w:val="5A85522D"/>
    <w:rsid w:val="5A8E4F8B"/>
    <w:rsid w:val="5A9B31B0"/>
    <w:rsid w:val="5A9D7328"/>
    <w:rsid w:val="5AA402FA"/>
    <w:rsid w:val="5AA6585E"/>
    <w:rsid w:val="5AC810CA"/>
    <w:rsid w:val="5AD1035F"/>
    <w:rsid w:val="5AD812E5"/>
    <w:rsid w:val="5AE953E4"/>
    <w:rsid w:val="5B0C3F26"/>
    <w:rsid w:val="5B41493D"/>
    <w:rsid w:val="5B414CA9"/>
    <w:rsid w:val="5BB54903"/>
    <w:rsid w:val="5BC6799A"/>
    <w:rsid w:val="5C115A70"/>
    <w:rsid w:val="5C1D5A0C"/>
    <w:rsid w:val="5C467AAA"/>
    <w:rsid w:val="5C547155"/>
    <w:rsid w:val="5C5B236C"/>
    <w:rsid w:val="5C707C98"/>
    <w:rsid w:val="5C890FFC"/>
    <w:rsid w:val="5C8C5B5D"/>
    <w:rsid w:val="5CC40045"/>
    <w:rsid w:val="5CCA68D5"/>
    <w:rsid w:val="5CE67900"/>
    <w:rsid w:val="5CE73B16"/>
    <w:rsid w:val="5CEE32DE"/>
    <w:rsid w:val="5D0A091D"/>
    <w:rsid w:val="5D202FCF"/>
    <w:rsid w:val="5D29304B"/>
    <w:rsid w:val="5D6A6830"/>
    <w:rsid w:val="5D747AF8"/>
    <w:rsid w:val="5D7D4E98"/>
    <w:rsid w:val="5DA75A96"/>
    <w:rsid w:val="5DA96938"/>
    <w:rsid w:val="5DAA5095"/>
    <w:rsid w:val="5DB15888"/>
    <w:rsid w:val="5DF710B8"/>
    <w:rsid w:val="5DF80505"/>
    <w:rsid w:val="5E01379D"/>
    <w:rsid w:val="5E144D91"/>
    <w:rsid w:val="5E3F2F00"/>
    <w:rsid w:val="5E51333E"/>
    <w:rsid w:val="5E604544"/>
    <w:rsid w:val="5E812800"/>
    <w:rsid w:val="5E87360F"/>
    <w:rsid w:val="5EC4632A"/>
    <w:rsid w:val="5ECB52C9"/>
    <w:rsid w:val="5ED659D5"/>
    <w:rsid w:val="5EF06585"/>
    <w:rsid w:val="5EF84908"/>
    <w:rsid w:val="5EFB3D91"/>
    <w:rsid w:val="5F083798"/>
    <w:rsid w:val="5F206B26"/>
    <w:rsid w:val="5F667D08"/>
    <w:rsid w:val="5F901D87"/>
    <w:rsid w:val="5F9F2595"/>
    <w:rsid w:val="5FFD52E9"/>
    <w:rsid w:val="600053B0"/>
    <w:rsid w:val="60163C5F"/>
    <w:rsid w:val="601734A5"/>
    <w:rsid w:val="60462DCD"/>
    <w:rsid w:val="606D7301"/>
    <w:rsid w:val="60816885"/>
    <w:rsid w:val="608179A6"/>
    <w:rsid w:val="608419DC"/>
    <w:rsid w:val="608D5BFD"/>
    <w:rsid w:val="60912675"/>
    <w:rsid w:val="60D90730"/>
    <w:rsid w:val="610529D3"/>
    <w:rsid w:val="611210D9"/>
    <w:rsid w:val="61496984"/>
    <w:rsid w:val="614E213C"/>
    <w:rsid w:val="61AD254E"/>
    <w:rsid w:val="61C2126F"/>
    <w:rsid w:val="61DD5F05"/>
    <w:rsid w:val="61EB6510"/>
    <w:rsid w:val="61FA2784"/>
    <w:rsid w:val="62331E04"/>
    <w:rsid w:val="62A77A36"/>
    <w:rsid w:val="62AE7DCB"/>
    <w:rsid w:val="62E45518"/>
    <w:rsid w:val="62E75C7B"/>
    <w:rsid w:val="62F34394"/>
    <w:rsid w:val="633D2F16"/>
    <w:rsid w:val="634800B3"/>
    <w:rsid w:val="635C512F"/>
    <w:rsid w:val="63883E5B"/>
    <w:rsid w:val="6393773A"/>
    <w:rsid w:val="63AE1500"/>
    <w:rsid w:val="63BD5A27"/>
    <w:rsid w:val="63DC1613"/>
    <w:rsid w:val="63F06C63"/>
    <w:rsid w:val="63FF1C5D"/>
    <w:rsid w:val="643C3F93"/>
    <w:rsid w:val="64430B05"/>
    <w:rsid w:val="64464920"/>
    <w:rsid w:val="64515E31"/>
    <w:rsid w:val="645F7386"/>
    <w:rsid w:val="646A0BCA"/>
    <w:rsid w:val="646A6FB6"/>
    <w:rsid w:val="649822E1"/>
    <w:rsid w:val="64A01D60"/>
    <w:rsid w:val="64A50FFA"/>
    <w:rsid w:val="64A62BA0"/>
    <w:rsid w:val="64A86B2D"/>
    <w:rsid w:val="64C47FDF"/>
    <w:rsid w:val="64CD637E"/>
    <w:rsid w:val="64CF434B"/>
    <w:rsid w:val="64D03740"/>
    <w:rsid w:val="64F04C79"/>
    <w:rsid w:val="64F55751"/>
    <w:rsid w:val="650959A9"/>
    <w:rsid w:val="65340090"/>
    <w:rsid w:val="654D6CFC"/>
    <w:rsid w:val="65586590"/>
    <w:rsid w:val="655D7C54"/>
    <w:rsid w:val="65660604"/>
    <w:rsid w:val="65BD7D6B"/>
    <w:rsid w:val="65CD6B43"/>
    <w:rsid w:val="65F508A7"/>
    <w:rsid w:val="663039A5"/>
    <w:rsid w:val="66365FDD"/>
    <w:rsid w:val="663A6BFF"/>
    <w:rsid w:val="66B40AFE"/>
    <w:rsid w:val="66E95458"/>
    <w:rsid w:val="66EB2C09"/>
    <w:rsid w:val="66ED0FFC"/>
    <w:rsid w:val="66ED324D"/>
    <w:rsid w:val="66EF0249"/>
    <w:rsid w:val="66F526CD"/>
    <w:rsid w:val="674E7C4A"/>
    <w:rsid w:val="67874359"/>
    <w:rsid w:val="678A0B44"/>
    <w:rsid w:val="67B80CD7"/>
    <w:rsid w:val="67D275F9"/>
    <w:rsid w:val="67D57A24"/>
    <w:rsid w:val="67F42605"/>
    <w:rsid w:val="67F739F0"/>
    <w:rsid w:val="67F75A15"/>
    <w:rsid w:val="67FA1C39"/>
    <w:rsid w:val="68022670"/>
    <w:rsid w:val="684A5D6F"/>
    <w:rsid w:val="684B0A49"/>
    <w:rsid w:val="6852194F"/>
    <w:rsid w:val="68B71F08"/>
    <w:rsid w:val="68C46860"/>
    <w:rsid w:val="68D03DE1"/>
    <w:rsid w:val="68D412F1"/>
    <w:rsid w:val="690702F7"/>
    <w:rsid w:val="69083B2F"/>
    <w:rsid w:val="69303936"/>
    <w:rsid w:val="69360996"/>
    <w:rsid w:val="6946589E"/>
    <w:rsid w:val="69670F29"/>
    <w:rsid w:val="69693EF0"/>
    <w:rsid w:val="696C085C"/>
    <w:rsid w:val="69A770D8"/>
    <w:rsid w:val="69AE2624"/>
    <w:rsid w:val="69B1542D"/>
    <w:rsid w:val="69CD2C4C"/>
    <w:rsid w:val="69DB417D"/>
    <w:rsid w:val="6A251B6E"/>
    <w:rsid w:val="6A613CB7"/>
    <w:rsid w:val="6A7A16B8"/>
    <w:rsid w:val="6AC1302D"/>
    <w:rsid w:val="6AC14F4B"/>
    <w:rsid w:val="6AEC6099"/>
    <w:rsid w:val="6B0218B8"/>
    <w:rsid w:val="6B0532DB"/>
    <w:rsid w:val="6B377F25"/>
    <w:rsid w:val="6B38109B"/>
    <w:rsid w:val="6B387E75"/>
    <w:rsid w:val="6B5333E0"/>
    <w:rsid w:val="6B673089"/>
    <w:rsid w:val="6B6978AC"/>
    <w:rsid w:val="6B6D624F"/>
    <w:rsid w:val="6B882B01"/>
    <w:rsid w:val="6B8B707E"/>
    <w:rsid w:val="6BA60945"/>
    <w:rsid w:val="6BA61E17"/>
    <w:rsid w:val="6BB632C4"/>
    <w:rsid w:val="6BC13963"/>
    <w:rsid w:val="6BE56E40"/>
    <w:rsid w:val="6C204A9D"/>
    <w:rsid w:val="6C3C74EE"/>
    <w:rsid w:val="6C3F6F46"/>
    <w:rsid w:val="6C564FAB"/>
    <w:rsid w:val="6C940230"/>
    <w:rsid w:val="6CA96CC6"/>
    <w:rsid w:val="6CAC3BB4"/>
    <w:rsid w:val="6CB423CE"/>
    <w:rsid w:val="6CB96E30"/>
    <w:rsid w:val="6CCC7046"/>
    <w:rsid w:val="6CDD22C7"/>
    <w:rsid w:val="6CE444A4"/>
    <w:rsid w:val="6CE71A4B"/>
    <w:rsid w:val="6CE76C19"/>
    <w:rsid w:val="6CF02B48"/>
    <w:rsid w:val="6D035295"/>
    <w:rsid w:val="6D0C5B4C"/>
    <w:rsid w:val="6D3D08AB"/>
    <w:rsid w:val="6D4C7C50"/>
    <w:rsid w:val="6D5C0FD6"/>
    <w:rsid w:val="6D6F3259"/>
    <w:rsid w:val="6D7F7E63"/>
    <w:rsid w:val="6D827EB8"/>
    <w:rsid w:val="6D93221D"/>
    <w:rsid w:val="6DF02B03"/>
    <w:rsid w:val="6DF523F6"/>
    <w:rsid w:val="6E1F6863"/>
    <w:rsid w:val="6E2778BE"/>
    <w:rsid w:val="6E37145B"/>
    <w:rsid w:val="6EB471EA"/>
    <w:rsid w:val="6EE23E07"/>
    <w:rsid w:val="6F1B37B1"/>
    <w:rsid w:val="6F4A5D7D"/>
    <w:rsid w:val="6F4F5DF6"/>
    <w:rsid w:val="6F6510FE"/>
    <w:rsid w:val="6F9A165A"/>
    <w:rsid w:val="6FA84E86"/>
    <w:rsid w:val="6FAD56C9"/>
    <w:rsid w:val="6FCE7732"/>
    <w:rsid w:val="70190157"/>
    <w:rsid w:val="703D7FCB"/>
    <w:rsid w:val="70486E9B"/>
    <w:rsid w:val="7050318C"/>
    <w:rsid w:val="70593B94"/>
    <w:rsid w:val="705A3B1B"/>
    <w:rsid w:val="705C74FF"/>
    <w:rsid w:val="7093356C"/>
    <w:rsid w:val="70AA17B3"/>
    <w:rsid w:val="7117635E"/>
    <w:rsid w:val="711E186C"/>
    <w:rsid w:val="71386525"/>
    <w:rsid w:val="7141612A"/>
    <w:rsid w:val="71500B3E"/>
    <w:rsid w:val="71736403"/>
    <w:rsid w:val="71836793"/>
    <w:rsid w:val="71B5409B"/>
    <w:rsid w:val="71B765E0"/>
    <w:rsid w:val="71B808CC"/>
    <w:rsid w:val="71BA3A66"/>
    <w:rsid w:val="71CE498D"/>
    <w:rsid w:val="71D7083C"/>
    <w:rsid w:val="71E65C4F"/>
    <w:rsid w:val="71EB53F8"/>
    <w:rsid w:val="72033E99"/>
    <w:rsid w:val="721A0B16"/>
    <w:rsid w:val="721F6CB5"/>
    <w:rsid w:val="729C5468"/>
    <w:rsid w:val="72AB13CD"/>
    <w:rsid w:val="72C676C5"/>
    <w:rsid w:val="730D7EC7"/>
    <w:rsid w:val="7314315D"/>
    <w:rsid w:val="733C1A64"/>
    <w:rsid w:val="7359766D"/>
    <w:rsid w:val="735B01B9"/>
    <w:rsid w:val="7395301C"/>
    <w:rsid w:val="73974A13"/>
    <w:rsid w:val="73B114C7"/>
    <w:rsid w:val="73C524B9"/>
    <w:rsid w:val="73CC7C6A"/>
    <w:rsid w:val="73DD2363"/>
    <w:rsid w:val="73E91F9C"/>
    <w:rsid w:val="74103DBC"/>
    <w:rsid w:val="74145D3A"/>
    <w:rsid w:val="74276341"/>
    <w:rsid w:val="74592DCA"/>
    <w:rsid w:val="74715B40"/>
    <w:rsid w:val="748E573B"/>
    <w:rsid w:val="74D177C5"/>
    <w:rsid w:val="74DB7849"/>
    <w:rsid w:val="74F331E4"/>
    <w:rsid w:val="7501780D"/>
    <w:rsid w:val="75185299"/>
    <w:rsid w:val="751E2B8A"/>
    <w:rsid w:val="75336F4C"/>
    <w:rsid w:val="75346313"/>
    <w:rsid w:val="753C51D4"/>
    <w:rsid w:val="754B2AD5"/>
    <w:rsid w:val="75545041"/>
    <w:rsid w:val="755F7990"/>
    <w:rsid w:val="756F390B"/>
    <w:rsid w:val="7589243B"/>
    <w:rsid w:val="759D220B"/>
    <w:rsid w:val="75B02A69"/>
    <w:rsid w:val="75B5072A"/>
    <w:rsid w:val="75B84C9F"/>
    <w:rsid w:val="75B9065E"/>
    <w:rsid w:val="75C31342"/>
    <w:rsid w:val="75C35910"/>
    <w:rsid w:val="75FC72D8"/>
    <w:rsid w:val="760C401E"/>
    <w:rsid w:val="76122FBC"/>
    <w:rsid w:val="76302219"/>
    <w:rsid w:val="76375D4D"/>
    <w:rsid w:val="765C5D32"/>
    <w:rsid w:val="767F79E0"/>
    <w:rsid w:val="76860BF3"/>
    <w:rsid w:val="769908CC"/>
    <w:rsid w:val="769D7927"/>
    <w:rsid w:val="76B77D3B"/>
    <w:rsid w:val="771F04BF"/>
    <w:rsid w:val="77462887"/>
    <w:rsid w:val="77617F68"/>
    <w:rsid w:val="7775678A"/>
    <w:rsid w:val="777C537F"/>
    <w:rsid w:val="778D7018"/>
    <w:rsid w:val="77914333"/>
    <w:rsid w:val="77C251B6"/>
    <w:rsid w:val="77CE10D3"/>
    <w:rsid w:val="783715D6"/>
    <w:rsid w:val="784375E9"/>
    <w:rsid w:val="7855167B"/>
    <w:rsid w:val="78597FC3"/>
    <w:rsid w:val="786D4397"/>
    <w:rsid w:val="78854724"/>
    <w:rsid w:val="789A127F"/>
    <w:rsid w:val="78A468E8"/>
    <w:rsid w:val="78B41694"/>
    <w:rsid w:val="78C01F87"/>
    <w:rsid w:val="78E14774"/>
    <w:rsid w:val="7908351A"/>
    <w:rsid w:val="79253277"/>
    <w:rsid w:val="792C7A4B"/>
    <w:rsid w:val="79616F08"/>
    <w:rsid w:val="796F7133"/>
    <w:rsid w:val="79886C91"/>
    <w:rsid w:val="79B738E7"/>
    <w:rsid w:val="79BB65D2"/>
    <w:rsid w:val="79BC5E29"/>
    <w:rsid w:val="79C66903"/>
    <w:rsid w:val="79DA66EC"/>
    <w:rsid w:val="7A267649"/>
    <w:rsid w:val="7A3E7E49"/>
    <w:rsid w:val="7A804315"/>
    <w:rsid w:val="7A8502A0"/>
    <w:rsid w:val="7AA00172"/>
    <w:rsid w:val="7AA73149"/>
    <w:rsid w:val="7AC2248A"/>
    <w:rsid w:val="7ACE5D10"/>
    <w:rsid w:val="7B097609"/>
    <w:rsid w:val="7B2E49A6"/>
    <w:rsid w:val="7B514B52"/>
    <w:rsid w:val="7B635342"/>
    <w:rsid w:val="7B907475"/>
    <w:rsid w:val="7BAD5969"/>
    <w:rsid w:val="7BC260B9"/>
    <w:rsid w:val="7BCC3F44"/>
    <w:rsid w:val="7BDE0C48"/>
    <w:rsid w:val="7C201B45"/>
    <w:rsid w:val="7C422271"/>
    <w:rsid w:val="7C47098B"/>
    <w:rsid w:val="7C760C40"/>
    <w:rsid w:val="7C924ADA"/>
    <w:rsid w:val="7C990B2E"/>
    <w:rsid w:val="7C9B6025"/>
    <w:rsid w:val="7C9C44FE"/>
    <w:rsid w:val="7CAE748B"/>
    <w:rsid w:val="7CC375FF"/>
    <w:rsid w:val="7CC86829"/>
    <w:rsid w:val="7CD96F87"/>
    <w:rsid w:val="7CDA6853"/>
    <w:rsid w:val="7CF031AA"/>
    <w:rsid w:val="7D203346"/>
    <w:rsid w:val="7D3637E0"/>
    <w:rsid w:val="7D896688"/>
    <w:rsid w:val="7D987831"/>
    <w:rsid w:val="7D9F1E06"/>
    <w:rsid w:val="7DCB716E"/>
    <w:rsid w:val="7DE32996"/>
    <w:rsid w:val="7DFF6BDA"/>
    <w:rsid w:val="7E0F07FA"/>
    <w:rsid w:val="7E332868"/>
    <w:rsid w:val="7E443EEA"/>
    <w:rsid w:val="7E5D79CD"/>
    <w:rsid w:val="7E667576"/>
    <w:rsid w:val="7E72073B"/>
    <w:rsid w:val="7E755B73"/>
    <w:rsid w:val="7E970FF2"/>
    <w:rsid w:val="7EDE7A9B"/>
    <w:rsid w:val="7F3D2750"/>
    <w:rsid w:val="7F4D3722"/>
    <w:rsid w:val="7F4F14BD"/>
    <w:rsid w:val="7F74587A"/>
    <w:rsid w:val="7F9148B8"/>
    <w:rsid w:val="7FB82D47"/>
    <w:rsid w:val="7FBF0355"/>
    <w:rsid w:val="7FDD7E12"/>
    <w:rsid w:val="7FE3582B"/>
    <w:rsid w:val="7FE4497C"/>
    <w:rsid w:val="7FE86E4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Cambria" w:hAnsi="Cambria" w:eastAsia="宋体" w:cs="Times New Roman"/>
      <w:b/>
      <w:bCs/>
      <w:sz w:val="32"/>
      <w:szCs w:val="32"/>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3">
    <w:name w:val="Normal Indent"/>
    <w:basedOn w:val="1"/>
    <w:qFormat/>
    <w:uiPriority w:val="0"/>
    <w:pPr>
      <w:widowControl/>
      <w:ind w:firstLine="420"/>
      <w:jc w:val="left"/>
    </w:pPr>
    <w:rPr>
      <w:rFonts w:ascii="Times New Roman" w:hAnsi="Times New Roman" w:eastAsia="宋体" w:cs="Times New Roman"/>
      <w:kern w:val="0"/>
      <w:sz w:val="20"/>
      <w:szCs w:val="20"/>
      <w:lang w:val="zh-CN" w:eastAsia="zh-CN"/>
    </w:rPr>
  </w:style>
  <w:style w:type="paragraph" w:styleId="4">
    <w:name w:val="annotation text"/>
    <w:basedOn w:val="1"/>
    <w:qFormat/>
    <w:uiPriority w:val="0"/>
    <w:pPr>
      <w:jc w:val="left"/>
    </w:p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toc 3"/>
    <w:basedOn w:val="1"/>
    <w:next w:val="1"/>
    <w:qFormat/>
    <w:uiPriority w:val="0"/>
    <w:rPr>
      <w:sz w:val="28"/>
      <w:szCs w:val="28"/>
    </w:rPr>
  </w:style>
  <w:style w:type="paragraph" w:styleId="7">
    <w:name w:val="Plain Text"/>
    <w:basedOn w:val="1"/>
    <w:qFormat/>
    <w:uiPriority w:val="0"/>
    <w:rPr>
      <w:rFonts w:ascii="宋体" w:hAnsi="Courier New"/>
      <w:kern w:val="0"/>
      <w:sz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tabs>
        <w:tab w:val="center" w:pos="4153"/>
        <w:tab w:val="right" w:pos="8306"/>
      </w:tabs>
      <w:snapToGrid w:val="0"/>
    </w:pPr>
    <w:rPr>
      <w:rFonts w:ascii="Times New Roman" w:hAnsi="Times New Roman"/>
      <w:sz w:val="18"/>
    </w:rPr>
  </w:style>
  <w:style w:type="paragraph" w:styleId="10">
    <w:name w:val="Normal (Web)"/>
    <w:basedOn w:val="1"/>
    <w:unhideWhenUsed/>
    <w:qFormat/>
    <w:uiPriority w:val="99"/>
    <w:pPr>
      <w:widowControl/>
      <w:jc w:val="left"/>
    </w:pPr>
    <w:rPr>
      <w:rFonts w:ascii="Arial Narrow" w:hAnsi="Arial Narrow" w:cs="宋体"/>
      <w:kern w:val="0"/>
      <w:sz w:val="21"/>
      <w:szCs w:val="21"/>
    </w:rPr>
  </w:style>
  <w:style w:type="character" w:styleId="13">
    <w:name w:val="Strong"/>
    <w:basedOn w:val="12"/>
    <w:qFormat/>
    <w:uiPriority w:val="0"/>
    <w:rPr>
      <w:rFonts w:ascii="Times New Roman" w:hAnsi="Times New Roman" w:eastAsia="宋体" w:cs="Times New Roman"/>
      <w:b/>
      <w:bCs/>
    </w:rPr>
  </w:style>
  <w:style w:type="paragraph" w:customStyle="1" w:styleId="14">
    <w:name w:val="标4"/>
    <w:basedOn w:val="1"/>
    <w:qFormat/>
    <w:uiPriority w:val="0"/>
    <w:pPr>
      <w:adjustRightInd w:val="0"/>
      <w:spacing w:before="240" w:after="360" w:line="240" w:lineRule="exact"/>
      <w:outlineLvl w:val="3"/>
    </w:pPr>
    <w:rPr>
      <w:rFonts w:ascii="Arial" w:hAnsi="Arial" w:cs="Arial"/>
      <w:b/>
      <w:bCs/>
      <w:kern w:val="24"/>
    </w:rPr>
  </w:style>
  <w:style w:type="character" w:customStyle="1" w:styleId="15">
    <w:name w:val="样式 二号 居中"/>
    <w:qFormat/>
    <w:uiPriority w:val="0"/>
    <w:rPr>
      <w:sz w:val="44"/>
      <w:szCs w:val="4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f011522e-e77d-471f-a392-2f856ce489de</errorID>
      <errorWord>民法典》及其它</errorWord>
      <group>L1_Word</group>
      <groupName>字词问题</groupName>
      <ability>L2_Alias</ability>
      <abilityName>也作/曾用词</abilityName>
      <candidateList>
        <item>民法典》及其他</item>
      </candidateList>
      <explain>词汇[民法典》及其它]为不规范表述或旧称，其规范书面表述为[民法典》及其他]。</explain>
      <paraID>64B8175F</paraID>
      <start>10</start>
      <end>17</end>
      <status>modified</status>
      <modifiedWord>民法典》及其他</modifiedWord>
      <trackRevisions>false</trackRevisions>
    </reviewItem>
    <reviewItem>
      <errorID>bfa2b674-f9e5-47ac-a060-3d248633585e</errorID>
      <errorWord>,</errorWord>
      <group>L1_Format</group>
      <groupName>格式问题</groupName>
      <ability>L2_HalfPunc_CN</ability>
      <abilityName>全半角问题</abilityName>
      <candidateList>
        <item>，</item>
      </candidateList>
      <explain>文本全半角错误。</explain>
      <paraID> AFF30CF</paraID>
      <start>64</start>
      <end>65</end>
      <status>modified</status>
      <modifiedWord>，</modifiedWord>
      <trackRevisions>false</trackRevisions>
    </reviewItem>
    <reviewItem>
      <errorID>90a7646f-b4d5-4f9b-a55c-5b73b73ba91b</errorID>
      <errorWord>其它损失</errorWord>
      <group>L1_Word</group>
      <groupName>字词问题</groupName>
      <ability>L2_Alias</ability>
      <abilityName>也作/曾用词</abilityName>
      <candidateList>
        <item>其他损失</item>
      </candidateList>
      <explain>词汇[其它损失]为不规范表述或旧称，其规范书面表述为[其他损失]。</explain>
      <paraID>  15CE0A</paraID>
      <start>77</start>
      <end>81</end>
      <status>modified</status>
      <modifiedWord>其他损失</modifiedWord>
      <trackRevisions>false</trackRevisions>
    </reviewItem>
    <reviewItem>
      <errorID>4602cf78-96bf-4137-af54-c3a1c80b220a</errorID>
      <errorWord>、或</errorWord>
      <group>L1_Word</group>
      <groupName>字词问题</groupName>
      <ability>L2_Typo</ability>
      <abilityName>字词错误</abilityName>
      <candidateList>
        <item>或</item>
      </candidateList>
      <explain/>
      <paraID>6BA6E982</paraID>
      <start>39</start>
      <end>40</end>
      <status>modified</status>
      <modifiedWord>或</modifiedWord>
      <trackRevisions>false</trackRevisions>
    </reviewItem>
    <reviewItem>
      <errorID>b136a5e1-0080-4d1b-a91b-083544ffc5ce</errorID>
      <errorWord>、或</errorWord>
      <group>L1_Word</group>
      <groupName>字词问题</groupName>
      <ability>L2_Typo</ability>
      <abilityName>字词错误</abilityName>
      <candidateList>
        <item>或</item>
      </candidateList>
      <explain/>
      <paraID>6BA6E982</paraID>
      <start>42</start>
      <end>43</end>
      <status>modified</status>
      <modifiedWord>或</modifiedWord>
      <trackRevisions>false</trackRevisions>
    </reviewItem>
    <reviewItem>
      <errorID>d728127a-01a1-456a-9285-350c78ba945c</errorID>
      <errorWord>造</errorWord>
      <group>L1_Grammar</group>
      <groupName>语法问题</groupName>
      <ability>L2_Confusion</ability>
      <abilityName>结构混乱</abilityName>
      <candidateList>
        <item>，造</item>
      </candidateList>
      <explain>句子中可能存在两种以上的句法结构，导致结构混乱。</explain>
      <paraID>6BA6E982</paraID>
      <start>109</start>
      <end>110</end>
      <status>ignored</status>
      <modifiedWord/>
      <trackRevisions>false</trackRevisions>
    </reviewItem>
    <reviewItem>
      <errorID>c922e630-cb33-4988-b523-51d339dfe3a9</errorID>
      <errorWord>，</errorWord>
      <group>L1_Word</group>
      <groupName>字词问题</groupName>
      <ability>L2_Typo</ability>
      <abilityName>字词错误</abilityName>
      <candidateList>
        <item>，由</item>
      </candidateList>
      <explain/>
      <paraID> 5C946A1</paraID>
      <start>56</start>
      <end>57</end>
      <status>ignored</status>
      <modifiedWord/>
      <trackRevisions>false</trackRevisions>
    </reviewItem>
    <reviewItem>
      <errorID>8090bb18-fb3b-431f-a7c8-f3561e185b61</errorID>
      <errorWord>噪音</errorWord>
      <group>L1_Word</group>
      <groupName>字词问题</groupName>
      <ability>L2_Alias</ability>
      <abilityName>也作/曾用词</abilityName>
      <candidateList>
        <item>噪声</item>
      </candidateList>
      <explain>词汇[噪音]为不规范表述或旧称，其规范书面表述为[噪声]。</explain>
      <paraID>1E966BE4</paraID>
      <start>43</start>
      <end>45</end>
      <status>ignored</status>
      <modifiedWord/>
      <trackRevisions>false</trackRevisions>
    </reviewItem>
    <reviewItem>
      <errorID>3affb53f-611b-49db-ba5b-97ae1e30c650</errorID>
      <errorWord>(</errorWord>
      <group>L1_Format</group>
      <groupName>格式问题</groupName>
      <ability>L2_HalfPunc_CN</ability>
      <abilityName>全半角问题</abilityName>
      <candidateList>
        <item>（</item>
      </candidateList>
      <explain>文本全半角错误。</explain>
      <paraID> 546390A</paraID>
      <start>0</start>
      <end>1</end>
      <status>modified</status>
      <modifiedWord>（</modifiedWord>
      <trackRevisions>false</trackRevisions>
    </reviewItem>
    <reviewItem>
      <errorID>9754db69-6c1d-44f8-9424-a17778021f73</errorID>
      <errorWord>的</errorWord>
      <group>L1_Word</group>
      <groupName>字词问题</groupName>
      <ability>L2_Typo</ability>
      <abilityName>字词错误</abilityName>
      <candidateList>
        <item>的一</item>
      </candidateList>
      <explain/>
      <paraID>7AA531EA</paraID>
      <start>10</start>
      <end>11</end>
      <status>ignored</status>
      <modifiedWord/>
      <trackRevisions>false</trackRevisions>
    </reviewItem>
    <reviewItem>
      <errorID>1f9dac2d-3f06-4160-bb50-62c50a7f3cd6</errorID>
      <errorWord>(</errorWord>
      <group>L1_Format</group>
      <groupName>格式问题</groupName>
      <ability>L2_HalfPunc_CN</ability>
      <abilityName>全半角问题</abilityName>
      <candidateList>
        <item>（</item>
      </candidateList>
      <explain>文本全半角错误。</explain>
      <paraID>3FA054C0</paraID>
      <start>2</start>
      <end>3</end>
      <status>unmodified</status>
      <modifiedWord/>
      <trackRevisions>false</trackRevisions>
    </reviewItem>
    <reviewItem>
      <errorID>e1e2a00e-565d-45a1-a5fd-bfe343ea72ca</errorID>
      <errorWord>)</errorWord>
      <group>L1_Format</group>
      <groupName>格式问题</groupName>
      <ability>L2_HalfPunc_CN</ability>
      <abilityName>全半角问题</abilityName>
      <candidateList>
        <item>）</item>
      </candidateList>
      <explain>文本全半角错误。</explain>
      <paraID>3FA054C0</paraID>
      <start>5</start>
      <end>6</end>
      <status>unmodified</status>
      <modifiedWord/>
      <trackRevisions>false</trackRevisions>
    </reviewItem>
    <reviewItem>
      <errorID>d8ea8c36-ce39-4acc-960c-657f3653aa14</errorID>
      <errorWord>(</errorWord>
      <group>L1_Format</group>
      <groupName>格式问题</groupName>
      <ability>L2_HalfPunc_CN</ability>
      <abilityName>全半角问题</abilityName>
      <candidateList>
        <item>（</item>
      </candidateList>
      <explain>文本全半角错误。</explain>
      <paraID>3FA054C0</paraID>
      <start>33</start>
      <end>34</end>
      <status>unmodified</status>
      <modifiedWord/>
      <trackRevisions>false</trackRevisions>
    </reviewItem>
    <reviewItem>
      <errorID>59da8e95-718b-4706-95f4-d099060cf1ec</errorID>
      <errorWord>)</errorWord>
      <group>L1_Format</group>
      <groupName>格式问题</groupName>
      <ability>L2_HalfPunc_CN</ability>
      <abilityName>全半角问题</abilityName>
      <candidateList>
        <item>）</item>
      </candidateList>
      <explain>文本全半角错误。</explain>
      <paraID>3FA054C0</paraID>
      <start>36</start>
      <end>37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c2f09b-8001-4367-85a3-a28d350caa1e}">
  <ds:schemaRefs/>
</ds:datastoreItem>
</file>

<file path=docProps/app.xml><?xml version="1.0" encoding="utf-8"?>
<Properties xmlns="http://schemas.openxmlformats.org/officeDocument/2006/extended-properties" xmlns:vt="http://schemas.openxmlformats.org/officeDocument/2006/docPropsVTypes">
  <Template>Normal</Template>
  <Pages>17</Pages>
  <Words>11185</Words>
  <Characters>11335</Characters>
  <Lines>43</Lines>
  <Paragraphs>12</Paragraphs>
  <TotalTime>5</TotalTime>
  <ScaleCrop>false</ScaleCrop>
  <LinksUpToDate>false</LinksUpToDate>
  <CharactersWithSpaces>13377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2020-11-17T01:18:00Z</dcterms:created>
  <dc:creator>陆港</dc:creator>
  <cp:lastModifiedBy>WPS_1692070686</cp:lastModifiedBy>
  <cp:lastPrinted>2013-04-11T08:27:00Z</cp:lastPrinted>
  <dcterms:modified xsi:type="dcterms:W3CDTF">2026-09-17T03:38:02Z</dcterms:modified>
  <dc:title>购 销 合 同</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360484B47B8A48308A222627A672E8ED</vt:lpwstr>
  </property>
  <property fmtid="{D5CDD505-2E9C-101B-9397-08002B2CF9AE}" pid="4" name="KSOTemplateDocerSaveRecord">
    <vt:lpwstr>eyJoZGlkIjoiZmI5Yjg0MTQxMTg5Y2QwNDQxNzU5Yzk4MzRiZjg3ODEiLCJ1c2VySWQiOiIxNTIwOTE0MjYxIn0=</vt:lpwstr>
  </property>
</Properties>
</file>