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7C336A">
      <w:pPr>
        <w:jc w:val="center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澄 清</w:t>
      </w:r>
    </w:p>
    <w:p w14:paraId="214D97E7">
      <w:p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32"/>
          <w:highlight w:val="yellow"/>
          <w:lang w:val="en-US" w:eastAsia="zh-CN"/>
        </w:rPr>
        <w:t>澄清1</w:t>
      </w:r>
      <w:r>
        <w:rPr>
          <w:rFonts w:hint="eastAsia"/>
          <w:b w:val="0"/>
          <w:bCs w:val="0"/>
          <w:sz w:val="28"/>
          <w:szCs w:val="36"/>
          <w:highlight w:val="yellow"/>
          <w:lang w:val="en-US" w:eastAsia="zh-CN"/>
        </w:rPr>
        <w:t>: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本工程所涉及的全部材料均需遵循品牌库中品牌A类的品牌要求。</w:t>
      </w:r>
    </w:p>
    <w:p w14:paraId="794CA53D">
      <w:pPr>
        <w:rPr>
          <w:rFonts w:hint="default" w:ascii="宋体" w:hAnsi="宋体" w:eastAsia="宋体" w:cs="宋体"/>
          <w:b w:val="0"/>
          <w:bCs w:val="0"/>
          <w:sz w:val="22"/>
          <w:szCs w:val="22"/>
          <w:lang w:val="en-US" w:eastAsia="zh-CN"/>
        </w:rPr>
      </w:pPr>
      <w:r>
        <w:rPr>
          <w:rFonts w:hint="eastAsia"/>
          <w:b/>
          <w:bCs/>
          <w:sz w:val="24"/>
          <w:szCs w:val="32"/>
          <w:highlight w:val="yellow"/>
          <w:lang w:val="en-US" w:eastAsia="zh-CN"/>
        </w:rPr>
        <w:t>澄清2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>: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原招标文件中附件“电商询价函”作废。现上传三家集采单位铝板主材单价，投标人在以上三家中自行选择铝板供应商。招标文件中相关条款不变。</w:t>
      </w:r>
    </w:p>
    <w:p w14:paraId="73A7DF6B">
      <w:pPr>
        <w:rPr>
          <w:rFonts w:hint="eastAsia"/>
          <w:b/>
          <w:bCs/>
          <w:sz w:val="24"/>
          <w:szCs w:val="32"/>
          <w:lang w:val="en-US" w:eastAsia="zh-CN"/>
        </w:rPr>
      </w:pPr>
    </w:p>
    <w:p w14:paraId="3B4A22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yellow"/>
          <w:lang w:val="en-US" w:eastAsia="zh-CN"/>
        </w:rPr>
        <w:t>澄清3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yellow"/>
          <w:lang w:val="en-US"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集采单价特别说明：询价函单价包含附件备注内的说明内容。</w:t>
      </w:r>
    </w:p>
    <w:p w14:paraId="65FFD6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不包含以下内容：</w:t>
      </w:r>
    </w:p>
    <w:p w14:paraId="03CF1E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①指定加强筋（非常规直径、间距）、折边、超宽等的费用；</w:t>
      </w:r>
    </w:p>
    <w:p w14:paraId="2A3F06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②其余深加工、特殊工艺等增加费用。</w:t>
      </w:r>
    </w:p>
    <w:p w14:paraId="780DE2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若图纸及技术标准等约定此类要求，投标人在报价中自行考虑，包含在各子目综合单价内。投标人如有疑问可直接咨询集采单位（可询价单已附联系方式）。</w:t>
      </w:r>
    </w:p>
    <w:p w14:paraId="54339E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询价函所附单价：以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铝锭价21000元/吨为基准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报价。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含税结算单价=中标价+调整额。调价方式：单价按铝锭价21000元/吨为基准（铝价以长江有色A00铝下单日当日价格为准。铝锭下单当日价格查询：长江有色金属网https://www.ccmn.cn/长江有色金属网-行情价格-长江现货- A00铝-均价。结算以下单当天的铝锭单价计算，星期六算星期五、星期天算下周一），如铝锭价每上涨或者下跌幅度超过500元/吨时,2.0mm单价上涨或者下跌 2.5元/㎡，2.5mm单价上涨或者下跌 3.0 元/㎡，3.0mm单价上涨或者下跌4.0元/㎡，4.0mm单价上涨或者下跌 6.0元/㎡，5.0mm单价上涨或者下跌 8.0元/㎡。铝锭价上涨或者下跌幅度不超过500元/吨时，价格不调整。</w:t>
      </w:r>
    </w:p>
    <w:p w14:paraId="72C5C6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特别提醒:以上条款仅用于投标人中标后签订的集采材料合同。材料价格的涨跌风险由投标人自行承担。投标人报价为固定单价，不受材料单价影响，价格不予调整。</w:t>
      </w:r>
    </w:p>
    <w:p w14:paraId="308FBE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yellow"/>
          <w:lang w:val="en-US" w:eastAsia="zh-CN"/>
        </w:rPr>
        <w:t>澄清4：</w:t>
      </w:r>
      <w:r>
        <w:rPr>
          <w:rFonts w:hint="eastAsia" w:ascii="宋体" w:hAnsi="宋体" w:eastAsia="宋体" w:cs="宋体"/>
          <w:b/>
          <w:bCs/>
          <w:color w:val="E54C5E" w:themeColor="accent6"/>
          <w:sz w:val="24"/>
          <w:szCs w:val="24"/>
          <w:lang w:val="en-US" w:eastAsia="zh-CN"/>
          <w14:textFill>
            <w14:solidFill>
              <w14:schemeClr w14:val="accent6"/>
            </w14:solidFill>
          </w14:textFill>
        </w:rPr>
        <w:t>重要提醒：请</w:t>
      </w:r>
      <w:r>
        <w:rPr>
          <w:rFonts w:hint="default" w:ascii="宋体" w:hAnsi="宋体" w:eastAsia="宋体" w:cs="宋体"/>
          <w:b/>
          <w:bCs/>
          <w:color w:val="E54C5E" w:themeColor="accent6"/>
          <w:sz w:val="24"/>
          <w:szCs w:val="24"/>
          <w:lang w:val="en-US" w:eastAsia="zh-CN"/>
          <w14:textFill>
            <w14:solidFill>
              <w14:schemeClr w14:val="accent6"/>
            </w14:solidFill>
          </w14:textFill>
        </w:rPr>
        <w:t>各投标人结合自身实际情况，充分评估</w:t>
      </w:r>
      <w:r>
        <w:rPr>
          <w:rFonts w:hint="eastAsia" w:ascii="宋体" w:hAnsi="宋体" w:eastAsia="宋体" w:cs="宋体"/>
          <w:b/>
          <w:bCs/>
          <w:color w:val="E54C5E" w:themeColor="accent6"/>
          <w:sz w:val="24"/>
          <w:szCs w:val="24"/>
          <w:lang w:val="en-US" w:eastAsia="zh-CN"/>
          <w14:textFill>
            <w14:solidFill>
              <w14:schemeClr w14:val="accent6"/>
            </w14:solidFill>
          </w14:textFill>
        </w:rPr>
        <w:t>下</w:t>
      </w:r>
      <w:r>
        <w:rPr>
          <w:rFonts w:hint="default" w:ascii="宋体" w:hAnsi="宋体" w:eastAsia="宋体" w:cs="宋体"/>
          <w:b/>
          <w:bCs/>
          <w:color w:val="E54C5E" w:themeColor="accent6"/>
          <w:sz w:val="24"/>
          <w:szCs w:val="24"/>
          <w:lang w:val="en-US" w:eastAsia="zh-CN"/>
          <w14:textFill>
            <w14:solidFill>
              <w14:schemeClr w14:val="accent6"/>
            </w14:solidFill>
          </w14:textFill>
        </w:rPr>
        <w:t>述风险因素，慎重投标</w:t>
      </w:r>
      <w:r>
        <w:rPr>
          <w:rFonts w:hint="eastAsia" w:ascii="宋体" w:hAnsi="宋体" w:eastAsia="宋体" w:cs="宋体"/>
          <w:b w:val="0"/>
          <w:bCs w:val="0"/>
          <w:color w:val="E54C5E" w:themeColor="accent6"/>
          <w:sz w:val="24"/>
          <w:szCs w:val="24"/>
          <w:lang w:val="en-US" w:eastAsia="zh-CN"/>
          <w14:textFill>
            <w14:solidFill>
              <w14:schemeClr w14:val="accent6"/>
            </w14:solidFill>
          </w14:textFill>
        </w:rPr>
        <w:t>。</w:t>
      </w:r>
    </w:p>
    <w:p w14:paraId="1B1199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清单项第10项“铝单板幕墙2mm铝板氟碳漆喷涂”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更正为“2mm 铝单板氟碳喷涂/粉末喷涂幕墙”</w:t>
      </w:r>
    </w:p>
    <w:p w14:paraId="0BCB67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工程量清单中铝板幕墙的结算方式为：外立面的铝板幕墙工程量按图示尺寸，</w:t>
      </w: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以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  <w:t>外立面</w:t>
      </w: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可视部分展开面积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计算（折边隐藏部分的面积不再另计算，投标单价综合考虑），玻璃幕墙的结算方式为：</w:t>
      </w: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按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  <w:t>外立面</w:t>
      </w: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玻璃的竖向投影面积计算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 xml:space="preserve">。上述内容为唯一结算方式。         </w:t>
      </w:r>
    </w:p>
    <w:p w14:paraId="06B546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图纸中涉及的内部夹板，室内背衬铝板（如铝板包柱、铝板包梁）等施工内容，投标人自行考虑，包含在幕墙子目综合单价内。招标人不因此变更单价、新增工作内容等。</w:t>
      </w:r>
    </w:p>
    <w:p w14:paraId="21320D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default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yellow"/>
          <w:lang w:val="en-US" w:eastAsia="zh-CN"/>
        </w:rPr>
        <w:t>澄清5：本项目投标截止时间（开标时间）延期至：2026年9月18日9时00分。</w:t>
      </w:r>
      <w:bookmarkStart w:id="0" w:name="_GoBack"/>
      <w:bookmarkEnd w:id="0"/>
    </w:p>
    <w:p w14:paraId="471319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yZWYxYmJlMTllOWYxNmRlMGJiM2JlMzBkODZjMGQifQ=="/>
  </w:docVars>
  <w:rsids>
    <w:rsidRoot w:val="6C401856"/>
    <w:rsid w:val="0BCC33F8"/>
    <w:rsid w:val="1C325742"/>
    <w:rsid w:val="2B0F7F72"/>
    <w:rsid w:val="37B91074"/>
    <w:rsid w:val="45977356"/>
    <w:rsid w:val="6C401856"/>
    <w:rsid w:val="7BF22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861</Words>
  <Characters>934</Characters>
  <Lines>0</Lines>
  <Paragraphs>0</Paragraphs>
  <TotalTime>2</TotalTime>
  <ScaleCrop>false</ScaleCrop>
  <LinksUpToDate>false</LinksUpToDate>
  <CharactersWithSpaces>951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2026-09-12T07:30:00Z</dcterms:created>
  <dc:creator>李司司</dc:creator>
  <cp:lastModifiedBy>g</cp:lastModifiedBy>
  <dcterms:modified xsi:type="dcterms:W3CDTF">2026-09-14T07:56:07Z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0C06E708B51740C49E93D73C5BC66F99_13</vt:lpwstr>
  </property>
  <property fmtid="{D5CDD505-2E9C-101B-9397-08002B2CF9AE}" pid="4" name="KSOTemplateDocerSaveRecord">
    <vt:lpwstr>eyJoZGlkIjoiZTU4MWY0OWVmM2I2YjA2MmIwZmNhODU5ZDI0ODU3YjEiLCJ1c2VySWQiOiI0MDc1MDI1NjUifQ==</vt:lpwstr>
  </property>
</Properties>
</file>