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88A219">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SourceHanSansCN-Regular" w:hAnsi="SourceHanSansCN-Regular" w:eastAsia="SourceHanSansCN-Regular" w:cs="SourceHanSansCN-Regular"/>
          <w:i w:val="0"/>
          <w:iCs w:val="0"/>
          <w:caps w:val="0"/>
          <w:color w:val="333333"/>
          <w:spacing w:val="0"/>
          <w:sz w:val="36"/>
          <w:szCs w:val="36"/>
          <w:shd w:val="clear" w:fill="FFFFFF"/>
          <w:lang w:val="en-US" w:eastAsia="zh-CN"/>
        </w:rPr>
        <w:t>新桥智能制造产业园及基础设施配套项目二期机电安装工程水处理设备（二次）标</w:t>
      </w:r>
      <w:r>
        <w:rPr>
          <w:rFonts w:hint="eastAsia" w:ascii="SourceHanSansCN-Regular" w:hAnsi="SourceHanSansCN-Regular" w:eastAsia="SourceHanSansCN-Regular" w:cs="SourceHanSansCN-Regular"/>
          <w:i w:val="0"/>
          <w:iCs w:val="0"/>
          <w:caps w:val="0"/>
          <w:color w:val="333333"/>
          <w:spacing w:val="0"/>
          <w:sz w:val="36"/>
          <w:szCs w:val="36"/>
          <w:shd w:val="clear" w:fill="FFFFFF"/>
        </w:rPr>
        <w:t>段1</w:t>
      </w:r>
      <w:r>
        <w:rPr>
          <w:rFonts w:hint="default" w:ascii="SourceHanSansCN-Regular" w:hAnsi="SourceHanSansCN-Regular" w:eastAsia="SourceHanSansCN-Regular" w:cs="SourceHanSansCN-Regular"/>
          <w:color w:val="333333"/>
          <w:kern w:val="0"/>
          <w:sz w:val="36"/>
          <w:szCs w:val="36"/>
          <w:shd w:val="clear" w:fill="FFFFFF"/>
          <w:lang w:val="en-US" w:eastAsia="zh-CN" w:bidi="ar"/>
        </w:rPr>
        <w:t>[答疑澄清公告]</w:t>
      </w:r>
    </w:p>
    <w:p w14:paraId="2FD1A473">
      <w:pPr>
        <w:pStyle w:val="5"/>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hAnsi="宋体" w:cs="宋体"/>
          <w:b/>
          <w:spacing w:val="20"/>
        </w:rPr>
      </w:pPr>
      <w:r>
        <w:rPr>
          <w:rFonts w:hint="eastAsia" w:ascii="宋体" w:hAnsi="宋体" w:eastAsia="宋体" w:cs="宋体"/>
          <w:b w:val="0"/>
          <w:bCs w:val="0"/>
          <w:i w:val="0"/>
          <w:iCs w:val="0"/>
          <w:color w:val="000000"/>
          <w:sz w:val="24"/>
          <w:szCs w:val="24"/>
          <w:u w:val="none"/>
          <w:shd w:val="clear" w:fill="FFFFFF"/>
          <w:lang w:val="en-US" w:eastAsia="zh-CN"/>
        </w:rPr>
        <w:t>一、</w:t>
      </w:r>
      <w:r>
        <w:rPr>
          <w:rFonts w:hint="eastAsia" w:ascii="宋体" w:hAnsi="宋体" w:eastAsia="宋体" w:cs="宋体"/>
          <w:b w:val="0"/>
          <w:bCs w:val="0"/>
          <w:i w:val="0"/>
          <w:iCs w:val="0"/>
          <w:color w:val="000000"/>
          <w:sz w:val="24"/>
          <w:szCs w:val="24"/>
          <w:u w:val="none"/>
          <w:shd w:val="clear" w:fill="FFFFFF"/>
        </w:rPr>
        <w:t>项目名称</w:t>
      </w:r>
      <w:r>
        <w:rPr>
          <w:rFonts w:hint="eastAsia" w:ascii="宋体" w:hAnsi="宋体" w:eastAsia="宋体" w:cs="宋体"/>
          <w:b w:val="0"/>
          <w:bCs w:val="0"/>
          <w:i w:val="0"/>
          <w:iCs w:val="0"/>
          <w:color w:val="000000"/>
          <w:sz w:val="24"/>
          <w:szCs w:val="24"/>
          <w:u w:val="none"/>
          <w:shd w:val="clear" w:fill="FFFFFF"/>
          <w:lang w:eastAsia="zh-CN"/>
        </w:rPr>
        <w:t>：</w:t>
      </w:r>
      <w:r>
        <w:rPr>
          <w:rFonts w:hint="eastAsia" w:ascii="宋体" w:hAnsi="宋体" w:eastAsia="宋体" w:cs="宋体"/>
          <w:i w:val="0"/>
          <w:iCs w:val="0"/>
          <w:caps w:val="0"/>
          <w:color w:val="000000"/>
          <w:spacing w:val="0"/>
          <w:sz w:val="24"/>
          <w:szCs w:val="24"/>
          <w:shd w:val="clear" w:fill="FFFFFF"/>
          <w:lang w:eastAsia="zh-CN"/>
        </w:rPr>
        <w:t>新桥智能制造产业园及基础设施配套项目二期机电安装工程</w:t>
      </w:r>
      <w:r>
        <w:rPr>
          <w:rFonts w:hint="eastAsia" w:ascii="宋体" w:hAnsi="宋体" w:eastAsia="宋体" w:cs="宋体"/>
          <w:i w:val="0"/>
          <w:iCs w:val="0"/>
          <w:caps w:val="0"/>
          <w:color w:val="000000"/>
          <w:spacing w:val="0"/>
          <w:sz w:val="24"/>
          <w:szCs w:val="24"/>
          <w:shd w:val="clear" w:fill="FFFFFF"/>
          <w:lang w:val="en-US" w:eastAsia="zh-CN"/>
        </w:rPr>
        <w:t>水处理设备（二次）；</w:t>
      </w:r>
    </w:p>
    <w:p w14:paraId="03F41AED">
      <w:pPr>
        <w:pStyle w:val="5"/>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ascii="宋体" w:hAnsi="宋体" w:cs="宋体" w:eastAsiaTheme="minorEastAsia"/>
          <w:color w:val="000000"/>
          <w:kern w:val="0"/>
          <w:sz w:val="24"/>
          <w:szCs w:val="24"/>
          <w:u w:val="none"/>
          <w:lang w:val="en-US" w:eastAsia="zh-CN" w:bidi="ar"/>
        </w:rPr>
      </w:pPr>
      <w:r>
        <w:rPr>
          <w:rFonts w:hint="eastAsia" w:ascii="宋体" w:hAnsi="宋体" w:cs="宋体"/>
          <w:color w:val="000000"/>
          <w:kern w:val="0"/>
          <w:sz w:val="24"/>
          <w:szCs w:val="24"/>
          <w:u w:val="none"/>
          <w:lang w:val="en-US" w:eastAsia="zh-CN" w:bidi="ar"/>
        </w:rPr>
        <w:t>二、</w:t>
      </w:r>
      <w:r>
        <w:rPr>
          <w:rFonts w:hint="eastAsia" w:ascii="宋体" w:hAnsi="宋体" w:cs="宋体" w:eastAsiaTheme="minorEastAsia"/>
          <w:color w:val="000000"/>
          <w:kern w:val="0"/>
          <w:sz w:val="24"/>
          <w:szCs w:val="24"/>
          <w:u w:val="none"/>
          <w:lang w:val="en-US" w:eastAsia="zh-CN" w:bidi="ar"/>
        </w:rPr>
        <w:t>招标编号：ACEG-2026061189001001</w:t>
      </w:r>
      <w:r>
        <w:rPr>
          <w:rFonts w:hint="eastAsia" w:ascii="宋体" w:hAnsi="宋体" w:cs="宋体"/>
          <w:color w:val="000000"/>
          <w:kern w:val="0"/>
          <w:sz w:val="24"/>
          <w:szCs w:val="24"/>
          <w:u w:val="none"/>
          <w:lang w:val="en-US" w:eastAsia="zh-CN" w:bidi="ar"/>
        </w:rPr>
        <w:t>；</w:t>
      </w:r>
    </w:p>
    <w:p w14:paraId="473839C0">
      <w:pPr>
        <w:pStyle w:val="5"/>
        <w:keepNext w:val="0"/>
        <w:keepLines w:val="0"/>
        <w:pageBreakBefore w:val="0"/>
        <w:widowControl/>
        <w:suppressLineNumbers w:val="0"/>
        <w:kinsoku/>
        <w:wordWrap/>
        <w:overflowPunct/>
        <w:topLinePunct w:val="0"/>
        <w:autoSpaceDE/>
        <w:autoSpaceDN/>
        <w:bidi w:val="0"/>
        <w:adjustRightInd/>
        <w:snapToGrid/>
        <w:spacing w:before="106" w:beforeAutospacing="0" w:after="106" w:afterAutospacing="0" w:line="360" w:lineRule="auto"/>
        <w:ind w:left="0" w:right="0"/>
        <w:textAlignment w:val="auto"/>
        <w:rPr>
          <w:rFonts w:hint="eastAsia" w:ascii="Calibri" w:hAnsi="Calibri" w:eastAsia="宋体" w:cs="Calibri"/>
          <w:b w:val="0"/>
          <w:bCs w:val="0"/>
          <w:i w:val="0"/>
          <w:iCs w:val="0"/>
          <w:color w:val="000000"/>
          <w:sz w:val="24"/>
          <w:szCs w:val="24"/>
          <w:lang w:eastAsia="zh-CN"/>
        </w:rPr>
      </w:pPr>
      <w:r>
        <w:rPr>
          <w:rFonts w:hint="eastAsia" w:ascii="宋体" w:hAnsi="宋体" w:eastAsia="宋体" w:cs="宋体"/>
          <w:b w:val="0"/>
          <w:bCs w:val="0"/>
          <w:i w:val="0"/>
          <w:iCs w:val="0"/>
          <w:color w:val="000000"/>
          <w:sz w:val="24"/>
          <w:szCs w:val="24"/>
          <w:shd w:val="clear" w:fill="FFFFFF"/>
        </w:rPr>
        <w:t>三、采购人：</w:t>
      </w:r>
      <w:r>
        <w:rPr>
          <w:rFonts w:hint="eastAsia" w:ascii="宋体" w:hAnsi="宋体" w:eastAsia="宋体" w:cs="宋体"/>
          <w:i w:val="0"/>
          <w:iCs w:val="0"/>
          <w:caps w:val="0"/>
          <w:color w:val="000000"/>
          <w:spacing w:val="0"/>
          <w:sz w:val="24"/>
          <w:szCs w:val="24"/>
          <w:shd w:val="clear" w:fill="FFFFFF"/>
        </w:rPr>
        <w:t>安徽建工建设安装集团有限公司</w:t>
      </w:r>
      <w:r>
        <w:rPr>
          <w:rFonts w:hint="eastAsia" w:ascii="宋体" w:hAnsi="宋体" w:eastAsia="宋体" w:cs="宋体"/>
          <w:i w:val="0"/>
          <w:iCs w:val="0"/>
          <w:caps w:val="0"/>
          <w:color w:val="000000"/>
          <w:spacing w:val="0"/>
          <w:sz w:val="24"/>
          <w:szCs w:val="24"/>
          <w:shd w:val="clear" w:fill="FFFFFF"/>
          <w:lang w:eastAsia="zh-CN"/>
        </w:rPr>
        <w:t>；</w:t>
      </w:r>
    </w:p>
    <w:p w14:paraId="46E8FD6C">
      <w:pPr>
        <w:pStyle w:val="5"/>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ascii="宋体" w:hAnsi="宋体" w:eastAsia="宋体" w:cs="宋体"/>
          <w:i w:val="0"/>
          <w:iCs w:val="0"/>
          <w:caps w:val="0"/>
          <w:color w:val="000000"/>
          <w:spacing w:val="0"/>
          <w:sz w:val="24"/>
          <w:szCs w:val="24"/>
          <w:shd w:val="clear" w:fill="FFFFFF"/>
          <w:lang w:eastAsia="zh-CN"/>
        </w:rPr>
      </w:pPr>
      <w:r>
        <w:rPr>
          <w:rFonts w:hint="eastAsia" w:ascii="宋体" w:hAnsi="宋体" w:eastAsia="宋体" w:cs="宋体"/>
          <w:i w:val="0"/>
          <w:iCs w:val="0"/>
          <w:caps w:val="0"/>
          <w:color w:val="000000"/>
          <w:spacing w:val="0"/>
          <w:sz w:val="24"/>
          <w:szCs w:val="24"/>
          <w:shd w:val="clear" w:fill="FFFFFF"/>
        </w:rPr>
        <w:t>四、采购范围：</w:t>
      </w:r>
      <w:r>
        <w:rPr>
          <w:rFonts w:hint="eastAsia" w:ascii="宋体" w:hAnsi="宋体" w:eastAsia="宋体" w:cs="宋体"/>
          <w:i w:val="0"/>
          <w:iCs w:val="0"/>
          <w:caps w:val="0"/>
          <w:color w:val="000000"/>
          <w:spacing w:val="0"/>
          <w:sz w:val="24"/>
          <w:szCs w:val="24"/>
          <w:shd w:val="clear" w:fill="FFFFFF"/>
          <w:lang w:val="en-US" w:eastAsia="zh-CN"/>
        </w:rPr>
        <w:t>本次采购范围水处理设备材料采购，报价包含但不限于原设备材料、配套控制柜、线缆及电机检查接线、备品备件等材料，且控制柜需能与自控系统匹配连接（设备启停、运行、故障、手自动、检修开关等），竣工验收前调试及检修费用</w:t>
      </w:r>
      <w:r>
        <w:rPr>
          <w:rFonts w:hint="eastAsia" w:ascii="宋体" w:hAnsi="宋体" w:eastAsia="宋体" w:cs="宋体"/>
          <w:i w:val="0"/>
          <w:iCs w:val="0"/>
          <w:caps w:val="0"/>
          <w:color w:val="000000"/>
          <w:spacing w:val="0"/>
          <w:sz w:val="24"/>
          <w:szCs w:val="24"/>
          <w:shd w:val="clear" w:fill="FFFFFF"/>
          <w:lang w:eastAsia="zh-CN"/>
        </w:rPr>
        <w:t>；</w:t>
      </w:r>
    </w:p>
    <w:p w14:paraId="12ECA8B6">
      <w:pPr>
        <w:pStyle w:val="5"/>
        <w:keepNext w:val="0"/>
        <w:keepLines w:val="0"/>
        <w:pageBreakBefore w:val="0"/>
        <w:widowControl/>
        <w:suppressLineNumbers w:val="0"/>
        <w:kinsoku/>
        <w:wordWrap/>
        <w:overflowPunct/>
        <w:topLinePunct w:val="0"/>
        <w:autoSpaceDE/>
        <w:autoSpaceDN/>
        <w:bidi w:val="0"/>
        <w:adjustRightInd/>
        <w:snapToGrid/>
        <w:spacing w:before="106" w:beforeAutospacing="0" w:after="106" w:afterAutospacing="0" w:line="360" w:lineRule="auto"/>
        <w:ind w:left="0" w:right="0"/>
        <w:textAlignment w:val="auto"/>
        <w:rPr>
          <w:rFonts w:hint="eastAsia" w:ascii="宋体" w:hAnsi="宋体" w:eastAsia="宋体" w:cs="宋体"/>
          <w:b w:val="0"/>
          <w:bCs w:val="0"/>
          <w:i w:val="0"/>
          <w:iCs w:val="0"/>
          <w:color w:val="000000"/>
          <w:sz w:val="24"/>
          <w:szCs w:val="24"/>
          <w:shd w:val="clear" w:fill="FFFFFF"/>
          <w:lang w:val="en-US" w:eastAsia="zh-CN"/>
        </w:rPr>
      </w:pPr>
      <w:r>
        <w:rPr>
          <w:rFonts w:hint="eastAsia" w:ascii="宋体" w:hAnsi="宋体" w:eastAsia="宋体" w:cs="宋体"/>
          <w:b w:val="0"/>
          <w:bCs w:val="0"/>
          <w:i w:val="0"/>
          <w:iCs w:val="0"/>
          <w:color w:val="000000"/>
          <w:sz w:val="24"/>
          <w:szCs w:val="24"/>
          <w:shd w:val="clear" w:fill="FFFFFF"/>
        </w:rPr>
        <w:t>五、采购方式：</w:t>
      </w:r>
      <w:r>
        <w:rPr>
          <w:rFonts w:hint="eastAsia" w:ascii="宋体" w:hAnsi="宋体" w:eastAsia="宋体" w:cs="宋体"/>
          <w:b w:val="0"/>
          <w:bCs w:val="0"/>
          <w:i w:val="0"/>
          <w:iCs w:val="0"/>
          <w:color w:val="000000"/>
          <w:sz w:val="24"/>
          <w:szCs w:val="24"/>
          <w:shd w:val="clear" w:fill="FFFFFF"/>
          <w:lang w:val="en-US" w:eastAsia="zh-CN"/>
        </w:rPr>
        <w:t>询比采购；</w:t>
      </w:r>
    </w:p>
    <w:p w14:paraId="1C510223">
      <w:pPr>
        <w:pStyle w:val="5"/>
        <w:keepNext w:val="0"/>
        <w:keepLines w:val="0"/>
        <w:pageBreakBefore w:val="0"/>
        <w:widowControl/>
        <w:suppressLineNumbers w:val="0"/>
        <w:kinsoku/>
        <w:wordWrap/>
        <w:overflowPunct/>
        <w:topLinePunct w:val="0"/>
        <w:autoSpaceDE/>
        <w:autoSpaceDN/>
        <w:bidi w:val="0"/>
        <w:adjustRightInd/>
        <w:snapToGrid/>
        <w:spacing w:before="106" w:beforeAutospacing="0" w:after="106" w:afterAutospacing="0" w:line="360" w:lineRule="auto"/>
        <w:ind w:left="0" w:right="0"/>
        <w:textAlignment w:val="auto"/>
        <w:rPr>
          <w:rFonts w:hint="default" w:ascii="宋体" w:hAnsi="宋体" w:eastAsia="宋体" w:cs="宋体"/>
          <w:b w:val="0"/>
          <w:bCs w:val="0"/>
          <w:i w:val="0"/>
          <w:iCs w:val="0"/>
          <w:color w:val="000000"/>
          <w:sz w:val="24"/>
          <w:szCs w:val="24"/>
          <w:shd w:val="clear" w:fill="FFFFFF"/>
          <w:lang w:val="en-US" w:eastAsia="zh-CN"/>
        </w:rPr>
      </w:pPr>
      <w:r>
        <w:rPr>
          <w:rFonts w:hint="eastAsia" w:ascii="宋体" w:hAnsi="宋体" w:eastAsia="宋体" w:cs="宋体"/>
          <w:b w:val="0"/>
          <w:bCs w:val="0"/>
          <w:i w:val="0"/>
          <w:iCs w:val="0"/>
          <w:color w:val="000000"/>
          <w:sz w:val="24"/>
          <w:szCs w:val="24"/>
          <w:shd w:val="clear" w:fill="FFFFFF"/>
          <w:lang w:val="en-US" w:eastAsia="zh-CN"/>
        </w:rPr>
        <w:t>六、澄清内容</w:t>
      </w:r>
    </w:p>
    <w:p w14:paraId="4466EF93">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r>
        <w:rPr>
          <w:rFonts w:hint="eastAsia" w:ascii="宋体" w:hAnsi="宋体" w:eastAsia="宋体" w:cs="宋体"/>
          <w:i w:val="0"/>
          <w:iCs w:val="0"/>
          <w:caps w:val="0"/>
          <w:color w:val="3D4B64"/>
          <w:spacing w:val="0"/>
          <w:sz w:val="24"/>
          <w:szCs w:val="24"/>
          <w:lang w:val="en-US" w:eastAsia="zh-CN"/>
        </w:rPr>
        <w:t>1、</w:t>
      </w:r>
      <w:r>
        <w:rPr>
          <w:rFonts w:hint="eastAsia" w:ascii="宋体" w:hAnsi="宋体" w:eastAsia="宋体" w:cs="宋体"/>
          <w:i w:val="0"/>
          <w:iCs w:val="0"/>
          <w:caps w:val="0"/>
          <w:color w:val="3D4B64"/>
          <w:spacing w:val="0"/>
          <w:sz w:val="24"/>
          <w:szCs w:val="24"/>
        </w:rPr>
        <w:t>加药装置：加药桶</w:t>
      </w:r>
      <w:r>
        <w:rPr>
          <w:rFonts w:hint="eastAsia" w:ascii="宋体" w:hAnsi="宋体" w:eastAsia="宋体" w:cs="宋体"/>
          <w:i w:val="0"/>
          <w:iCs w:val="0"/>
          <w:caps w:val="0"/>
          <w:color w:val="FF0000"/>
          <w:spacing w:val="0"/>
          <w:sz w:val="24"/>
          <w:szCs w:val="24"/>
        </w:rPr>
        <w:t>”现有”</w:t>
      </w:r>
      <w:r>
        <w:rPr>
          <w:rFonts w:hint="eastAsia" w:ascii="宋体" w:hAnsi="宋体" w:eastAsia="宋体" w:cs="宋体"/>
          <w:i w:val="0"/>
          <w:iCs w:val="0"/>
          <w:caps w:val="0"/>
          <w:color w:val="3D4B64"/>
          <w:spacing w:val="0"/>
          <w:sz w:val="24"/>
          <w:szCs w:val="24"/>
        </w:rPr>
        <w:t>还需要配加药桶吗？加药设备有配置检测仪表，没有必要再配置在线检测仪，是否需要取消</w:t>
      </w:r>
    </w:p>
    <w:p w14:paraId="518DF060">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r>
        <w:rPr>
          <w:rFonts w:hint="eastAsia" w:ascii="宋体" w:hAnsi="宋体" w:eastAsia="宋体" w:cs="宋体"/>
          <w:i w:val="0"/>
          <w:iCs w:val="0"/>
          <w:caps w:val="0"/>
          <w:color w:val="3D4B64"/>
          <w:spacing w:val="0"/>
          <w:sz w:val="24"/>
          <w:szCs w:val="24"/>
        </w:rPr>
        <w:drawing>
          <wp:inline distT="0" distB="0" distL="114300" distR="114300">
            <wp:extent cx="5272405" cy="1304925"/>
            <wp:effectExtent l="0" t="0" r="10795" b="3175"/>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4"/>
                    <a:stretch>
                      <a:fillRect/>
                    </a:stretch>
                  </pic:blipFill>
                  <pic:spPr>
                    <a:xfrm>
                      <a:off x="0" y="0"/>
                      <a:ext cx="5272405" cy="1304925"/>
                    </a:xfrm>
                    <a:prstGeom prst="rect">
                      <a:avLst/>
                    </a:prstGeom>
                    <a:noFill/>
                    <a:ln w="9525">
                      <a:noFill/>
                    </a:ln>
                  </pic:spPr>
                </pic:pic>
              </a:graphicData>
            </a:graphic>
          </wp:inline>
        </w:drawing>
      </w:r>
    </w:p>
    <w:p w14:paraId="723CF632">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r>
        <w:rPr>
          <w:rFonts w:hint="eastAsia" w:ascii="宋体" w:hAnsi="宋体" w:eastAsia="宋体" w:cs="宋体"/>
          <w:i w:val="0"/>
          <w:iCs w:val="0"/>
          <w:caps w:val="0"/>
          <w:color w:val="3D4B64"/>
          <w:spacing w:val="0"/>
          <w:sz w:val="24"/>
          <w:szCs w:val="24"/>
        </w:rPr>
        <w:drawing>
          <wp:inline distT="0" distB="0" distL="114300" distR="114300">
            <wp:extent cx="5267325" cy="520065"/>
            <wp:effectExtent l="0" t="0" r="3175" b="635"/>
            <wp:docPr id="1"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IMG_257"/>
                    <pic:cNvPicPr>
                      <a:picLocks noChangeAspect="1"/>
                    </pic:cNvPicPr>
                  </pic:nvPicPr>
                  <pic:blipFill>
                    <a:blip r:embed="rId5"/>
                    <a:stretch>
                      <a:fillRect/>
                    </a:stretch>
                  </pic:blipFill>
                  <pic:spPr>
                    <a:xfrm>
                      <a:off x="0" y="0"/>
                      <a:ext cx="5267325" cy="520065"/>
                    </a:xfrm>
                    <a:prstGeom prst="rect">
                      <a:avLst/>
                    </a:prstGeom>
                    <a:noFill/>
                    <a:ln w="9525">
                      <a:noFill/>
                    </a:ln>
                  </pic:spPr>
                </pic:pic>
              </a:graphicData>
            </a:graphic>
          </wp:inline>
        </w:drawing>
      </w:r>
    </w:p>
    <w:p w14:paraId="55DFC75B">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FF0000"/>
          <w:spacing w:val="0"/>
          <w:sz w:val="24"/>
          <w:szCs w:val="24"/>
          <w:lang w:val="en-US" w:eastAsia="zh-CN"/>
        </w:rPr>
      </w:pPr>
      <w:r>
        <w:rPr>
          <w:rFonts w:hint="eastAsia" w:ascii="宋体" w:hAnsi="宋体" w:eastAsia="宋体" w:cs="宋体"/>
          <w:i w:val="0"/>
          <w:iCs w:val="0"/>
          <w:caps w:val="0"/>
          <w:color w:val="FF0000"/>
          <w:spacing w:val="0"/>
          <w:sz w:val="24"/>
          <w:szCs w:val="24"/>
          <w:lang w:val="en-US" w:eastAsia="zh-CN"/>
        </w:rPr>
        <w:t>回复：需要配备，该系统为成套系统；在线检测仪不取消，它与加药系统不属于同一位置。</w:t>
      </w:r>
    </w:p>
    <w:p w14:paraId="5694B16B">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p>
    <w:p w14:paraId="481F4C51">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r>
        <w:rPr>
          <w:rFonts w:hint="eastAsia" w:ascii="宋体" w:hAnsi="宋体" w:eastAsia="宋体" w:cs="宋体"/>
          <w:i w:val="0"/>
          <w:iCs w:val="0"/>
          <w:caps w:val="0"/>
          <w:color w:val="3D4B64"/>
          <w:spacing w:val="0"/>
          <w:sz w:val="24"/>
          <w:szCs w:val="24"/>
          <w:lang w:val="en-US" w:eastAsia="zh-CN"/>
        </w:rPr>
        <w:t>2、</w:t>
      </w:r>
      <w:r>
        <w:rPr>
          <w:rFonts w:hint="eastAsia" w:ascii="宋体" w:hAnsi="宋体" w:eastAsia="宋体" w:cs="宋体"/>
          <w:i w:val="0"/>
          <w:iCs w:val="0"/>
          <w:caps w:val="0"/>
          <w:color w:val="3D4B64"/>
          <w:spacing w:val="0"/>
          <w:sz w:val="24"/>
          <w:szCs w:val="24"/>
        </w:rPr>
        <w:t>定压补水装置气压罐参数没有明确，是气压罐还是常压罐，有效容积多少，能否明确？</w:t>
      </w:r>
    </w:p>
    <w:p w14:paraId="41CBD184">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r>
        <w:rPr>
          <w:rFonts w:hint="eastAsia" w:ascii="宋体" w:hAnsi="宋体" w:eastAsia="宋体" w:cs="宋体"/>
          <w:i w:val="0"/>
          <w:iCs w:val="0"/>
          <w:caps w:val="0"/>
          <w:color w:val="3D4B64"/>
          <w:spacing w:val="0"/>
          <w:sz w:val="24"/>
          <w:szCs w:val="24"/>
        </w:rPr>
        <w:drawing>
          <wp:inline distT="0" distB="0" distL="114300" distR="114300">
            <wp:extent cx="5270500" cy="522605"/>
            <wp:effectExtent l="0" t="0" r="0" b="10795"/>
            <wp:docPr id="3"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IMG_258"/>
                    <pic:cNvPicPr>
                      <a:picLocks noChangeAspect="1"/>
                    </pic:cNvPicPr>
                  </pic:nvPicPr>
                  <pic:blipFill>
                    <a:blip r:embed="rId6"/>
                    <a:stretch>
                      <a:fillRect/>
                    </a:stretch>
                  </pic:blipFill>
                  <pic:spPr>
                    <a:xfrm>
                      <a:off x="0" y="0"/>
                      <a:ext cx="5270500" cy="522605"/>
                    </a:xfrm>
                    <a:prstGeom prst="rect">
                      <a:avLst/>
                    </a:prstGeom>
                    <a:noFill/>
                    <a:ln w="9525">
                      <a:noFill/>
                    </a:ln>
                  </pic:spPr>
                </pic:pic>
              </a:graphicData>
            </a:graphic>
          </wp:inline>
        </w:drawing>
      </w:r>
    </w:p>
    <w:p w14:paraId="2692C96C">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default" w:ascii="宋体" w:hAnsi="宋体" w:eastAsia="宋体" w:cs="宋体"/>
          <w:i w:val="0"/>
          <w:iCs w:val="0"/>
          <w:caps w:val="0"/>
          <w:color w:val="FF0000"/>
          <w:spacing w:val="0"/>
          <w:sz w:val="24"/>
          <w:szCs w:val="24"/>
          <w:lang w:val="en-US" w:eastAsia="zh-CN"/>
        </w:rPr>
      </w:pPr>
      <w:r>
        <w:rPr>
          <w:rFonts w:hint="eastAsia" w:ascii="宋体" w:hAnsi="宋体" w:eastAsia="宋体" w:cs="宋体"/>
          <w:i w:val="0"/>
          <w:iCs w:val="0"/>
          <w:caps w:val="0"/>
          <w:color w:val="FF0000"/>
          <w:spacing w:val="0"/>
          <w:sz w:val="24"/>
          <w:szCs w:val="24"/>
          <w:lang w:val="en-US" w:eastAsia="zh-CN"/>
        </w:rPr>
        <w:t>回复：常压罐，有效容积3000L，需满足设计流量等参数要求。</w:t>
      </w:r>
    </w:p>
    <w:p w14:paraId="2A01B543">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p>
    <w:p w14:paraId="3A4299DB">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r>
        <w:rPr>
          <w:rFonts w:hint="eastAsia" w:ascii="宋体" w:hAnsi="宋体" w:eastAsia="宋体" w:cs="宋体"/>
          <w:i w:val="0"/>
          <w:iCs w:val="0"/>
          <w:caps w:val="0"/>
          <w:color w:val="3D4B64"/>
          <w:spacing w:val="0"/>
          <w:sz w:val="24"/>
          <w:szCs w:val="24"/>
          <w:lang w:val="en-US" w:eastAsia="zh-CN"/>
        </w:rPr>
        <w:t>3、</w:t>
      </w:r>
      <w:r>
        <w:rPr>
          <w:rFonts w:hint="eastAsia" w:ascii="宋体" w:hAnsi="宋体" w:eastAsia="宋体" w:cs="宋体"/>
          <w:i w:val="0"/>
          <w:iCs w:val="0"/>
          <w:caps w:val="0"/>
          <w:color w:val="3D4B64"/>
          <w:spacing w:val="0"/>
          <w:sz w:val="24"/>
          <w:szCs w:val="24"/>
        </w:rPr>
        <w:t>全自动反清洗过滤器进出口径是多少，图纸上都是DN250，参数表上，一个是600m3/h，一个300m3/h</w:t>
      </w:r>
    </w:p>
    <w:p w14:paraId="2FF7FE86">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r>
        <w:rPr>
          <w:rFonts w:hint="eastAsia" w:ascii="宋体" w:hAnsi="宋体" w:eastAsia="宋体" w:cs="宋体"/>
          <w:i w:val="0"/>
          <w:iCs w:val="0"/>
          <w:caps w:val="0"/>
          <w:color w:val="3D4B64"/>
          <w:spacing w:val="0"/>
          <w:sz w:val="24"/>
          <w:szCs w:val="24"/>
        </w:rPr>
        <w:drawing>
          <wp:inline distT="0" distB="0" distL="114300" distR="114300">
            <wp:extent cx="2176780" cy="2014855"/>
            <wp:effectExtent l="0" t="0" r="7620" b="4445"/>
            <wp:docPr id="4"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G_259"/>
                    <pic:cNvPicPr>
                      <a:picLocks noChangeAspect="1"/>
                    </pic:cNvPicPr>
                  </pic:nvPicPr>
                  <pic:blipFill>
                    <a:blip r:embed="rId7"/>
                    <a:stretch>
                      <a:fillRect/>
                    </a:stretch>
                  </pic:blipFill>
                  <pic:spPr>
                    <a:xfrm>
                      <a:off x="0" y="0"/>
                      <a:ext cx="2176780" cy="2014855"/>
                    </a:xfrm>
                    <a:prstGeom prst="rect">
                      <a:avLst/>
                    </a:prstGeom>
                    <a:noFill/>
                    <a:ln w="9525">
                      <a:noFill/>
                    </a:ln>
                  </pic:spPr>
                </pic:pic>
              </a:graphicData>
            </a:graphic>
          </wp:inline>
        </w:drawing>
      </w:r>
      <w:r>
        <w:rPr>
          <w:rFonts w:hint="eastAsia" w:ascii="宋体" w:hAnsi="宋体" w:eastAsia="宋体" w:cs="宋体"/>
          <w:i w:val="0"/>
          <w:iCs w:val="0"/>
          <w:caps w:val="0"/>
          <w:color w:val="3D4B64"/>
          <w:spacing w:val="0"/>
          <w:sz w:val="24"/>
          <w:szCs w:val="24"/>
        </w:rPr>
        <w:t> </w:t>
      </w:r>
      <w:r>
        <w:rPr>
          <w:rFonts w:hint="eastAsia" w:ascii="宋体" w:hAnsi="宋体" w:eastAsia="宋体" w:cs="宋体"/>
          <w:i w:val="0"/>
          <w:iCs w:val="0"/>
          <w:caps w:val="0"/>
          <w:color w:val="3D4B64"/>
          <w:spacing w:val="0"/>
          <w:sz w:val="24"/>
          <w:szCs w:val="24"/>
        </w:rPr>
        <w:drawing>
          <wp:inline distT="0" distB="0" distL="114300" distR="114300">
            <wp:extent cx="2281555" cy="2037080"/>
            <wp:effectExtent l="0" t="0" r="4445" b="7620"/>
            <wp:docPr id="5"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60"/>
                    <pic:cNvPicPr>
                      <a:picLocks noChangeAspect="1"/>
                    </pic:cNvPicPr>
                  </pic:nvPicPr>
                  <pic:blipFill>
                    <a:blip r:embed="rId8"/>
                    <a:stretch>
                      <a:fillRect/>
                    </a:stretch>
                  </pic:blipFill>
                  <pic:spPr>
                    <a:xfrm>
                      <a:off x="0" y="0"/>
                      <a:ext cx="2281555" cy="2037080"/>
                    </a:xfrm>
                    <a:prstGeom prst="rect">
                      <a:avLst/>
                    </a:prstGeom>
                    <a:noFill/>
                    <a:ln w="9525">
                      <a:noFill/>
                    </a:ln>
                  </pic:spPr>
                </pic:pic>
              </a:graphicData>
            </a:graphic>
          </wp:inline>
        </w:drawing>
      </w:r>
    </w:p>
    <w:p w14:paraId="20D25432">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FF0000"/>
          <w:spacing w:val="0"/>
          <w:sz w:val="24"/>
          <w:szCs w:val="24"/>
          <w:lang w:val="en-US" w:eastAsia="zh-CN"/>
        </w:rPr>
      </w:pPr>
      <w:r>
        <w:rPr>
          <w:rFonts w:hint="eastAsia" w:ascii="宋体" w:hAnsi="宋体" w:eastAsia="宋体" w:cs="宋体"/>
          <w:i w:val="0"/>
          <w:iCs w:val="0"/>
          <w:caps w:val="0"/>
          <w:color w:val="3D4B64"/>
          <w:spacing w:val="0"/>
          <w:sz w:val="24"/>
          <w:szCs w:val="24"/>
        </w:rPr>
        <w:drawing>
          <wp:inline distT="0" distB="0" distL="114300" distR="114300">
            <wp:extent cx="5269865" cy="1294765"/>
            <wp:effectExtent l="0" t="0" r="635" b="635"/>
            <wp:docPr id="7"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IMG_261"/>
                    <pic:cNvPicPr>
                      <a:picLocks noChangeAspect="1"/>
                    </pic:cNvPicPr>
                  </pic:nvPicPr>
                  <pic:blipFill>
                    <a:blip r:embed="rId9"/>
                    <a:stretch>
                      <a:fillRect/>
                    </a:stretch>
                  </pic:blipFill>
                  <pic:spPr>
                    <a:xfrm>
                      <a:off x="0" y="0"/>
                      <a:ext cx="5269865" cy="1294765"/>
                    </a:xfrm>
                    <a:prstGeom prst="rect">
                      <a:avLst/>
                    </a:prstGeom>
                    <a:noFill/>
                    <a:ln w="9525">
                      <a:noFill/>
                    </a:ln>
                  </pic:spPr>
                </pic:pic>
              </a:graphicData>
            </a:graphic>
          </wp:inline>
        </w:drawing>
      </w:r>
      <w:r>
        <w:rPr>
          <w:rFonts w:hint="eastAsia" w:ascii="宋体" w:hAnsi="宋体" w:eastAsia="宋体" w:cs="宋体"/>
          <w:i w:val="0"/>
          <w:iCs w:val="0"/>
          <w:caps w:val="0"/>
          <w:color w:val="FF0000"/>
          <w:spacing w:val="0"/>
          <w:sz w:val="24"/>
          <w:szCs w:val="24"/>
          <w:lang w:val="en-US" w:eastAsia="zh-CN"/>
        </w:rPr>
        <w:t>回复：按图纸参数执行。</w:t>
      </w:r>
    </w:p>
    <w:p w14:paraId="3486054C">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p>
    <w:p w14:paraId="1DC674D8">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p>
    <w:p w14:paraId="7A6BAA1A">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r>
        <w:rPr>
          <w:rFonts w:hint="eastAsia" w:ascii="宋体" w:hAnsi="宋体" w:eastAsia="宋体" w:cs="宋体"/>
          <w:i w:val="0"/>
          <w:iCs w:val="0"/>
          <w:caps w:val="0"/>
          <w:color w:val="3D4B64"/>
          <w:spacing w:val="0"/>
          <w:sz w:val="24"/>
          <w:szCs w:val="24"/>
          <w:lang w:val="en-US" w:eastAsia="zh-CN"/>
        </w:rPr>
        <w:t>4</w:t>
      </w:r>
      <w:r>
        <w:rPr>
          <w:rFonts w:hint="eastAsia" w:ascii="宋体" w:hAnsi="宋体" w:eastAsia="宋体" w:cs="宋体"/>
          <w:i w:val="0"/>
          <w:iCs w:val="0"/>
          <w:caps w:val="0"/>
          <w:color w:val="3D4B64"/>
          <w:spacing w:val="0"/>
          <w:sz w:val="24"/>
          <w:szCs w:val="24"/>
        </w:rPr>
        <w:t>.广谱感应水处理器清单参数与图纸参数对不上，一个DN500，一个DN600</w:t>
      </w:r>
    </w:p>
    <w:p w14:paraId="22BAEC4D">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r>
        <w:rPr>
          <w:rFonts w:hint="eastAsia" w:ascii="宋体" w:hAnsi="宋体" w:eastAsia="宋体" w:cs="宋体"/>
          <w:i w:val="0"/>
          <w:iCs w:val="0"/>
          <w:caps w:val="0"/>
          <w:color w:val="3D4B64"/>
          <w:spacing w:val="0"/>
          <w:sz w:val="24"/>
          <w:szCs w:val="24"/>
        </w:rPr>
        <w:drawing>
          <wp:inline distT="0" distB="0" distL="114300" distR="114300">
            <wp:extent cx="5271135" cy="1517650"/>
            <wp:effectExtent l="0" t="0" r="12065" b="6350"/>
            <wp:docPr id="8"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descr="IMG_262"/>
                    <pic:cNvPicPr>
                      <a:picLocks noChangeAspect="1"/>
                    </pic:cNvPicPr>
                  </pic:nvPicPr>
                  <pic:blipFill>
                    <a:blip r:embed="rId10"/>
                    <a:stretch>
                      <a:fillRect/>
                    </a:stretch>
                  </pic:blipFill>
                  <pic:spPr>
                    <a:xfrm>
                      <a:off x="0" y="0"/>
                      <a:ext cx="5271135" cy="1517650"/>
                    </a:xfrm>
                    <a:prstGeom prst="rect">
                      <a:avLst/>
                    </a:prstGeom>
                    <a:noFill/>
                    <a:ln w="9525">
                      <a:noFill/>
                    </a:ln>
                  </pic:spPr>
                </pic:pic>
              </a:graphicData>
            </a:graphic>
          </wp:inline>
        </w:drawing>
      </w:r>
      <w:r>
        <w:rPr>
          <w:rFonts w:hint="eastAsia" w:ascii="宋体" w:hAnsi="宋体" w:eastAsia="宋体" w:cs="宋体"/>
          <w:i w:val="0"/>
          <w:iCs w:val="0"/>
          <w:caps w:val="0"/>
          <w:color w:val="3D4B64"/>
          <w:spacing w:val="0"/>
          <w:sz w:val="24"/>
          <w:szCs w:val="24"/>
        </w:rPr>
        <w:drawing>
          <wp:inline distT="0" distB="0" distL="114300" distR="114300">
            <wp:extent cx="5272405" cy="614045"/>
            <wp:effectExtent l="0" t="0" r="10795" b="8255"/>
            <wp:docPr id="6"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8" descr="IMG_263"/>
                    <pic:cNvPicPr>
                      <a:picLocks noChangeAspect="1"/>
                    </pic:cNvPicPr>
                  </pic:nvPicPr>
                  <pic:blipFill>
                    <a:blip r:embed="rId11"/>
                    <a:stretch>
                      <a:fillRect/>
                    </a:stretch>
                  </pic:blipFill>
                  <pic:spPr>
                    <a:xfrm>
                      <a:off x="0" y="0"/>
                      <a:ext cx="5272405" cy="614045"/>
                    </a:xfrm>
                    <a:prstGeom prst="rect">
                      <a:avLst/>
                    </a:prstGeom>
                    <a:noFill/>
                    <a:ln w="9525">
                      <a:noFill/>
                    </a:ln>
                  </pic:spPr>
                </pic:pic>
              </a:graphicData>
            </a:graphic>
          </wp:inline>
        </w:drawing>
      </w:r>
    </w:p>
    <w:p w14:paraId="1E10C81A">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FF0000"/>
          <w:spacing w:val="0"/>
          <w:sz w:val="24"/>
          <w:szCs w:val="24"/>
          <w:lang w:val="en-US" w:eastAsia="zh-CN"/>
        </w:rPr>
      </w:pPr>
      <w:r>
        <w:rPr>
          <w:rFonts w:hint="eastAsia" w:ascii="宋体" w:hAnsi="宋体" w:eastAsia="宋体" w:cs="宋体"/>
          <w:i w:val="0"/>
          <w:iCs w:val="0"/>
          <w:caps w:val="0"/>
          <w:color w:val="FF0000"/>
          <w:spacing w:val="0"/>
          <w:sz w:val="24"/>
          <w:szCs w:val="24"/>
          <w:lang w:val="en-US" w:eastAsia="zh-CN"/>
        </w:rPr>
        <w:t>回复：按清单参数，图纸广谱感应水处理器安装位置管道为DN600。</w:t>
      </w:r>
    </w:p>
    <w:p w14:paraId="4CA0FDE6">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eastAsia" w:ascii="宋体" w:hAnsi="宋体" w:eastAsia="宋体" w:cs="宋体"/>
          <w:i w:val="0"/>
          <w:iCs w:val="0"/>
          <w:caps w:val="0"/>
          <w:color w:val="3D4B64"/>
          <w:spacing w:val="0"/>
          <w:sz w:val="24"/>
          <w:szCs w:val="24"/>
        </w:rPr>
      </w:pPr>
    </w:p>
    <w:p w14:paraId="363BA115">
      <w:pPr>
        <w:pStyle w:val="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Chars="0" w:right="0" w:rightChars="0"/>
        <w:jc w:val="both"/>
        <w:rPr>
          <w:rFonts w:hint="eastAsia" w:ascii="宋体" w:hAnsi="宋体" w:eastAsia="宋体" w:cs="宋体"/>
          <w:i w:val="0"/>
          <w:iCs w:val="0"/>
          <w:caps w:val="0"/>
          <w:color w:val="3D4B64"/>
          <w:spacing w:val="0"/>
          <w:sz w:val="24"/>
          <w:szCs w:val="24"/>
        </w:rPr>
      </w:pPr>
      <w:r>
        <w:rPr>
          <w:rFonts w:hint="eastAsia" w:ascii="宋体" w:hAnsi="宋体" w:eastAsia="宋体" w:cs="宋体"/>
          <w:i w:val="0"/>
          <w:iCs w:val="0"/>
          <w:caps w:val="0"/>
          <w:color w:val="3D4B64"/>
          <w:spacing w:val="0"/>
          <w:sz w:val="24"/>
          <w:szCs w:val="24"/>
          <w:lang w:val="en-US" w:eastAsia="zh-CN"/>
        </w:rPr>
        <w:t>5.</w:t>
      </w:r>
      <w:r>
        <w:rPr>
          <w:rFonts w:hint="eastAsia" w:ascii="宋体" w:hAnsi="宋体" w:eastAsia="宋体" w:cs="宋体"/>
          <w:i w:val="0"/>
          <w:iCs w:val="0"/>
          <w:caps w:val="0"/>
          <w:color w:val="3D4B64"/>
          <w:spacing w:val="0"/>
          <w:sz w:val="24"/>
          <w:szCs w:val="24"/>
        </w:rPr>
        <w:t>定压、加药、软水、水处理器没有技术规格书，是否有遗漏</w:t>
      </w:r>
    </w:p>
    <w:p w14:paraId="6C3057EA">
      <w:pPr>
        <w:pStyle w:val="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Chars="0" w:right="0" w:rightChars="0"/>
        <w:jc w:val="both"/>
        <w:rPr>
          <w:rFonts w:hint="eastAsia" w:ascii="宋体" w:hAnsi="宋体" w:eastAsia="宋体" w:cs="宋体"/>
          <w:i w:val="0"/>
          <w:iCs w:val="0"/>
          <w:caps w:val="0"/>
          <w:color w:val="FF0000"/>
          <w:spacing w:val="0"/>
          <w:sz w:val="24"/>
          <w:szCs w:val="24"/>
          <w:lang w:val="en-US" w:eastAsia="zh-CN"/>
        </w:rPr>
      </w:pPr>
      <w:r>
        <w:rPr>
          <w:rFonts w:hint="eastAsia" w:ascii="宋体" w:hAnsi="宋体" w:eastAsia="宋体" w:cs="宋体"/>
          <w:i w:val="0"/>
          <w:iCs w:val="0"/>
          <w:caps w:val="0"/>
          <w:color w:val="FF0000"/>
          <w:spacing w:val="0"/>
          <w:sz w:val="24"/>
          <w:szCs w:val="24"/>
          <w:lang w:val="en-US" w:eastAsia="zh-CN"/>
        </w:rPr>
        <w:t>回复：无技术规格书，参照设计图纸和清单要求执行。</w:t>
      </w:r>
    </w:p>
    <w:p w14:paraId="439A478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rPr>
          <w:rFonts w:hint="eastAsia" w:asciiTheme="minorEastAsia" w:hAnsiTheme="minorEastAsia" w:cstheme="minorEastAsia"/>
          <w:color w:val="FF0000"/>
          <w:sz w:val="24"/>
          <w:szCs w:val="24"/>
          <w:lang w:val="en-US" w:eastAsia="zh-CN"/>
        </w:rPr>
      </w:pPr>
    </w:p>
    <w:p w14:paraId="5A3EEA53">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auto"/>
        <w:rPr>
          <w:rFonts w:hint="default" w:ascii="宋体" w:hAnsi="宋体" w:eastAsia="宋体" w:cs="宋体"/>
          <w:color w:val="auto"/>
          <w:sz w:val="24"/>
          <w:szCs w:val="24"/>
          <w:highlight w:val="none"/>
          <w:u w:val="none"/>
          <w:lang w:val="en-US" w:eastAsia="zh-CN"/>
        </w:rPr>
      </w:pPr>
      <w:r>
        <w:rPr>
          <w:rFonts w:hint="eastAsia" w:ascii="Calibri" w:hAnsi="Calibri" w:eastAsia="宋体" w:cs="Calibri"/>
          <w:b/>
          <w:bCs/>
          <w:color w:val="000000"/>
          <w:kern w:val="0"/>
          <w:sz w:val="28"/>
          <w:szCs w:val="28"/>
          <w:highlight w:val="none"/>
          <w:shd w:val="clear" w:fill="FFFFFF"/>
          <w:lang w:val="en-US" w:eastAsia="zh-CN" w:bidi="ar"/>
        </w:rPr>
        <w:t>此次答疑澄清内容视同采购文件的组成部分，请各投标人及时知悉。</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SourceHanSansCN-Regular">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52EF8"/>
    <w:rsid w:val="0FA00C42"/>
    <w:rsid w:val="148E48ED"/>
    <w:rsid w:val="40F3594A"/>
    <w:rsid w:val="4ABA7FCA"/>
    <w:rsid w:val="50DA6635"/>
    <w:rsid w:val="53BC04F5"/>
    <w:rsid w:val="5A886140"/>
    <w:rsid w:val="5C921003"/>
    <w:rsid w:val="5E224A21"/>
    <w:rsid w:val="68A0344B"/>
    <w:rsid w:val="6A3106C1"/>
    <w:rsid w:val="722D6EAC"/>
    <w:rsid w:val="748C75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表格文字"/>
    <w:basedOn w:val="1"/>
    <w:next w:val="3"/>
    <w:qFormat/>
    <w:uiPriority w:val="0"/>
    <w:pPr>
      <w:adjustRightInd w:val="0"/>
      <w:spacing w:line="420" w:lineRule="atLeast"/>
      <w:jc w:val="left"/>
      <w:textAlignment w:val="baseline"/>
    </w:pPr>
    <w:rPr>
      <w:kern w:val="0"/>
      <w:szCs w:val="20"/>
    </w:rPr>
  </w:style>
  <w:style w:type="paragraph" w:styleId="3">
    <w:name w:val="Body Text"/>
    <w:basedOn w:val="1"/>
    <w:next w:val="4"/>
    <w:qFormat/>
    <w:uiPriority w:val="0"/>
    <w:pPr>
      <w:spacing w:after="120" w:afterLines="0"/>
    </w:pPr>
  </w:style>
  <w:style w:type="paragraph" w:customStyle="1" w:styleId="4">
    <w:name w:val="目录 72"/>
    <w:basedOn w:val="1"/>
    <w:next w:val="1"/>
    <w:qFormat/>
    <w:uiPriority w:val="39"/>
    <w:pPr>
      <w:ind w:left="1260"/>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596</Words>
  <Characters>651</Characters>
  <Lines>0</Lines>
  <Paragraphs>0</Paragraphs>
  <TotalTime>4</TotalTime>
  <ScaleCrop>false</ScaleCrop>
  <LinksUpToDate>false</LinksUpToDate>
  <CharactersWithSpaces>652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2026-06-22T01:57:00Z</dcterms:created>
  <dc:creator>23921</dc:creator>
  <cp:lastModifiedBy>黄凯</cp:lastModifiedBy>
  <dcterms:modified xsi:type="dcterms:W3CDTF">2026-07-03T06:47:40Z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eyJoZGlkIjoiNmE0MzIwODJhNzVjY2I5ZTc4ZWYzY2I4Yjg4MTczNjIiLCJ1c2VySWQiOiIxNjEwODEwMDUxIn0=</vt:lpwstr>
  </property>
  <property fmtid="{D5CDD505-2E9C-101B-9397-08002B2CF9AE}" pid="4" name="ICV">
    <vt:lpwstr>CA1A12FF2D624CEE9E57D2D61FA7B72D_13</vt:lpwstr>
  </property>
</Properties>
</file>