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88A21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SourceHanSansCN-Regular" w:hAnsi="SourceHanSansCN-Regular" w:eastAsia="SourceHanSansCN-Regular" w:cs="SourceHanSansCN-Regular"/>
          <w:i w:val="0"/>
          <w:iCs w:val="0"/>
          <w:caps w:val="0"/>
          <w:color w:val="333333"/>
          <w:spacing w:val="0"/>
          <w:sz w:val="36"/>
          <w:szCs w:val="36"/>
          <w:shd w:val="clear" w:fill="FFFFFF"/>
          <w:lang w:val="en-US" w:eastAsia="zh-CN"/>
        </w:rPr>
        <w:t>新桥智能制造产业园及基础设施配套项目二期机电安装工程低压成套配电柜与配电箱标</w:t>
      </w:r>
      <w:r>
        <w:rPr>
          <w:rFonts w:hint="eastAsia" w:ascii="SourceHanSansCN-Regular" w:hAnsi="SourceHanSansCN-Regular" w:eastAsia="SourceHanSansCN-Regular" w:cs="SourceHanSansCN-Regular"/>
          <w:i w:val="0"/>
          <w:iCs w:val="0"/>
          <w:caps w:val="0"/>
          <w:color w:val="333333"/>
          <w:spacing w:val="0"/>
          <w:sz w:val="36"/>
          <w:szCs w:val="36"/>
          <w:shd w:val="clear" w:fill="FFFFFF"/>
        </w:rPr>
        <w:t>段1</w:t>
      </w:r>
      <w:r>
        <w:rPr>
          <w:rFonts w:hint="default" w:ascii="SourceHanSansCN-Regular" w:hAnsi="SourceHanSansCN-Regular" w:eastAsia="SourceHanSansCN-Regular" w:cs="SourceHanSansCN-Regular"/>
          <w:color w:val="333333"/>
          <w:kern w:val="0"/>
          <w:sz w:val="36"/>
          <w:szCs w:val="36"/>
          <w:shd w:val="clear" w:fill="FFFFFF"/>
          <w:lang w:val="en-US" w:eastAsia="zh-CN" w:bidi="ar"/>
        </w:rPr>
        <w:t>[答疑澄清公告]</w:t>
      </w:r>
    </w:p>
    <w:p w14:paraId="3A867D38">
      <w:pPr>
        <w:pStyle w:val="6"/>
        <w:keepNext w:val="0"/>
        <w:keepLines w:val="0"/>
        <w:pageBreakBefore w:val="0"/>
        <w:widowControl/>
        <w:numPr>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ascii="宋体" w:hAnsi="宋体" w:cs="宋体" w:eastAsiaTheme="minorEastAsia"/>
          <w:color w:val="000000"/>
          <w:kern w:val="0"/>
          <w:sz w:val="24"/>
          <w:szCs w:val="24"/>
          <w:u w:val="none"/>
          <w:lang w:val="en-US" w:eastAsia="zh-CN" w:bidi="ar"/>
        </w:rPr>
      </w:pPr>
      <w:r>
        <w:rPr>
          <w:rFonts w:hint="eastAsia" w:ascii="宋体" w:hAnsi="宋体" w:eastAsia="宋体" w:cs="宋体"/>
          <w:b w:val="0"/>
          <w:bCs w:val="0"/>
          <w:i w:val="0"/>
          <w:iCs w:val="0"/>
          <w:color w:val="000000"/>
          <w:sz w:val="24"/>
          <w:szCs w:val="24"/>
          <w:u w:val="none"/>
          <w:shd w:val="clear" w:fill="FFFFFF"/>
          <w:lang w:val="en-US" w:eastAsia="zh-CN"/>
        </w:rPr>
        <w:t>一、</w:t>
      </w:r>
      <w:r>
        <w:rPr>
          <w:rFonts w:hint="eastAsia" w:ascii="宋体" w:hAnsi="宋体" w:eastAsia="宋体" w:cs="宋体"/>
          <w:b w:val="0"/>
          <w:bCs w:val="0"/>
          <w:i w:val="0"/>
          <w:iCs w:val="0"/>
          <w:color w:val="000000"/>
          <w:sz w:val="24"/>
          <w:szCs w:val="24"/>
          <w:u w:val="none"/>
          <w:shd w:val="clear" w:fill="FFFFFF"/>
        </w:rPr>
        <w:t>项目名称</w:t>
      </w:r>
      <w:r>
        <w:rPr>
          <w:rFonts w:hint="eastAsia" w:ascii="宋体" w:hAnsi="宋体" w:eastAsia="宋体" w:cs="宋体"/>
          <w:b w:val="0"/>
          <w:bCs w:val="0"/>
          <w:i w:val="0"/>
          <w:iCs w:val="0"/>
          <w:color w:val="000000"/>
          <w:sz w:val="24"/>
          <w:szCs w:val="24"/>
          <w:u w:val="none"/>
          <w:shd w:val="clear" w:fill="FFFFFF"/>
          <w:lang w:eastAsia="zh-CN"/>
        </w:rPr>
        <w:t>：</w:t>
      </w:r>
      <w:r>
        <w:rPr>
          <w:rFonts w:hint="eastAsia"/>
          <w:u w:val="none"/>
          <w:lang w:eastAsia="zh-CN"/>
        </w:rPr>
        <w:t>新桥智能制造产业园及基础设施配套项目二期机电安装工程低压成套配电柜与配电箱</w:t>
      </w:r>
    </w:p>
    <w:p w14:paraId="6E8F95AA">
      <w:pPr>
        <w:pStyle w:val="6"/>
        <w:keepNext w:val="0"/>
        <w:keepLines w:val="0"/>
        <w:pageBreakBefore w:val="0"/>
        <w:widowControl/>
        <w:numPr>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ascii="宋体" w:hAnsi="宋体" w:cs="宋体" w:eastAsiaTheme="minorEastAsia"/>
          <w:color w:val="000000"/>
          <w:kern w:val="0"/>
          <w:sz w:val="24"/>
          <w:szCs w:val="24"/>
          <w:u w:val="none"/>
          <w:lang w:val="en-US" w:eastAsia="zh-CN" w:bidi="ar"/>
        </w:rPr>
      </w:pPr>
      <w:r>
        <w:rPr>
          <w:rFonts w:hint="eastAsia" w:ascii="宋体" w:hAnsi="宋体" w:eastAsia="宋体" w:cs="宋体"/>
          <w:color w:val="auto"/>
          <w:sz w:val="24"/>
          <w:szCs w:val="24"/>
          <w:highlight w:val="none"/>
          <w:u w:val="none"/>
          <w:lang w:val="en-US" w:eastAsia="zh-CN"/>
        </w:rPr>
        <w:t>二、</w:t>
      </w:r>
      <w:r>
        <w:rPr>
          <w:rFonts w:hint="eastAsia" w:ascii="宋体" w:hAnsi="宋体" w:eastAsia="宋体" w:cs="宋体"/>
          <w:color w:val="auto"/>
          <w:sz w:val="24"/>
          <w:szCs w:val="24"/>
          <w:highlight w:val="none"/>
          <w:u w:val="none"/>
        </w:rPr>
        <w:t>招标编号：</w:t>
      </w:r>
      <w:r>
        <w:rPr>
          <w:rFonts w:hint="eastAsia" w:ascii="宋体" w:hAnsi="宋体" w:cs="宋体"/>
          <w:highlight w:val="none"/>
          <w:u w:val="none"/>
          <w:lang w:val="en-US" w:eastAsia="zh-CN"/>
        </w:rPr>
        <w:t>ACEG-202606431001001</w:t>
      </w:r>
    </w:p>
    <w:p w14:paraId="473839C0">
      <w:pPr>
        <w:pStyle w:val="6"/>
        <w:keepNext w:val="0"/>
        <w:keepLines w:val="0"/>
        <w:pageBreakBefore w:val="0"/>
        <w:widowControl/>
        <w:suppressLineNumbers w:val="0"/>
        <w:kinsoku/>
        <w:wordWrap/>
        <w:overflowPunct/>
        <w:topLinePunct w:val="0"/>
        <w:autoSpaceDE/>
        <w:autoSpaceDN/>
        <w:bidi w:val="0"/>
        <w:adjustRightInd/>
        <w:snapToGrid/>
        <w:spacing w:before="106" w:beforeAutospacing="0" w:after="106" w:afterAutospacing="0" w:line="360" w:lineRule="auto"/>
        <w:ind w:left="0" w:right="0"/>
        <w:textAlignment w:val="auto"/>
        <w:rPr>
          <w:rFonts w:hint="eastAsia" w:ascii="Calibri" w:hAnsi="Calibri" w:eastAsia="宋体" w:cs="Calibri"/>
          <w:b w:val="0"/>
          <w:bCs w:val="0"/>
          <w:i w:val="0"/>
          <w:iCs w:val="0"/>
          <w:color w:val="000000"/>
          <w:sz w:val="24"/>
          <w:szCs w:val="24"/>
          <w:lang w:eastAsia="zh-CN"/>
        </w:rPr>
      </w:pPr>
      <w:r>
        <w:rPr>
          <w:rFonts w:hint="eastAsia" w:ascii="宋体" w:hAnsi="宋体" w:eastAsia="宋体" w:cs="宋体"/>
          <w:b w:val="0"/>
          <w:bCs w:val="0"/>
          <w:i w:val="0"/>
          <w:iCs w:val="0"/>
          <w:color w:val="000000"/>
          <w:sz w:val="24"/>
          <w:szCs w:val="24"/>
          <w:shd w:val="clear" w:fill="FFFFFF"/>
        </w:rPr>
        <w:t>三、采购人：</w:t>
      </w:r>
      <w:r>
        <w:rPr>
          <w:rFonts w:hint="eastAsia" w:ascii="宋体" w:hAnsi="宋体" w:eastAsia="宋体" w:cs="宋体"/>
          <w:i w:val="0"/>
          <w:iCs w:val="0"/>
          <w:caps w:val="0"/>
          <w:color w:val="000000"/>
          <w:spacing w:val="0"/>
          <w:sz w:val="24"/>
          <w:szCs w:val="24"/>
          <w:shd w:val="clear" w:fill="FFFFFF"/>
        </w:rPr>
        <w:t>安徽建工建设安装集团有限公司</w:t>
      </w:r>
    </w:p>
    <w:p w14:paraId="46E8FD6C">
      <w:pPr>
        <w:pStyle w:val="6"/>
        <w:keepNext w:val="0"/>
        <w:keepLines w:val="0"/>
        <w:pageBreakBefore w:val="0"/>
        <w:widowControl/>
        <w:numPr>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ascii="宋体" w:hAnsi="宋体" w:cs="宋体" w:eastAsiaTheme="minorEastAsia"/>
          <w:i w:val="0"/>
          <w:iCs w:val="0"/>
          <w:caps w:val="0"/>
          <w:color w:val="000000"/>
          <w:spacing w:val="0"/>
          <w:sz w:val="24"/>
          <w:szCs w:val="24"/>
          <w:u w:val="none"/>
          <w:shd w:val="clear" w:fill="FFFFFF"/>
          <w:lang w:eastAsia="zh-CN"/>
        </w:rPr>
      </w:pPr>
      <w:r>
        <w:rPr>
          <w:rFonts w:hint="eastAsia" w:ascii="宋体" w:hAnsi="宋体" w:eastAsia="宋体" w:cs="宋体"/>
          <w:i w:val="0"/>
          <w:iCs w:val="0"/>
          <w:caps w:val="0"/>
          <w:color w:val="000000"/>
          <w:spacing w:val="0"/>
          <w:sz w:val="24"/>
          <w:szCs w:val="24"/>
          <w:shd w:val="clear" w:fill="FFFFFF"/>
        </w:rPr>
        <w:t>四、采购范围：</w:t>
      </w:r>
      <w:r>
        <w:rPr>
          <w:rFonts w:hint="eastAsia"/>
          <w:u w:val="none"/>
          <w:lang w:eastAsia="zh-CN"/>
        </w:rPr>
        <w:t>本项目所需低压成套配电柜与配电箱采购</w:t>
      </w:r>
    </w:p>
    <w:p w14:paraId="522529C6">
      <w:pPr>
        <w:pStyle w:val="6"/>
        <w:keepNext w:val="0"/>
        <w:keepLines w:val="0"/>
        <w:pageBreakBefore w:val="0"/>
        <w:widowControl/>
        <w:suppressLineNumbers w:val="0"/>
        <w:kinsoku/>
        <w:wordWrap/>
        <w:overflowPunct/>
        <w:topLinePunct w:val="0"/>
        <w:autoSpaceDE/>
        <w:autoSpaceDN/>
        <w:bidi w:val="0"/>
        <w:adjustRightInd/>
        <w:snapToGrid/>
        <w:spacing w:before="106" w:beforeAutospacing="0" w:after="106" w:afterAutospacing="0" w:line="360" w:lineRule="auto"/>
        <w:ind w:left="0" w:right="0"/>
        <w:textAlignment w:val="auto"/>
      </w:pPr>
      <w:r>
        <w:rPr>
          <w:rFonts w:hint="eastAsia" w:ascii="宋体" w:hAnsi="宋体" w:eastAsia="宋体" w:cs="宋体"/>
          <w:b w:val="0"/>
          <w:bCs w:val="0"/>
          <w:i w:val="0"/>
          <w:iCs w:val="0"/>
          <w:color w:val="000000"/>
          <w:sz w:val="24"/>
          <w:szCs w:val="24"/>
          <w:shd w:val="clear" w:fill="FFFFFF"/>
        </w:rPr>
        <w:t>五、采购方式：</w:t>
      </w:r>
      <w:r>
        <w:rPr>
          <w:rFonts w:hint="eastAsia" w:ascii="宋体" w:hAnsi="宋体" w:eastAsia="宋体" w:cs="宋体"/>
          <w:b w:val="0"/>
          <w:bCs w:val="0"/>
          <w:i w:val="0"/>
          <w:iCs w:val="0"/>
          <w:color w:val="000000"/>
          <w:sz w:val="24"/>
          <w:szCs w:val="24"/>
          <w:shd w:val="clear" w:fill="FFFFFF"/>
          <w:lang w:val="en-US" w:eastAsia="zh-CN"/>
        </w:rPr>
        <w:t>公开招标</w:t>
      </w:r>
    </w:p>
    <w:p w14:paraId="06E88DF5">
      <w:pPr>
        <w:pStyle w:val="6"/>
        <w:keepNext w:val="0"/>
        <w:keepLines w:val="0"/>
        <w:pageBreakBefore w:val="0"/>
        <w:widowControl/>
        <w:suppressLineNumbers w:val="0"/>
        <w:kinsoku/>
        <w:wordWrap/>
        <w:overflowPunct/>
        <w:topLinePunct w:val="0"/>
        <w:autoSpaceDE/>
        <w:autoSpaceDN/>
        <w:bidi w:val="0"/>
        <w:adjustRightInd/>
        <w:snapToGrid/>
        <w:spacing w:before="106" w:beforeAutospacing="0" w:after="106" w:afterAutospacing="0" w:line="360" w:lineRule="auto"/>
        <w:ind w:left="0" w:right="0"/>
        <w:textAlignment w:val="auto"/>
        <w:rPr>
          <w:rFonts w:hint="eastAsia"/>
        </w:rPr>
      </w:pPr>
      <w:r>
        <w:rPr>
          <w:rFonts w:hint="eastAsia" w:ascii="宋体" w:hAnsi="宋体" w:eastAsia="宋体" w:cs="宋体"/>
          <w:b w:val="0"/>
          <w:bCs w:val="0"/>
          <w:i w:val="0"/>
          <w:iCs w:val="0"/>
          <w:color w:val="000000"/>
          <w:sz w:val="24"/>
          <w:szCs w:val="24"/>
          <w:shd w:val="clear" w:fill="FFFFFF"/>
        </w:rPr>
        <w:t>六、澄清内容：</w:t>
      </w:r>
    </w:p>
    <w:p w14:paraId="1800B8C3">
      <w:pPr>
        <w:numPr>
          <w:ilvl w:val="0"/>
          <w:numId w:val="0"/>
        </w:num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多功能电力仪表技术要求图纸说明与技术规范不一样，以何为准？</w:t>
      </w:r>
    </w:p>
    <w:p w14:paraId="6DE7460F">
      <w:pPr>
        <w:numPr>
          <w:ilvl w:val="0"/>
          <w:numId w:val="0"/>
        </w:numPr>
        <w:bidi w:val="0"/>
        <w:rPr>
          <w:rFonts w:hint="eastAsia" w:asciiTheme="minorEastAsia" w:hAnsiTheme="minorEastAsia" w:eastAsiaTheme="minorEastAsia" w:cstheme="minorEastAsia"/>
          <w:color w:val="FF0000"/>
          <w:sz w:val="24"/>
          <w:szCs w:val="24"/>
          <w:lang w:val="en-US" w:eastAsia="zh-CN"/>
        </w:rPr>
      </w:pPr>
      <w:r>
        <w:rPr>
          <w:rFonts w:hint="eastAsia" w:asciiTheme="minorEastAsia" w:hAnsiTheme="minorEastAsia" w:eastAsiaTheme="minorEastAsia" w:cstheme="minorEastAsia"/>
          <w:color w:val="FF0000"/>
          <w:sz w:val="24"/>
          <w:szCs w:val="24"/>
          <w:lang w:val="en-US" w:eastAsia="zh-CN"/>
        </w:rPr>
        <w:t>回复：同时满足图纸及技术规格书要求执行。</w:t>
      </w:r>
    </w:p>
    <w:p w14:paraId="6F5ECE58">
      <w:pPr>
        <w:numPr>
          <w:ilvl w:val="0"/>
          <w:numId w:val="0"/>
        </w:numPr>
        <w:bidi w:val="0"/>
        <w:ind w:leftChars="0"/>
        <w:rPr>
          <w:rFonts w:hint="eastAsia" w:asciiTheme="minorEastAsia" w:hAnsiTheme="minorEastAsia" w:eastAsiaTheme="minorEastAsia" w:cstheme="minorEastAsia"/>
          <w:sz w:val="24"/>
          <w:szCs w:val="24"/>
          <w:lang w:val="en-US" w:eastAsia="zh-CN"/>
        </w:rPr>
      </w:pPr>
    </w:p>
    <w:p w14:paraId="501285C8">
      <w:pPr>
        <w:numPr>
          <w:ilvl w:val="0"/>
          <w:numId w:val="0"/>
        </w:numPr>
        <w:bidi w:val="0"/>
        <w:ind w:left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配电箱内智能照明控制模块及系统是否不在本次报价范围内（电气工程品牌表序号11</w:t>
      </w: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灯具及照明配件（含智能照明控制系统））？</w:t>
      </w:r>
    </w:p>
    <w:p w14:paraId="3DC53445">
      <w:pPr>
        <w:numPr>
          <w:ilvl w:val="0"/>
          <w:numId w:val="0"/>
        </w:numPr>
        <w:bidi w:val="0"/>
        <w:ind w:leftChars="0"/>
        <w:rPr>
          <w:rFonts w:hint="eastAsia" w:asciiTheme="minorEastAsia" w:hAnsiTheme="minorEastAsia" w:eastAsiaTheme="minorEastAsia" w:cstheme="minorEastAsia"/>
          <w:color w:val="FF0000"/>
          <w:sz w:val="24"/>
          <w:szCs w:val="24"/>
          <w:lang w:val="en-US" w:eastAsia="zh-CN"/>
        </w:rPr>
      </w:pPr>
      <w:r>
        <w:rPr>
          <w:rFonts w:hint="eastAsia" w:asciiTheme="minorEastAsia" w:hAnsiTheme="minorEastAsia" w:eastAsiaTheme="minorEastAsia" w:cstheme="minorEastAsia"/>
          <w:color w:val="FF0000"/>
          <w:sz w:val="24"/>
          <w:szCs w:val="24"/>
          <w:lang w:val="en-US" w:eastAsia="zh-CN"/>
        </w:rPr>
        <w:t>回复：不在本次招标范围内，但需要配预留安装位置和接口。</w:t>
      </w:r>
    </w:p>
    <w:p w14:paraId="67893DBA">
      <w:pPr>
        <w:bidi w:val="0"/>
        <w:rPr>
          <w:rFonts w:hint="eastAsia" w:asciiTheme="minorEastAsia" w:hAnsiTheme="minorEastAsia" w:eastAsiaTheme="minorEastAsia" w:cstheme="minorEastAsia"/>
          <w:sz w:val="24"/>
          <w:szCs w:val="24"/>
          <w:lang w:val="en-US" w:eastAsia="zh-CN"/>
        </w:rPr>
      </w:pPr>
    </w:p>
    <w:p w14:paraId="2C761414">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、电气火灾监控是否在本次报价范围内？如报，有无品牌要求？</w:t>
      </w:r>
    </w:p>
    <w:p w14:paraId="7E0E8673">
      <w:pPr>
        <w:bidi w:val="0"/>
        <w:rPr>
          <w:rFonts w:hint="eastAsia" w:asciiTheme="minorEastAsia" w:hAnsiTheme="minorEastAsia" w:eastAsiaTheme="minorEastAsia" w:cstheme="minorEastAsia"/>
          <w:b w:val="0"/>
          <w:bCs w:val="0"/>
          <w:color w:val="FF0000"/>
          <w:sz w:val="24"/>
          <w:szCs w:val="24"/>
          <w:lang w:val="en-US" w:eastAsia="zh-CN"/>
        </w:rPr>
      </w:pPr>
      <w:r>
        <w:rPr>
          <w:rFonts w:hint="eastAsia" w:asciiTheme="minorEastAsia" w:hAnsiTheme="minorEastAsia" w:eastAsiaTheme="minorEastAsia" w:cstheme="minorEastAsia"/>
          <w:b w:val="0"/>
          <w:bCs w:val="0"/>
          <w:color w:val="FF0000"/>
          <w:sz w:val="24"/>
          <w:szCs w:val="24"/>
          <w:lang w:val="en-US" w:eastAsia="zh-CN"/>
        </w:rPr>
        <w:t>回复：电气火灾监控不包含在本次报价内，但要配合预留安装位置和接口。</w:t>
      </w:r>
    </w:p>
    <w:p w14:paraId="75793C10">
      <w:pPr>
        <w:bidi w:val="0"/>
        <w:rPr>
          <w:rFonts w:hint="eastAsia" w:asciiTheme="minorEastAsia" w:hAnsiTheme="minorEastAsia" w:eastAsiaTheme="minorEastAsia" w:cstheme="minorEastAsia"/>
          <w:sz w:val="24"/>
          <w:szCs w:val="24"/>
          <w:lang w:val="en-US" w:eastAsia="zh-CN"/>
        </w:rPr>
      </w:pPr>
    </w:p>
    <w:p w14:paraId="64519518">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母线始端法兰：行业惯例为低压柜铜排伸出200mm，，始端法兰盘柜厂家无法配套。请问是否可按此常规做法执行？</w:t>
      </w:r>
    </w:p>
    <w:p w14:paraId="498BCCAB">
      <w:pPr>
        <w:bidi w:val="0"/>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color w:val="FF0000"/>
          <w:sz w:val="24"/>
          <w:szCs w:val="24"/>
          <w:lang w:eastAsia="zh-CN"/>
        </w:rPr>
        <w:t xml:space="preserve"> </w:t>
      </w:r>
      <w:r>
        <w:rPr>
          <w:rFonts w:hint="eastAsia" w:asciiTheme="minorEastAsia" w:hAnsiTheme="minorEastAsia" w:eastAsiaTheme="minorEastAsia" w:cstheme="minorEastAsia"/>
          <w:color w:val="FF0000"/>
          <w:sz w:val="24"/>
          <w:szCs w:val="24"/>
          <w:lang w:val="en-US" w:eastAsia="zh-CN"/>
        </w:rPr>
        <w:t>回复：按照图纸及技术规格书执行</w:t>
      </w:r>
      <w:r>
        <w:rPr>
          <w:rFonts w:hint="eastAsia" w:asciiTheme="minorEastAsia" w:hAnsiTheme="minorEastAsia" w:eastAsiaTheme="minorEastAsia" w:cstheme="minorEastAsia"/>
          <w:sz w:val="24"/>
          <w:szCs w:val="24"/>
          <w:lang w:val="en-US" w:eastAsia="zh-CN"/>
        </w:rPr>
        <w:t>。</w:t>
      </w:r>
    </w:p>
    <w:p w14:paraId="59246AF1">
      <w:pPr>
        <w:bidi w:val="0"/>
        <w:rPr>
          <w:rFonts w:hint="eastAsia" w:asciiTheme="minorEastAsia" w:hAnsiTheme="minorEastAsia" w:eastAsiaTheme="minorEastAsia" w:cstheme="minorEastAsia"/>
          <w:sz w:val="24"/>
          <w:szCs w:val="24"/>
          <w:lang w:val="en-US" w:eastAsia="zh-CN"/>
        </w:rPr>
      </w:pPr>
    </w:p>
    <w:p w14:paraId="76C7A450">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直流屏蓄电池：技术要求为“富液式蓄电池”，但目前市面普遍为铅酸电池，已不采用管式富液型。能否允许按常规铅酸电池配置？</w:t>
      </w:r>
    </w:p>
    <w:p w14:paraId="59B572EB">
      <w:pPr>
        <w:bidi w:val="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color w:val="FF0000"/>
          <w:sz w:val="24"/>
          <w:szCs w:val="24"/>
          <w:lang w:val="en-US" w:eastAsia="zh-CN"/>
        </w:rPr>
        <w:t>回复：按照图纸及技术规格书执行</w:t>
      </w:r>
      <w:r>
        <w:rPr>
          <w:rFonts w:hint="eastAsia" w:asciiTheme="minorEastAsia" w:hAnsiTheme="minorEastAsia" w:eastAsiaTheme="minorEastAsia" w:cstheme="minorEastAsia"/>
          <w:sz w:val="24"/>
          <w:szCs w:val="24"/>
          <w:lang w:val="en-US" w:eastAsia="zh-CN"/>
        </w:rPr>
        <w:t>。</w:t>
      </w:r>
    </w:p>
    <w:p w14:paraId="6A363C24">
      <w:pPr>
        <w:bidi w:val="0"/>
        <w:rPr>
          <w:rFonts w:hint="eastAsia" w:asciiTheme="minorEastAsia" w:hAnsiTheme="minorEastAsia" w:eastAsiaTheme="minorEastAsia" w:cstheme="minorEastAsia"/>
          <w:sz w:val="24"/>
          <w:szCs w:val="24"/>
          <w:lang w:val="en-US" w:eastAsia="zh-CN"/>
        </w:rPr>
      </w:pPr>
    </w:p>
    <w:p w14:paraId="5A90A6C0">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rPr>
        <w:t>断路器分断能力：技术要求未明确框架断路器和塑壳断路器的分断能力，烦请明确配置要求。</w:t>
      </w:r>
    </w:p>
    <w:p w14:paraId="3B7F501E">
      <w:pPr>
        <w:bidi w:val="0"/>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color w:val="FF0000"/>
          <w:sz w:val="24"/>
          <w:szCs w:val="24"/>
          <w:lang w:val="en-US" w:eastAsia="zh-CN"/>
        </w:rPr>
        <w:t>回复：按照图纸及技术规格书执行</w:t>
      </w:r>
    </w:p>
    <w:p w14:paraId="578A0A18">
      <w:pPr>
        <w:bidi w:val="0"/>
        <w:rPr>
          <w:rFonts w:hint="eastAsia" w:asciiTheme="minorEastAsia" w:hAnsiTheme="minorEastAsia" w:eastAsiaTheme="minorEastAsia" w:cstheme="minorEastAsia"/>
          <w:sz w:val="24"/>
          <w:szCs w:val="24"/>
          <w:lang w:val="en-US" w:eastAsia="zh-CN"/>
        </w:rPr>
      </w:pPr>
    </w:p>
    <w:p w14:paraId="6B47BC80">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7、</w:t>
      </w:r>
      <w:r>
        <w:rPr>
          <w:rFonts w:hint="eastAsia" w:asciiTheme="minorEastAsia" w:hAnsiTheme="minorEastAsia" w:eastAsiaTheme="minorEastAsia" w:cstheme="minorEastAsia"/>
          <w:sz w:val="24"/>
          <w:szCs w:val="24"/>
        </w:rPr>
        <w:t>监控与照明模块：电气火灾监控、消防电源监控、智能照明模块需与系统厂家配套。请问是否只需预留安装位置？如需由投标方提供，是否按设计图纸配置即可（即图纸中部分车间配置）？</w:t>
      </w:r>
    </w:p>
    <w:p w14:paraId="19220A61">
      <w:pPr>
        <w:bidi w:val="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b w:val="0"/>
          <w:bCs w:val="0"/>
          <w:color w:val="FF0000"/>
          <w:sz w:val="24"/>
          <w:szCs w:val="24"/>
          <w:lang w:val="en-US" w:eastAsia="zh-CN"/>
        </w:rPr>
        <w:t>回复：电气火灾监控、消防电源监控、智能照明模块不包含在本次报价内，但要配合预留安装位置和接口。</w:t>
      </w:r>
    </w:p>
    <w:p w14:paraId="0C7B79DD">
      <w:pPr>
        <w:bidi w:val="0"/>
        <w:rPr>
          <w:rFonts w:hint="eastAsia" w:asciiTheme="minorEastAsia" w:hAnsiTheme="minorEastAsia" w:eastAsiaTheme="minorEastAsia" w:cstheme="minorEastAsia"/>
          <w:sz w:val="24"/>
          <w:szCs w:val="24"/>
          <w:lang w:val="en-US" w:eastAsia="zh-CN"/>
        </w:rPr>
      </w:pPr>
    </w:p>
    <w:p w14:paraId="37593ACD">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8、</w:t>
      </w:r>
      <w:r>
        <w:rPr>
          <w:rFonts w:hint="eastAsia" w:asciiTheme="minorEastAsia" w:hAnsiTheme="minorEastAsia" w:eastAsiaTheme="minorEastAsia" w:cstheme="minorEastAsia"/>
          <w:sz w:val="24"/>
          <w:szCs w:val="24"/>
        </w:rPr>
        <w:t>测温设备用途：清单中的测温主机、数据箱、测温模块，请明确具体用于哪些设备或部位？</w:t>
      </w:r>
    </w:p>
    <w:p w14:paraId="488795DF">
      <w:pPr>
        <w:bidi w:val="0"/>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color w:val="FF0000"/>
          <w:sz w:val="24"/>
          <w:szCs w:val="24"/>
          <w:lang w:val="en-US" w:eastAsia="zh-CN"/>
        </w:rPr>
        <w:t>回复：车间一冲压车间母线槽使用。</w:t>
      </w:r>
    </w:p>
    <w:p w14:paraId="73956834">
      <w:pPr>
        <w:bidi w:val="0"/>
        <w:rPr>
          <w:rFonts w:hint="eastAsia" w:asciiTheme="minorEastAsia" w:hAnsiTheme="minorEastAsia" w:eastAsiaTheme="minorEastAsia" w:cstheme="minorEastAsia"/>
          <w:sz w:val="24"/>
          <w:szCs w:val="24"/>
          <w:lang w:val="en-US" w:eastAsia="zh-CN"/>
        </w:rPr>
      </w:pPr>
    </w:p>
    <w:p w14:paraId="22BCBFAF">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9、</w:t>
      </w:r>
      <w:r>
        <w:rPr>
          <w:rFonts w:hint="eastAsia" w:asciiTheme="minorEastAsia" w:hAnsiTheme="minorEastAsia" w:eastAsiaTheme="minorEastAsia" w:cstheme="minorEastAsia"/>
          <w:sz w:val="24"/>
          <w:szCs w:val="24"/>
        </w:rPr>
        <w:t>并柜铜排安装：招标文件要求“柜/箱体含柜间间隔母排制安”，请问是否指投标方负责并柜铜排的安装？</w:t>
      </w:r>
    </w:p>
    <w:p w14:paraId="47F4290D">
      <w:pPr>
        <w:bidi w:val="0"/>
        <w:rPr>
          <w:rFonts w:hint="eastAsia" w:asciiTheme="minorEastAsia" w:hAnsiTheme="minorEastAsia" w:eastAsiaTheme="minorEastAsia" w:cstheme="minorEastAsia"/>
          <w:color w:val="FF0000"/>
          <w:sz w:val="24"/>
          <w:szCs w:val="24"/>
          <w:lang w:val="en-US" w:eastAsia="zh-CN"/>
        </w:rPr>
      </w:pPr>
      <w:r>
        <w:rPr>
          <w:rFonts w:hint="eastAsia" w:asciiTheme="minorEastAsia" w:hAnsiTheme="minorEastAsia" w:eastAsiaTheme="minorEastAsia" w:cstheme="minorEastAsia"/>
          <w:color w:val="FF0000"/>
          <w:sz w:val="24"/>
          <w:szCs w:val="24"/>
          <w:lang w:eastAsia="zh-CN"/>
        </w:rPr>
        <w:t xml:space="preserve"> </w:t>
      </w:r>
      <w:r>
        <w:rPr>
          <w:rFonts w:hint="eastAsia" w:asciiTheme="minorEastAsia" w:hAnsiTheme="minorEastAsia" w:eastAsiaTheme="minorEastAsia" w:cstheme="minorEastAsia"/>
          <w:color w:val="FF0000"/>
          <w:sz w:val="24"/>
          <w:szCs w:val="24"/>
          <w:lang w:val="en-US" w:eastAsia="zh-CN"/>
        </w:rPr>
        <w:t>回复：投标方不负责并柜铜排安装。</w:t>
      </w:r>
    </w:p>
    <w:p w14:paraId="1C11E556">
      <w:pPr>
        <w:bidi w:val="0"/>
        <w:rPr>
          <w:rFonts w:hint="eastAsia" w:asciiTheme="minorEastAsia" w:hAnsiTheme="minorEastAsia" w:eastAsiaTheme="minorEastAsia" w:cstheme="minorEastAsia"/>
          <w:sz w:val="24"/>
          <w:szCs w:val="24"/>
          <w:lang w:val="en-US" w:eastAsia="zh-CN"/>
        </w:rPr>
      </w:pPr>
    </w:p>
    <w:p w14:paraId="7FA6CC3D">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10、</w:t>
      </w:r>
      <w:r>
        <w:rPr>
          <w:rFonts w:hint="eastAsia" w:asciiTheme="minorEastAsia" w:hAnsiTheme="minorEastAsia" w:eastAsiaTheme="minorEastAsia" w:cstheme="minorEastAsia"/>
          <w:sz w:val="24"/>
          <w:szCs w:val="24"/>
        </w:rPr>
        <w:t>以下内容是否在招标范围内：</w:t>
      </w:r>
    </w:p>
    <w:p w14:paraId="15EC9F04">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- 10#槽钢底座（落地柜图纸要求配套10#槽钢底座）；</w:t>
      </w:r>
    </w:p>
    <w:p w14:paraId="21B45E98">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多回路计量表；</w:t>
      </w:r>
    </w:p>
    <w:p w14:paraId="280D6F05">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变压器到低压柜的侧进铜排。</w:t>
      </w:r>
    </w:p>
    <w:p w14:paraId="59863D6D">
      <w:pPr>
        <w:bidi w:val="0"/>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color w:val="FF0000"/>
          <w:sz w:val="24"/>
          <w:szCs w:val="24"/>
          <w:lang w:val="en-US" w:eastAsia="zh-CN"/>
        </w:rPr>
        <w:t>回复：10#槽钢底座不在招标范围内；</w:t>
      </w:r>
      <w:r>
        <w:rPr>
          <w:rFonts w:hint="eastAsia" w:asciiTheme="minorEastAsia" w:hAnsiTheme="minorEastAsia" w:eastAsiaTheme="minorEastAsia" w:cstheme="minorEastAsia"/>
          <w:color w:val="FF0000"/>
          <w:sz w:val="24"/>
          <w:szCs w:val="24"/>
        </w:rPr>
        <w:t>多回路计量表</w:t>
      </w:r>
      <w:r>
        <w:rPr>
          <w:rFonts w:hint="eastAsia" w:asciiTheme="minorEastAsia" w:hAnsiTheme="minorEastAsia" w:eastAsiaTheme="minorEastAsia" w:cstheme="minorEastAsia"/>
          <w:color w:val="FF0000"/>
          <w:sz w:val="24"/>
          <w:szCs w:val="24"/>
          <w:lang w:eastAsia="zh-CN"/>
        </w:rPr>
        <w:t>、</w:t>
      </w:r>
      <w:r>
        <w:rPr>
          <w:rFonts w:hint="eastAsia" w:asciiTheme="minorEastAsia" w:hAnsiTheme="minorEastAsia" w:eastAsiaTheme="minorEastAsia" w:cstheme="minorEastAsia"/>
          <w:color w:val="FF0000"/>
          <w:sz w:val="24"/>
          <w:szCs w:val="24"/>
        </w:rPr>
        <w:t>变压器到低压柜的侧进铜排</w:t>
      </w:r>
      <w:r>
        <w:rPr>
          <w:rFonts w:hint="eastAsia" w:asciiTheme="minorEastAsia" w:hAnsiTheme="minorEastAsia" w:eastAsiaTheme="minorEastAsia" w:cstheme="minorEastAsia"/>
          <w:color w:val="FF0000"/>
          <w:sz w:val="24"/>
          <w:szCs w:val="24"/>
          <w:lang w:val="en-US" w:eastAsia="zh-CN"/>
        </w:rPr>
        <w:t>包含在招标范围里。</w:t>
      </w:r>
    </w:p>
    <w:p w14:paraId="0131615B">
      <w:pPr>
        <w:bidi w:val="0"/>
        <w:rPr>
          <w:rFonts w:hint="eastAsia" w:asciiTheme="minorEastAsia" w:hAnsiTheme="minorEastAsia" w:eastAsiaTheme="minorEastAsia" w:cstheme="minorEastAsia"/>
          <w:sz w:val="24"/>
          <w:szCs w:val="24"/>
          <w:lang w:val="en-US" w:eastAsia="zh-CN"/>
        </w:rPr>
      </w:pPr>
    </w:p>
    <w:p w14:paraId="198A4161">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11、</w:t>
      </w:r>
      <w:r>
        <w:rPr>
          <w:rFonts w:hint="eastAsia" w:asciiTheme="minorEastAsia" w:hAnsiTheme="minorEastAsia" w:eastAsiaTheme="minorEastAsia" w:cstheme="minorEastAsia"/>
          <w:sz w:val="24"/>
          <w:szCs w:val="24"/>
        </w:rPr>
        <w:t>配电箱双层门：技术要求提到“柜体表面不宜设置按钮和开关”，低压柜常规为手柄外置，配电箱如需满足此要求则需双层门。请问配电箱是否明确要求为双层门？</w:t>
      </w:r>
    </w:p>
    <w:p w14:paraId="79F6E0ED">
      <w:pPr>
        <w:bidi w:val="0"/>
        <w:rPr>
          <w:rFonts w:hint="eastAsia" w:asciiTheme="minorEastAsia" w:hAnsiTheme="minorEastAsia" w:eastAsiaTheme="minorEastAsia" w:cstheme="minorEastAsia"/>
          <w:color w:val="FF0000"/>
          <w:sz w:val="24"/>
          <w:szCs w:val="24"/>
          <w:lang w:val="en-US" w:eastAsia="zh-CN"/>
        </w:rPr>
      </w:pPr>
      <w:r>
        <w:rPr>
          <w:rFonts w:hint="eastAsia" w:asciiTheme="minorEastAsia" w:hAnsiTheme="minorEastAsia" w:eastAsiaTheme="minorEastAsia" w:cstheme="minorEastAsia"/>
          <w:color w:val="FF0000"/>
          <w:sz w:val="24"/>
          <w:szCs w:val="24"/>
          <w:lang w:eastAsia="zh-CN"/>
        </w:rPr>
        <w:t xml:space="preserve"> </w:t>
      </w:r>
      <w:r>
        <w:rPr>
          <w:rFonts w:hint="eastAsia" w:asciiTheme="minorEastAsia" w:hAnsiTheme="minorEastAsia" w:eastAsiaTheme="minorEastAsia" w:cstheme="minorEastAsia"/>
          <w:color w:val="FF0000"/>
          <w:sz w:val="24"/>
          <w:szCs w:val="24"/>
          <w:lang w:val="en-US" w:eastAsia="zh-CN"/>
        </w:rPr>
        <w:t>回复：按照图纸及技术规格书执行。</w:t>
      </w:r>
    </w:p>
    <w:p w14:paraId="6294B3E1">
      <w:pPr>
        <w:bidi w:val="0"/>
        <w:rPr>
          <w:rFonts w:hint="eastAsia" w:asciiTheme="minorEastAsia" w:hAnsiTheme="minorEastAsia" w:eastAsiaTheme="minorEastAsia" w:cstheme="minorEastAsia"/>
          <w:sz w:val="24"/>
          <w:szCs w:val="24"/>
          <w:lang w:val="en-US" w:eastAsia="zh-CN"/>
        </w:rPr>
      </w:pPr>
    </w:p>
    <w:p w14:paraId="37257A80">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12、</w:t>
      </w:r>
      <w:r>
        <w:rPr>
          <w:rFonts w:hint="eastAsia" w:asciiTheme="minorEastAsia" w:hAnsiTheme="minorEastAsia" w:eastAsiaTheme="minorEastAsia" w:cstheme="minorEastAsia"/>
          <w:sz w:val="24"/>
          <w:szCs w:val="24"/>
        </w:rPr>
        <w:t>框架断路器信号上传：技术要求中一处要求将接地故障、分合闸位置等信号上传BAS，另一处要求提供四对辅助触点。请问是否只需通过多功能表将开关量信号上传BAS即可？</w:t>
      </w:r>
    </w:p>
    <w:p w14:paraId="3F4116CE">
      <w:pPr>
        <w:bidi w:val="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color w:val="FF0000"/>
          <w:sz w:val="24"/>
          <w:szCs w:val="24"/>
          <w:lang w:eastAsia="zh-CN"/>
        </w:rPr>
        <w:t xml:space="preserve"> </w:t>
      </w:r>
      <w:r>
        <w:rPr>
          <w:rFonts w:hint="eastAsia" w:asciiTheme="minorEastAsia" w:hAnsiTheme="minorEastAsia" w:eastAsiaTheme="minorEastAsia" w:cstheme="minorEastAsia"/>
          <w:color w:val="FF0000"/>
          <w:sz w:val="24"/>
          <w:szCs w:val="24"/>
          <w:lang w:val="en-US" w:eastAsia="zh-CN"/>
        </w:rPr>
        <w:t>回复：按照图纸及技术规格书执行。</w:t>
      </w:r>
    </w:p>
    <w:p w14:paraId="69FB07FC">
      <w:pPr>
        <w:bidi w:val="0"/>
        <w:rPr>
          <w:rFonts w:hint="eastAsia" w:asciiTheme="minorEastAsia" w:hAnsiTheme="minorEastAsia" w:eastAsiaTheme="minorEastAsia" w:cstheme="minorEastAsia"/>
          <w:sz w:val="24"/>
          <w:szCs w:val="24"/>
          <w:lang w:val="en-US" w:eastAsia="zh-CN"/>
        </w:rPr>
      </w:pPr>
    </w:p>
    <w:p w14:paraId="37286F55">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13、</w:t>
      </w:r>
      <w:r>
        <w:rPr>
          <w:rFonts w:hint="eastAsia" w:asciiTheme="minorEastAsia" w:hAnsiTheme="minorEastAsia" w:eastAsiaTheme="minorEastAsia" w:cstheme="minorEastAsia"/>
          <w:sz w:val="24"/>
          <w:szCs w:val="24"/>
        </w:rPr>
        <w:t>塑壳断路器类型：技术要求规定塑壳断路器为电子式脱扣器（图纸有要求以图纸为准）。请问低压柜是否采用电子式，配电箱是否可按热磁式配置？</w:t>
      </w:r>
    </w:p>
    <w:p w14:paraId="0460861E">
      <w:pPr>
        <w:bidi w:val="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color w:val="FF0000"/>
          <w:sz w:val="24"/>
          <w:szCs w:val="24"/>
          <w:lang w:val="en-US" w:eastAsia="zh-CN"/>
        </w:rPr>
        <w:t>回复：按照图纸及技术规格书执行</w:t>
      </w:r>
    </w:p>
    <w:p w14:paraId="5A3751B8">
      <w:pPr>
        <w:bidi w:val="0"/>
        <w:rPr>
          <w:rFonts w:hint="eastAsia" w:asciiTheme="minorEastAsia" w:hAnsiTheme="minorEastAsia" w:eastAsiaTheme="minorEastAsia" w:cstheme="minorEastAsia"/>
          <w:sz w:val="24"/>
          <w:szCs w:val="24"/>
          <w:lang w:val="en-US" w:eastAsia="zh-CN"/>
        </w:rPr>
      </w:pPr>
    </w:p>
    <w:p w14:paraId="47DDF053">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14、</w:t>
      </w: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塑壳断路器系列：一期配电箱采用BZMX系列，本次低压技术要求为PDC系列。请问是否以一期塑壳断路器系列为准？</w:t>
      </w:r>
    </w:p>
    <w:p w14:paraId="2346BAC6">
      <w:pPr>
        <w:bidi w:val="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color w:val="FF0000"/>
          <w:sz w:val="24"/>
          <w:szCs w:val="24"/>
          <w:lang w:val="en-US" w:eastAsia="zh-CN"/>
        </w:rPr>
        <w:t>回复：按照图纸及技术规格书执行。</w:t>
      </w:r>
    </w:p>
    <w:p w14:paraId="4C3E0225">
      <w:pPr>
        <w:bidi w:val="0"/>
        <w:rPr>
          <w:rFonts w:hint="eastAsia" w:asciiTheme="minorEastAsia" w:hAnsiTheme="minorEastAsia" w:eastAsiaTheme="minorEastAsia" w:cstheme="minorEastAsia"/>
          <w:sz w:val="24"/>
          <w:szCs w:val="24"/>
        </w:rPr>
      </w:pPr>
    </w:p>
    <w:p w14:paraId="3DC1B33F">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、伊顿厂家反馈，接触器型号</w:t>
      </w: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XTCD</w:t>
      </w: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已停产，请问是否可以采用</w:t>
      </w: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DILM</w:t>
      </w: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rPr>
        <w:t>系列替代？</w:t>
      </w:r>
    </w:p>
    <w:p w14:paraId="5D2B1980">
      <w:pPr>
        <w:bidi w:val="0"/>
        <w:rPr>
          <w:rFonts w:hint="eastAsia" w:asciiTheme="minorEastAsia" w:hAnsiTheme="minorEastAsia" w:eastAsiaTheme="minorEastAsia" w:cstheme="minorEastAsia"/>
          <w:strike/>
          <w:dstrike w:val="0"/>
          <w:sz w:val="24"/>
          <w:szCs w:val="24"/>
          <w:lang w:val="en-US" w:eastAsia="zh-CN"/>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color w:val="FF0000"/>
          <w:sz w:val="24"/>
          <w:szCs w:val="24"/>
          <w:lang w:val="en-US" w:eastAsia="zh-CN"/>
        </w:rPr>
        <w:t>回复：按照图纸及技术规格书执行。</w:t>
      </w:r>
    </w:p>
    <w:p w14:paraId="6745CB71">
      <w:pPr>
        <w:bidi w:val="0"/>
        <w:rPr>
          <w:rFonts w:hint="eastAsia" w:asciiTheme="minorEastAsia" w:hAnsiTheme="minorEastAsia" w:eastAsiaTheme="minorEastAsia" w:cstheme="minorEastAsia"/>
          <w:sz w:val="24"/>
          <w:szCs w:val="24"/>
          <w:lang w:val="en-US" w:eastAsia="zh-CN"/>
        </w:rPr>
      </w:pPr>
    </w:p>
    <w:p w14:paraId="2E50123F">
      <w:pPr>
        <w:bidi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16</w:t>
      </w:r>
      <w:r>
        <w:rPr>
          <w:rFonts w:hint="eastAsia" w:asciiTheme="minorEastAsia" w:hAnsiTheme="minorEastAsia" w:eastAsiaTheme="minorEastAsia" w:cstheme="minorEastAsia"/>
          <w:sz w:val="24"/>
          <w:szCs w:val="24"/>
        </w:rPr>
        <w:t>、有源滤波模块：技术要求里面有源滤波是预留位置，但是图纸都设计了相关容量，请明确以那个为准？</w:t>
      </w:r>
    </w:p>
    <w:p w14:paraId="590722F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rFonts w:hint="eastAsia" w:asciiTheme="minorEastAsia" w:hAnsiTheme="minorEastAsia" w:eastAsiaTheme="minorEastAsia" w:cstheme="minorEastAsia"/>
          <w:i w:val="0"/>
          <w:iCs w:val="0"/>
          <w:caps w:val="0"/>
          <w:color w:val="3D4B64"/>
          <w:spacing w:val="0"/>
          <w:sz w:val="24"/>
          <w:szCs w:val="24"/>
        </w:rPr>
      </w:pPr>
      <w:r>
        <w:rPr>
          <w:rFonts w:hint="eastAsia" w:asciiTheme="minorEastAsia" w:hAnsiTheme="minorEastAsia" w:eastAsiaTheme="minorEastAsia" w:cstheme="minorEastAsia"/>
          <w:i w:val="0"/>
          <w:iCs w:val="0"/>
          <w:caps w:val="0"/>
          <w:color w:val="3D4B64"/>
          <w:spacing w:val="0"/>
          <w:sz w:val="24"/>
          <w:szCs w:val="24"/>
        </w:rPr>
        <w:drawing>
          <wp:inline distT="0" distB="0" distL="114300" distR="114300">
            <wp:extent cx="3641725" cy="3521710"/>
            <wp:effectExtent l="0" t="0" r="15875" b="2540"/>
            <wp:docPr id="1" name="图片 1" descr="202606151006230013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0260615100623001346.png"/>
                    <pic:cNvPicPr>
                      <a:picLocks noChangeAspect="1"/>
                    </pic:cNvPicPr>
                  </pic:nvPicPr>
                  <pic:blipFill>
                    <a:blip r:embed="rId4"/>
                    <a:stretch>
                      <a:fillRect/>
                    </a:stretch>
                  </pic:blipFill>
                  <pic:spPr>
                    <a:xfrm>
                      <a:off x="0" y="0"/>
                      <a:ext cx="3641725" cy="3521710"/>
                    </a:xfrm>
                    <a:prstGeom prst="rect">
                      <a:avLst/>
                    </a:prstGeom>
                    <a:noFill/>
                    <a:ln w="9525">
                      <a:noFill/>
                    </a:ln>
                  </pic:spPr>
                </pic:pic>
              </a:graphicData>
            </a:graphic>
          </wp:inline>
        </w:drawing>
      </w:r>
    </w:p>
    <w:p w14:paraId="13266B3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rFonts w:hint="eastAsia" w:asciiTheme="minorEastAsia" w:hAnsiTheme="minorEastAsia" w:eastAsiaTheme="minorEastAsia" w:cstheme="minorEastAsia"/>
          <w:color w:val="FF0000"/>
          <w:kern w:val="2"/>
          <w:sz w:val="24"/>
          <w:szCs w:val="24"/>
          <w:lang w:val="en-US" w:eastAsia="zh-CN" w:bidi="ar-SA"/>
        </w:rPr>
      </w:pPr>
      <w:r>
        <w:rPr>
          <w:rFonts w:hint="eastAsia" w:asciiTheme="minorEastAsia" w:hAnsiTheme="minorEastAsia" w:eastAsiaTheme="minorEastAsia" w:cstheme="minorEastAsia"/>
          <w:color w:val="FF0000"/>
          <w:kern w:val="2"/>
          <w:sz w:val="24"/>
          <w:szCs w:val="24"/>
          <w:lang w:val="en-US" w:eastAsia="zh-CN" w:bidi="ar-SA"/>
        </w:rPr>
        <w:t>回复：按照图纸为准。</w:t>
      </w:r>
    </w:p>
    <w:p w14:paraId="6E71AB37"/>
    <w:p w14:paraId="1C1CF279">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auto"/>
        <w:rPr>
          <w:rFonts w:hint="eastAsia" w:ascii="Calibri" w:hAnsi="Calibri" w:eastAsia="宋体" w:cs="Calibri"/>
          <w:b/>
          <w:bCs/>
          <w:color w:val="000000"/>
          <w:kern w:val="0"/>
          <w:sz w:val="28"/>
          <w:szCs w:val="28"/>
          <w:highlight w:val="none"/>
          <w:shd w:val="clear" w:fill="FFFFFF"/>
          <w:lang w:val="en-US" w:eastAsia="zh-CN" w:bidi="ar"/>
        </w:rPr>
      </w:pPr>
      <w:bookmarkStart w:id="0" w:name="_GoBack"/>
      <w:bookmarkEnd w:id="0"/>
    </w:p>
    <w:p w14:paraId="49352609">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auto"/>
        <w:rPr>
          <w:rFonts w:hint="eastAsia" w:ascii="宋体" w:hAnsi="宋体" w:eastAsia="宋体" w:cs="宋体"/>
          <w:color w:val="auto"/>
          <w:sz w:val="24"/>
          <w:szCs w:val="24"/>
          <w:highlight w:val="none"/>
          <w:u w:val="none"/>
        </w:rPr>
      </w:pPr>
      <w:r>
        <w:rPr>
          <w:rFonts w:hint="eastAsia" w:ascii="Calibri" w:hAnsi="Calibri" w:eastAsia="宋体" w:cs="Calibri"/>
          <w:b/>
          <w:bCs/>
          <w:color w:val="000000"/>
          <w:kern w:val="0"/>
          <w:sz w:val="28"/>
          <w:szCs w:val="28"/>
          <w:highlight w:val="none"/>
          <w:shd w:val="clear" w:fill="FFFFFF"/>
          <w:lang w:val="en-US" w:eastAsia="zh-CN" w:bidi="ar"/>
        </w:rPr>
        <w:t>此次答疑澄清内容视同采购文件的组成部分，请各投标人及时知悉。</w:t>
      </w:r>
    </w:p>
    <w:sectPr>
      <w:pgSz w:w="11906" w:h="16838"/>
      <w:pgMar w:top="1383" w:right="1576" w:bottom="1383" w:left="163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CC"/>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SourceHanSansCN-Regular">
    <w:altName w:val="Segoe Print"/>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CB7F49"/>
    <w:rsid w:val="042D60A6"/>
    <w:rsid w:val="05085485"/>
    <w:rsid w:val="05D445E1"/>
    <w:rsid w:val="060D5B5E"/>
    <w:rsid w:val="0D3B07B6"/>
    <w:rsid w:val="0EF97BEC"/>
    <w:rsid w:val="11125B69"/>
    <w:rsid w:val="11E76422"/>
    <w:rsid w:val="12E90909"/>
    <w:rsid w:val="176904FE"/>
    <w:rsid w:val="1C04714F"/>
    <w:rsid w:val="21C81DCC"/>
    <w:rsid w:val="24DE4D82"/>
    <w:rsid w:val="277F2B0E"/>
    <w:rsid w:val="2A924D25"/>
    <w:rsid w:val="2CA86A82"/>
    <w:rsid w:val="31FD7870"/>
    <w:rsid w:val="3406617A"/>
    <w:rsid w:val="39221AEC"/>
    <w:rsid w:val="3CD04B71"/>
    <w:rsid w:val="3E7945BF"/>
    <w:rsid w:val="3F77482C"/>
    <w:rsid w:val="44915BF6"/>
    <w:rsid w:val="4B6422B6"/>
    <w:rsid w:val="4BBF5A45"/>
    <w:rsid w:val="4E257ADB"/>
    <w:rsid w:val="51DE0461"/>
    <w:rsid w:val="52FC7533"/>
    <w:rsid w:val="558275C0"/>
    <w:rsid w:val="5AC76AA8"/>
    <w:rsid w:val="5BFE1884"/>
    <w:rsid w:val="61FF30AD"/>
    <w:rsid w:val="63C244C2"/>
    <w:rsid w:val="64471332"/>
    <w:rsid w:val="64CA3523"/>
    <w:rsid w:val="68684B0D"/>
    <w:rsid w:val="69AE49D0"/>
    <w:rsid w:val="6FA10B33"/>
    <w:rsid w:val="728A3B01"/>
    <w:rsid w:val="72F13B80"/>
    <w:rsid w:val="73133AF6"/>
    <w:rsid w:val="73C117A4"/>
    <w:rsid w:val="75A650F5"/>
    <w:rsid w:val="7B25086A"/>
    <w:rsid w:val="7C4E5DC7"/>
    <w:rsid w:val="7C8B6DF3"/>
    <w:rsid w:val="7E9575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bCs/>
      <w:kern w:val="2"/>
      <w:sz w:val="32"/>
      <w:szCs w:val="32"/>
      <w:lang w:val="en-US" w:eastAsia="zh-CN" w:bidi="ar-SA"/>
    </w:rPr>
  </w:style>
  <w:style w:type="paragraph" w:styleId="2">
    <w:name w:val="heading 2"/>
    <w:basedOn w:val="1"/>
    <w:next w:val="1"/>
    <w:semiHidden/>
    <w:unhideWhenUsed/>
    <w:qFormat/>
    <w:uiPriority w:val="0"/>
    <w:pPr>
      <w:keepNext/>
      <w:spacing w:before="100" w:beforeLines="100" w:after="100" w:afterLines="100"/>
      <w:ind w:left="573"/>
      <w:outlineLvl w:val="1"/>
    </w:pPr>
    <w:rPr>
      <w:rFonts w:ascii="宋体" w:hAnsi="宋体" w:eastAsia="宋体" w:cs="宋体"/>
      <w:b/>
      <w:sz w:val="28"/>
      <w:szCs w:val="22"/>
      <w:lang w:val="zh-CN" w:bidi="zh-CN"/>
    </w:rPr>
  </w:style>
  <w:style w:type="paragraph" w:styleId="3">
    <w:name w:val="heading 3"/>
    <w:basedOn w:val="1"/>
    <w:next w:val="1"/>
    <w:semiHidden/>
    <w:unhideWhenUsed/>
    <w:qFormat/>
    <w:uiPriority w:val="0"/>
    <w:pPr>
      <w:keepNext/>
      <w:keepLines/>
      <w:spacing w:line="240" w:lineRule="auto"/>
      <w:ind w:firstLine="723" w:firstLineChars="200"/>
      <w:outlineLvl w:val="2"/>
    </w:pPr>
    <w:rPr>
      <w:rFonts w:ascii="宋体" w:hAnsi="宋体" w:eastAsia="宋体" w:cs="宋体"/>
      <w:b/>
      <w:sz w:val="24"/>
      <w:szCs w:val="28"/>
      <w:lang w:val="zh-CN" w:bidi="zh-CN"/>
    </w:rPr>
  </w:style>
  <w:style w:type="paragraph" w:styleId="4">
    <w:name w:val="heading 4"/>
    <w:basedOn w:val="1"/>
    <w:next w:val="1"/>
    <w:semiHidden/>
    <w:unhideWhenUsed/>
    <w:qFormat/>
    <w:uiPriority w:val="0"/>
    <w:pPr>
      <w:keepNext/>
      <w:keepLines/>
      <w:spacing w:beforeLines="0" w:beforeAutospacing="0" w:afterLines="0" w:afterAutospacing="0" w:line="240" w:lineRule="auto"/>
      <w:ind w:firstLine="723" w:firstLineChars="200"/>
      <w:outlineLvl w:val="3"/>
    </w:pPr>
    <w:rPr>
      <w:rFonts w:ascii="Arial" w:hAnsi="Arial" w:eastAsia="宋体" w:cs="宋体"/>
      <w:b/>
      <w:sz w:val="24"/>
      <w:szCs w:val="24"/>
      <w:lang w:val="zh-CN" w:bidi="zh-C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 w:type="character" w:styleId="10">
    <w:name w:val="FollowedHyperlink"/>
    <w:basedOn w:val="8"/>
    <w:qFormat/>
    <w:uiPriority w:val="0"/>
    <w:rPr>
      <w:color w:val="800080"/>
      <w:u w:val="none"/>
    </w:rPr>
  </w:style>
  <w:style w:type="character" w:styleId="11">
    <w:name w:val="HTML Definition"/>
    <w:basedOn w:val="8"/>
    <w:qFormat/>
    <w:uiPriority w:val="0"/>
  </w:style>
  <w:style w:type="character" w:styleId="12">
    <w:name w:val="HTML Typewriter"/>
    <w:basedOn w:val="8"/>
    <w:qFormat/>
    <w:uiPriority w:val="0"/>
    <w:rPr>
      <w:rFonts w:hint="default" w:ascii="monospace" w:hAnsi="monospace" w:eastAsia="monospace" w:cs="monospace"/>
      <w:sz w:val="20"/>
    </w:rPr>
  </w:style>
  <w:style w:type="character" w:styleId="13">
    <w:name w:val="HTML Acronym"/>
    <w:basedOn w:val="8"/>
    <w:qFormat/>
    <w:uiPriority w:val="0"/>
  </w:style>
  <w:style w:type="character" w:styleId="14">
    <w:name w:val="HTML Variable"/>
    <w:basedOn w:val="8"/>
    <w:qFormat/>
    <w:uiPriority w:val="0"/>
  </w:style>
  <w:style w:type="character" w:styleId="15">
    <w:name w:val="Hyperlink"/>
    <w:basedOn w:val="8"/>
    <w:qFormat/>
    <w:uiPriority w:val="0"/>
    <w:rPr>
      <w:color w:val="0000FF"/>
      <w:u w:val="none"/>
    </w:rPr>
  </w:style>
  <w:style w:type="character" w:styleId="16">
    <w:name w:val="HTML Code"/>
    <w:basedOn w:val="8"/>
    <w:qFormat/>
    <w:uiPriority w:val="0"/>
    <w:rPr>
      <w:rFonts w:ascii="monospace" w:hAnsi="monospace" w:eastAsia="monospace" w:cs="monospace"/>
      <w:sz w:val="20"/>
    </w:rPr>
  </w:style>
  <w:style w:type="character" w:styleId="17">
    <w:name w:val="HTML Cite"/>
    <w:basedOn w:val="8"/>
    <w:qFormat/>
    <w:uiPriority w:val="0"/>
  </w:style>
  <w:style w:type="character" w:styleId="18">
    <w:name w:val="HTML Keyboard"/>
    <w:basedOn w:val="8"/>
    <w:qFormat/>
    <w:uiPriority w:val="0"/>
    <w:rPr>
      <w:rFonts w:hint="default" w:ascii="monospace" w:hAnsi="monospace" w:eastAsia="monospace" w:cs="monospace"/>
      <w:sz w:val="20"/>
    </w:rPr>
  </w:style>
  <w:style w:type="character" w:styleId="19">
    <w:name w:val="HTML Sample"/>
    <w:basedOn w:val="8"/>
    <w:qFormat/>
    <w:uiPriority w:val="0"/>
    <w:rPr>
      <w:rFonts w:hint="default" w:ascii="monospace" w:hAnsi="monospace" w:eastAsia="monospace" w:cs="monospac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1385</Words>
  <Characters>1438</Characters>
  <Lines>0</Lines>
  <Paragraphs>0</Paragraphs>
  <TotalTime>7</TotalTime>
  <ScaleCrop>false</ScaleCrop>
  <LinksUpToDate>false</LinksUpToDate>
  <CharactersWithSpaces>1473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2022-11-24T00:33:00Z</dcterms:created>
  <dc:creator>Administrator</dc:creator>
  <cp:lastModifiedBy>黄凯</cp:lastModifiedBy>
  <cp:lastPrinted>2026-06-12T08:21:00Z</cp:lastPrinted>
  <dcterms:modified xsi:type="dcterms:W3CDTF">2026-06-15T11:21:16Z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9F65B1CD9E294AB7BD3C584AFAFCE25C_13</vt:lpwstr>
  </property>
  <property fmtid="{D5CDD505-2E9C-101B-9397-08002B2CF9AE}" pid="4" name="KSOTemplateDocerSaveRecord">
    <vt:lpwstr>eyJoZGlkIjoiNmE0MzIwODJhNzVjY2I5ZTc4ZWYzY2I4Yjg4MTczNjIiLCJ1c2VySWQiOiIxNjEwODEwMDUxIn0=</vt:lpwstr>
  </property>
</Properties>
</file>