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4660A3">
      <w:pPr>
        <w:pageBreakBefore w:val="0"/>
        <w:wordWrap/>
        <w:spacing w:before="160" w:after="0"/>
        <w:ind w:left="0" w:right="0"/>
        <w:jc w:val="center"/>
        <w:textAlignment w:val="auto"/>
        <w:rPr>
          <w:rFonts w:hint="eastAsia" w:ascii="Arial" w:hAnsi="Arial" w:eastAsia="等线" w:cs="Arial"/>
          <w:b/>
          <w:sz w:val="36"/>
          <w:szCs w:val="36"/>
          <w:lang w:val="en-US" w:eastAsia="zh-CN"/>
        </w:rPr>
      </w:pPr>
      <w:r>
        <w:rPr>
          <w:rFonts w:ascii="Arial" w:hAnsi="Arial" w:eastAsia="等线" w:cs="Arial"/>
          <w:b/>
          <w:sz w:val="30"/>
          <w:szCs w:val="30"/>
        </w:rPr>
        <w:t>关于</w:t>
      </w:r>
      <w:r>
        <w:rPr>
          <w:rFonts w:hint="default" w:ascii="Arial" w:hAnsi="Arial" w:eastAsia="等线" w:cs="Arial"/>
          <w:b/>
          <w:sz w:val="30"/>
          <w:szCs w:val="30"/>
          <w:lang w:val="en-US" w:eastAsia="zh-CN"/>
        </w:rPr>
        <w:t>蚌埠</w:t>
      </w:r>
      <w:r>
        <w:rPr>
          <w:rFonts w:hint="eastAsia" w:ascii="Arial" w:hAnsi="Arial" w:eastAsia="等线" w:cs="Arial"/>
          <w:b/>
          <w:sz w:val="30"/>
          <w:szCs w:val="30"/>
          <w:lang w:val="en-US" w:eastAsia="zh-CN"/>
        </w:rPr>
        <w:t>市</w:t>
      </w:r>
      <w:r>
        <w:rPr>
          <w:rFonts w:hint="default" w:ascii="Arial" w:hAnsi="Arial" w:eastAsia="等线" w:cs="Arial"/>
          <w:b/>
          <w:sz w:val="30"/>
          <w:szCs w:val="30"/>
          <w:lang w:val="en-US" w:eastAsia="zh-CN"/>
        </w:rPr>
        <w:t>延安路大桥及接线工程项目泛光亮化专业分包</w:t>
      </w:r>
      <w:r>
        <w:rPr>
          <w:rFonts w:ascii="Arial" w:hAnsi="Arial" w:eastAsia="等线" w:cs="Arial"/>
          <w:b/>
          <w:sz w:val="30"/>
          <w:szCs w:val="30"/>
        </w:rPr>
        <w:t>项目招标</w:t>
      </w:r>
      <w:r>
        <w:rPr>
          <w:rFonts w:hint="eastAsia" w:ascii="Arial" w:hAnsi="Arial" w:eastAsia="等线" w:cs="Arial"/>
          <w:b/>
          <w:sz w:val="36"/>
          <w:szCs w:val="36"/>
          <w:lang w:eastAsia="zh-CN"/>
        </w:rPr>
        <w:t>（</w:t>
      </w:r>
      <w:r>
        <w:rPr>
          <w:rFonts w:ascii="Arial" w:hAnsi="Arial" w:eastAsia="等线" w:cs="Arial"/>
          <w:b/>
          <w:sz w:val="36"/>
          <w:szCs w:val="36"/>
        </w:rPr>
        <w:t>ACEG-202605300001001</w:t>
      </w:r>
      <w:r>
        <w:rPr>
          <w:rFonts w:hint="eastAsia" w:ascii="Arial" w:hAnsi="Arial" w:eastAsia="等线" w:cs="Arial"/>
          <w:b/>
          <w:sz w:val="36"/>
          <w:szCs w:val="36"/>
          <w:lang w:eastAsia="zh-CN"/>
        </w:rPr>
        <w:t>）</w:t>
      </w:r>
      <w:r>
        <w:rPr>
          <w:rFonts w:hint="eastAsia" w:ascii="Arial" w:hAnsi="Arial" w:eastAsia="等线" w:cs="Arial"/>
          <w:b/>
          <w:sz w:val="36"/>
          <w:szCs w:val="36"/>
          <w:lang w:val="en-US" w:eastAsia="zh-CN"/>
        </w:rPr>
        <w:t>补充通知</w:t>
      </w:r>
    </w:p>
    <w:p w14:paraId="6154E5D8">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Arial" w:hAnsi="Arial" w:eastAsia="等线" w:cs="Arial"/>
          <w:b/>
          <w:sz w:val="24"/>
          <w:szCs w:val="24"/>
          <w:lang w:val="en-US" w:eastAsia="zh-CN"/>
        </w:rPr>
      </w:pPr>
      <w:r>
        <w:rPr>
          <w:rFonts w:hint="eastAsia" w:ascii="Arial" w:hAnsi="Arial" w:eastAsia="等线" w:cs="Arial"/>
          <w:b/>
          <w:sz w:val="24"/>
          <w:szCs w:val="24"/>
          <w:lang w:val="en-US" w:eastAsia="zh-CN"/>
        </w:rPr>
        <w:t>各潜在投标人：</w:t>
      </w:r>
    </w:p>
    <w:p w14:paraId="621117EC">
      <w:pPr>
        <w:keepNext w:val="0"/>
        <w:keepLines w:val="0"/>
        <w:pageBreakBefore w:val="0"/>
        <w:widowControl w:val="0"/>
        <w:kinsoku/>
        <w:wordWrap/>
        <w:overflowPunct/>
        <w:topLinePunct w:val="0"/>
        <w:autoSpaceDE/>
        <w:autoSpaceDN/>
        <w:bidi w:val="0"/>
        <w:adjustRightInd/>
        <w:snapToGrid/>
        <w:spacing w:line="480" w:lineRule="exact"/>
        <w:ind w:firstLine="643" w:firstLineChars="200"/>
        <w:textAlignment w:val="auto"/>
        <w:rPr>
          <w:rFonts w:hint="eastAsia" w:asciiTheme="minorHAnsi" w:hAnsiTheme="minorHAnsi" w:eastAsiaTheme="minorEastAsia" w:cstheme="minorBidi"/>
          <w:b/>
          <w:bCs/>
          <w:kern w:val="2"/>
          <w:sz w:val="24"/>
          <w:szCs w:val="24"/>
          <w:lang w:val="en-US" w:eastAsia="zh-CN" w:bidi="ar-SA"/>
        </w:rPr>
      </w:pPr>
      <w:r>
        <w:rPr>
          <w:rFonts w:hint="eastAsia" w:cstheme="minorBidi"/>
          <w:b/>
          <w:bCs/>
          <w:kern w:val="2"/>
          <w:sz w:val="32"/>
          <w:szCs w:val="32"/>
          <w:lang w:val="en-US" w:eastAsia="zh-CN" w:bidi="ar-SA"/>
        </w:rPr>
        <w:t>一、</w:t>
      </w:r>
      <w:r>
        <w:rPr>
          <w:rFonts w:hint="eastAsia" w:asciiTheme="minorHAnsi" w:hAnsiTheme="minorHAnsi" w:eastAsiaTheme="minorEastAsia" w:cstheme="minorBidi"/>
          <w:b/>
          <w:bCs/>
          <w:kern w:val="2"/>
          <w:sz w:val="24"/>
          <w:szCs w:val="24"/>
          <w:lang w:val="en-US" w:eastAsia="zh-CN" w:bidi="ar-SA"/>
        </w:rPr>
        <w:t>关于招标文件第六章技术标准和招标项目要求第四款对主要施工设备（机具）配备要求第2条进行修订如下：</w:t>
      </w:r>
    </w:p>
    <w:p w14:paraId="287549C5">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Theme="minorHAnsi" w:hAnsiTheme="minorHAnsi" w:eastAsiaTheme="minorEastAsia" w:cstheme="minorBidi"/>
          <w:b/>
          <w:bCs/>
          <w:kern w:val="2"/>
          <w:sz w:val="24"/>
          <w:szCs w:val="24"/>
          <w:lang w:val="en-US" w:eastAsia="zh-CN" w:bidi="ar-SA"/>
        </w:rPr>
      </w:pPr>
      <w:r>
        <w:rPr>
          <w:rFonts w:hint="eastAsia" w:asciiTheme="minorHAnsi" w:hAnsiTheme="minorHAnsi" w:eastAsiaTheme="minorEastAsia" w:cstheme="minorBidi"/>
          <w:b/>
          <w:bCs/>
          <w:kern w:val="2"/>
          <w:sz w:val="24"/>
          <w:szCs w:val="24"/>
          <w:lang w:val="en-US" w:eastAsia="zh-CN" w:bidi="ar-SA"/>
        </w:rPr>
        <w:t>原条款现修订为：</w:t>
      </w:r>
    </w:p>
    <w:p w14:paraId="58F268B8">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jc w:val="left"/>
        <w:textAlignment w:val="auto"/>
        <w:rPr>
          <w:rFonts w:hint="eastAsia" w:cstheme="minorBidi"/>
          <w:b w:val="0"/>
          <w:bCs w:val="0"/>
          <w:kern w:val="2"/>
          <w:sz w:val="24"/>
          <w:szCs w:val="24"/>
          <w:lang w:val="en-US" w:eastAsia="zh-CN" w:bidi="ar-SA"/>
        </w:rPr>
      </w:pPr>
      <w:r>
        <w:rPr>
          <w:rFonts w:hint="eastAsia" w:cstheme="minorBidi"/>
          <w:b w:val="0"/>
          <w:bCs w:val="0"/>
          <w:kern w:val="2"/>
          <w:sz w:val="24"/>
          <w:szCs w:val="24"/>
          <w:lang w:val="en-US" w:eastAsia="zh-CN" w:bidi="ar-SA"/>
        </w:rPr>
        <w:t>1、</w:t>
      </w:r>
      <w:r>
        <w:rPr>
          <w:rFonts w:hint="eastAsia" w:asciiTheme="minorHAnsi" w:hAnsiTheme="minorHAnsi" w:eastAsiaTheme="minorEastAsia" w:cstheme="minorBidi"/>
          <w:b w:val="0"/>
          <w:bCs w:val="0"/>
          <w:kern w:val="2"/>
          <w:sz w:val="24"/>
          <w:szCs w:val="24"/>
          <w:lang w:val="en-US" w:eastAsia="zh-CN" w:bidi="ar-SA"/>
        </w:rPr>
        <w:t>投标人须在投标文件中“拟配备本标段的试验和检测仪器设备表”配备有效的光环境检测设备（即检测照度色温的光谱分析仪（光谱彩色照度计）1台、检测灯具光效的分布光度计系统1台、检测接地电阻的接地电阻测试仪1台）。</w:t>
      </w:r>
      <w:r>
        <w:rPr>
          <w:rFonts w:hint="eastAsia" w:cstheme="minorBidi"/>
          <w:b w:val="0"/>
          <w:bCs w:val="0"/>
          <w:kern w:val="2"/>
          <w:sz w:val="24"/>
          <w:szCs w:val="24"/>
          <w:lang w:val="en-US" w:eastAsia="zh-CN" w:bidi="ar-SA"/>
        </w:rPr>
        <w:t xml:space="preserve">     </w:t>
      </w:r>
    </w:p>
    <w:p w14:paraId="2DDDEEFE">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jc w:val="left"/>
        <w:textAlignment w:val="auto"/>
        <w:rPr>
          <w:rFonts w:hint="eastAsia" w:asciiTheme="minorHAnsi" w:hAnsiTheme="minorHAnsi" w:eastAsiaTheme="minorEastAsia" w:cstheme="minorBidi"/>
          <w:b w:val="0"/>
          <w:bCs w:val="0"/>
          <w:kern w:val="2"/>
          <w:sz w:val="24"/>
          <w:szCs w:val="24"/>
          <w:lang w:val="en-US" w:eastAsia="zh-CN" w:bidi="ar-SA"/>
        </w:rPr>
      </w:pPr>
      <w:r>
        <w:rPr>
          <w:rFonts w:hint="eastAsia" w:asciiTheme="minorHAnsi" w:hAnsiTheme="minorHAnsi" w:eastAsiaTheme="minorEastAsia" w:cstheme="minorBidi"/>
          <w:b w:val="0"/>
          <w:bCs w:val="0"/>
          <w:kern w:val="2"/>
          <w:sz w:val="24"/>
          <w:szCs w:val="24"/>
          <w:lang w:val="en-US" w:eastAsia="zh-CN" w:bidi="ar-SA"/>
        </w:rPr>
        <w:t>2、中标结果公示后，中标人须在中标通知书发出之日起5日内提供光环境检测设备的计量校准证书复印件加盖中标人公章到招标人处核查（证书上须含有 “CNAS、ilac-MRA”标识，如设备为非自有设备，还须提供租赁合同），如逾期未提供取消中标资格。</w:t>
      </w:r>
    </w:p>
    <w:p w14:paraId="4C9D3A1A">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Theme="minorHAnsi" w:hAnsiTheme="minorHAnsi" w:eastAsiaTheme="minorEastAsia" w:cstheme="minorBidi"/>
          <w:b w:val="0"/>
          <w:bCs w:val="0"/>
          <w:kern w:val="2"/>
          <w:sz w:val="24"/>
          <w:szCs w:val="24"/>
          <w:lang w:val="en-US" w:eastAsia="zh-CN" w:bidi="ar-SA"/>
        </w:rPr>
      </w:pPr>
      <w:r>
        <w:rPr>
          <w:rFonts w:hint="eastAsia" w:asciiTheme="minorHAnsi" w:hAnsiTheme="minorHAnsi" w:eastAsiaTheme="minorEastAsia" w:cstheme="minorBidi"/>
          <w:b/>
          <w:bCs/>
          <w:kern w:val="2"/>
          <w:sz w:val="24"/>
          <w:szCs w:val="24"/>
          <w:lang w:val="en-US" w:eastAsia="zh-CN" w:bidi="ar-SA"/>
        </w:rPr>
        <w:t>二、招标文件第六章技术标准和招标项目要求中关于灯具参数合理性说明，回复如下</w:t>
      </w:r>
      <w:r>
        <w:rPr>
          <w:rFonts w:hint="eastAsia" w:asciiTheme="minorHAnsi" w:hAnsiTheme="minorHAnsi" w:eastAsiaTheme="minorEastAsia" w:cstheme="minorBidi"/>
          <w:b w:val="0"/>
          <w:bCs w:val="0"/>
          <w:kern w:val="2"/>
          <w:sz w:val="24"/>
          <w:szCs w:val="24"/>
          <w:lang w:val="en-US" w:eastAsia="zh-CN" w:bidi="ar-SA"/>
        </w:rPr>
        <w:t>：</w:t>
      </w:r>
    </w:p>
    <w:p w14:paraId="25B8C1FF">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Theme="minorHAnsi" w:hAnsiTheme="minorHAnsi" w:eastAsiaTheme="minorEastAsia" w:cstheme="minorBidi"/>
          <w:b/>
          <w:bCs/>
          <w:kern w:val="2"/>
          <w:sz w:val="24"/>
          <w:szCs w:val="24"/>
          <w:lang w:val="en-US" w:eastAsia="zh-CN" w:bidi="ar-SA"/>
        </w:rPr>
      </w:pPr>
      <w:r>
        <w:rPr>
          <w:rFonts w:hint="eastAsia" w:asciiTheme="minorHAnsi" w:hAnsiTheme="minorHAnsi" w:eastAsiaTheme="minorEastAsia" w:cstheme="minorBidi"/>
          <w:b/>
          <w:bCs/>
          <w:kern w:val="2"/>
          <w:sz w:val="24"/>
          <w:szCs w:val="24"/>
          <w:lang w:val="en-US" w:eastAsia="zh-CN" w:bidi="ar-SA"/>
        </w:rPr>
        <w:t>参数不调整，检验报告可施工前提供。</w:t>
      </w:r>
    </w:p>
    <w:p w14:paraId="5E3B09C8">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Theme="minorHAnsi" w:hAnsiTheme="minorHAnsi" w:eastAsiaTheme="minorEastAsia" w:cstheme="minorBidi"/>
          <w:b w:val="0"/>
          <w:bCs w:val="0"/>
          <w:kern w:val="2"/>
          <w:sz w:val="24"/>
          <w:szCs w:val="24"/>
          <w:lang w:val="en-US" w:eastAsia="zh-CN" w:bidi="ar-SA"/>
        </w:rPr>
      </w:pPr>
      <w:r>
        <w:rPr>
          <w:rFonts w:hint="eastAsia" w:asciiTheme="minorHAnsi" w:hAnsiTheme="minorHAnsi" w:eastAsiaTheme="minorEastAsia" w:cstheme="minorBidi"/>
          <w:b/>
          <w:bCs/>
          <w:kern w:val="2"/>
          <w:sz w:val="24"/>
          <w:szCs w:val="24"/>
          <w:lang w:val="en-US" w:eastAsia="zh-CN" w:bidi="ar-SA"/>
        </w:rPr>
        <w:t xml:space="preserve">标准依据与等级界定： </w:t>
      </w:r>
      <w:r>
        <w:rPr>
          <w:rFonts w:hint="eastAsia" w:asciiTheme="minorHAnsi" w:hAnsiTheme="minorHAnsi" w:eastAsiaTheme="minorEastAsia" w:cstheme="minorBidi"/>
          <w:b w:val="0"/>
          <w:bCs w:val="0"/>
          <w:kern w:val="2"/>
          <w:sz w:val="24"/>
          <w:szCs w:val="24"/>
          <w:lang w:val="en-US" w:eastAsia="zh-CN" w:bidi="ar-SA"/>
        </w:rPr>
        <w:t>WF2等级是我国户外防腐电工产品标准体系中的“户外防强腐蚀型”等级，依据JB/T 9536-2015《户内户外防腐电工产品环境技术要求》和JB/T 9536-2013《户内户外防腐低压电器环境技术要求》等标准进行分级和检测。该等级要求材料在25年寿命期内腐蚀速率≤0.01mm/年，适配项目对工程质量、设备耐久性及资料完整性有着极严苛的标准需求。</w:t>
      </w:r>
    </w:p>
    <w:p w14:paraId="60530828">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Theme="minorHAnsi" w:hAnsiTheme="minorHAnsi" w:eastAsiaTheme="minorEastAsia" w:cstheme="minorBidi"/>
          <w:b w:val="0"/>
          <w:bCs w:val="0"/>
          <w:kern w:val="2"/>
          <w:sz w:val="24"/>
          <w:szCs w:val="24"/>
          <w:lang w:val="en-US" w:eastAsia="zh-CN" w:bidi="ar-SA"/>
        </w:rPr>
      </w:pPr>
      <w:r>
        <w:rPr>
          <w:rFonts w:hint="eastAsia" w:asciiTheme="minorHAnsi" w:hAnsiTheme="minorHAnsi" w:eastAsiaTheme="minorEastAsia" w:cstheme="minorBidi"/>
          <w:b/>
          <w:bCs/>
          <w:kern w:val="2"/>
          <w:sz w:val="24"/>
          <w:szCs w:val="24"/>
          <w:lang w:val="en-US" w:eastAsia="zh-CN" w:bidi="ar-SA"/>
        </w:rPr>
        <w:t>环境适应性分析：</w:t>
      </w:r>
      <w:r>
        <w:rPr>
          <w:rFonts w:hint="eastAsia" w:asciiTheme="minorHAnsi" w:hAnsiTheme="minorHAnsi" w:eastAsiaTheme="minorEastAsia" w:cstheme="minorBidi"/>
          <w:b w:val="0"/>
          <w:bCs w:val="0"/>
          <w:kern w:val="2"/>
          <w:sz w:val="24"/>
          <w:szCs w:val="24"/>
          <w:lang w:val="en-US" w:eastAsia="zh-CN" w:bidi="ar-SA"/>
        </w:rPr>
        <w:t xml:space="preserve"> 蚌埠作为安徽省重要的工业城市，拥有化工、建材、机械制造等产业，大气环境中客观存在二氧化硫、氮氧化物等工业污染物。同时，桥梁工程长期面临水面高湿度、昼夜温差凝露以及现代城市汽车尾气等复杂考验。WF2等级并非仅适用于沿海高盐雾环境，同样适用于此类内陆工业污染区等具有化学腐蚀风险的环境及高湿环境。</w:t>
      </w:r>
    </w:p>
    <w:p w14:paraId="376C1C46">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Theme="minorHAnsi" w:hAnsiTheme="minorHAnsi" w:eastAsiaTheme="minorEastAsia" w:cstheme="minorBidi"/>
          <w:b w:val="0"/>
          <w:bCs w:val="0"/>
          <w:kern w:val="2"/>
          <w:sz w:val="24"/>
          <w:szCs w:val="24"/>
          <w:lang w:val="en-US" w:eastAsia="zh-CN" w:bidi="ar-SA"/>
        </w:rPr>
      </w:pPr>
      <w:r>
        <w:rPr>
          <w:rFonts w:hint="eastAsia" w:asciiTheme="minorHAnsi" w:hAnsiTheme="minorHAnsi" w:eastAsiaTheme="minorEastAsia" w:cstheme="minorBidi"/>
          <w:b/>
          <w:bCs/>
          <w:kern w:val="2"/>
          <w:sz w:val="24"/>
          <w:szCs w:val="24"/>
          <w:lang w:val="en-US" w:eastAsia="zh-CN" w:bidi="ar-SA"/>
        </w:rPr>
        <w:t>全生命周期考量：</w:t>
      </w:r>
      <w:r>
        <w:rPr>
          <w:rFonts w:hint="eastAsia" w:asciiTheme="minorHAnsi" w:hAnsiTheme="minorHAnsi" w:eastAsiaTheme="minorEastAsia" w:cstheme="minorBidi"/>
          <w:b w:val="0"/>
          <w:bCs w:val="0"/>
          <w:kern w:val="2"/>
          <w:sz w:val="24"/>
          <w:szCs w:val="24"/>
          <w:lang w:val="en-US" w:eastAsia="zh-CN" w:bidi="ar-SA"/>
        </w:rPr>
        <w:t xml:space="preserve"> 依据标准，防腐等级从W（户外防轻腐蚀型）、WF1（户外防中等腐蚀型）到WF2逐级提高。考虑到桥梁高空作业维护成本极高、难度极大，招标要求WF2等级是出于保障项目长期使用安全、降低全生命周期维护成本的综合考虑。该要求符合本项目打造精品工程的质量定位，故不予调整。</w:t>
      </w:r>
    </w:p>
    <w:p w14:paraId="40CD873F">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Theme="minorHAnsi" w:hAnsiTheme="minorHAnsi" w:eastAsiaTheme="minorEastAsia" w:cstheme="minorBidi"/>
          <w:b/>
          <w:bCs/>
          <w:kern w:val="2"/>
          <w:sz w:val="24"/>
          <w:szCs w:val="24"/>
          <w:lang w:val="en-US" w:eastAsia="zh-CN" w:bidi="ar-SA"/>
        </w:rPr>
      </w:pPr>
      <w:r>
        <w:rPr>
          <w:rFonts w:hint="eastAsia" w:asciiTheme="minorHAnsi" w:hAnsiTheme="minorHAnsi" w:eastAsiaTheme="minorEastAsia" w:cstheme="minorBidi"/>
          <w:b/>
          <w:bCs/>
          <w:kern w:val="2"/>
          <w:sz w:val="24"/>
          <w:szCs w:val="24"/>
          <w:lang w:val="en-US" w:eastAsia="zh-CN" w:bidi="ar-SA"/>
        </w:rPr>
        <w:t>三、招标文件第六章技术标准和招标项目要求关于检测报告的答复：</w:t>
      </w:r>
    </w:p>
    <w:p w14:paraId="553A3981">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Theme="minorHAnsi" w:hAnsiTheme="minorHAnsi" w:eastAsiaTheme="minorEastAsia" w:cstheme="minorBidi"/>
          <w:b/>
          <w:bCs/>
          <w:kern w:val="2"/>
          <w:sz w:val="24"/>
          <w:szCs w:val="24"/>
          <w:lang w:val="en-US" w:eastAsia="zh-CN" w:bidi="ar-SA"/>
        </w:rPr>
      </w:pPr>
      <w:r>
        <w:rPr>
          <w:rFonts w:hint="eastAsia" w:asciiTheme="minorHAnsi" w:hAnsiTheme="minorHAnsi" w:eastAsiaTheme="minorEastAsia" w:cstheme="minorBidi"/>
          <w:b/>
          <w:bCs/>
          <w:kern w:val="2"/>
          <w:sz w:val="24"/>
          <w:szCs w:val="24"/>
          <w:lang w:val="en-US" w:eastAsia="zh-CN" w:bidi="ar-SA"/>
        </w:rPr>
        <w:t>参数不调整，检验报告可</w:t>
      </w:r>
      <w:r>
        <w:rPr>
          <w:rFonts w:hint="eastAsia" w:cstheme="minorBidi"/>
          <w:b/>
          <w:bCs/>
          <w:kern w:val="2"/>
          <w:sz w:val="24"/>
          <w:szCs w:val="24"/>
          <w:lang w:val="en-US" w:eastAsia="zh-CN" w:bidi="ar-SA"/>
        </w:rPr>
        <w:t>在</w:t>
      </w:r>
      <w:r>
        <w:rPr>
          <w:rFonts w:hint="eastAsia" w:asciiTheme="minorHAnsi" w:hAnsiTheme="minorHAnsi" w:eastAsiaTheme="minorEastAsia" w:cstheme="minorBidi"/>
          <w:b/>
          <w:bCs/>
          <w:kern w:val="2"/>
          <w:sz w:val="24"/>
          <w:szCs w:val="24"/>
          <w:lang w:val="en-US" w:eastAsia="zh-CN" w:bidi="ar-SA"/>
        </w:rPr>
        <w:t>施工前提供，如因检测报告延误工期，工期相应顺延。</w:t>
      </w:r>
    </w:p>
    <w:p w14:paraId="1E0F92D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Theme="minorHAnsi" w:hAnsiTheme="minorHAnsi" w:eastAsiaTheme="minorEastAsia" w:cstheme="minorBidi"/>
          <w:b w:val="0"/>
          <w:bCs w:val="0"/>
          <w:kern w:val="2"/>
          <w:sz w:val="24"/>
          <w:szCs w:val="24"/>
          <w:lang w:val="en-US" w:eastAsia="zh-CN" w:bidi="ar-SA"/>
        </w:rPr>
      </w:pPr>
      <w:r>
        <w:rPr>
          <w:rFonts w:hint="eastAsia" w:asciiTheme="minorHAnsi" w:hAnsiTheme="minorHAnsi" w:eastAsiaTheme="minorEastAsia" w:cstheme="minorBidi"/>
          <w:b w:val="0"/>
          <w:bCs w:val="0"/>
          <w:kern w:val="2"/>
          <w:sz w:val="24"/>
          <w:szCs w:val="24"/>
          <w:lang w:val="en-US" w:eastAsia="zh-CN" w:bidi="ar-SA"/>
        </w:rPr>
        <w:t>关于试验时间：GB/T 2423.3-2016《环境试验 第2部分：试验方法 试验Cab:恒定湿热试验》是电工电子产品基础且通用的可靠性试验标准。要求提供“85℃、85%RH、1000小时”的恒定湿热试验报告，是行业内在高可靠性照明产品（尤其是户外桥梁亮化）招标中常见的严苛质量门槛，旨在通过加速老化试验充分验证灯具在极端湿热环境下的光衰与色漂性能，确保产品具备卓越的长期耐候性。。</w:t>
      </w:r>
    </w:p>
    <w:p w14:paraId="3A9BB2D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Theme="minorHAnsi" w:hAnsiTheme="minorHAnsi" w:eastAsiaTheme="minorEastAsia" w:cstheme="minorBidi"/>
          <w:b w:val="0"/>
          <w:bCs w:val="0"/>
          <w:kern w:val="2"/>
          <w:sz w:val="24"/>
          <w:szCs w:val="24"/>
          <w:lang w:val="en-US" w:eastAsia="zh-CN" w:bidi="ar-SA"/>
        </w:rPr>
      </w:pPr>
      <w:r>
        <w:rPr>
          <w:rFonts w:hint="eastAsia" w:asciiTheme="minorHAnsi" w:hAnsiTheme="minorHAnsi" w:eastAsiaTheme="minorEastAsia" w:cstheme="minorBidi"/>
          <w:b w:val="0"/>
          <w:bCs w:val="0"/>
          <w:kern w:val="2"/>
          <w:sz w:val="24"/>
          <w:szCs w:val="24"/>
          <w:lang w:val="en-US" w:eastAsia="zh-CN" w:bidi="ar-SA"/>
        </w:rPr>
        <w:t>投标人可在投标阶段不提供以下资料，但必须在投标文件中提供符合本公告第四条格式要求的《承诺函》：</w:t>
      </w:r>
    </w:p>
    <w:p w14:paraId="4D4D8478">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Theme="minorHAnsi" w:hAnsiTheme="minorHAnsi" w:eastAsiaTheme="minorEastAsia" w:cstheme="minorBidi"/>
          <w:b/>
          <w:bCs/>
          <w:kern w:val="2"/>
          <w:sz w:val="24"/>
          <w:szCs w:val="24"/>
          <w:lang w:val="en-US" w:eastAsia="zh-CN" w:bidi="ar-SA"/>
        </w:rPr>
      </w:pPr>
      <w:r>
        <w:rPr>
          <w:rFonts w:hint="eastAsia" w:asciiTheme="minorHAnsi" w:hAnsiTheme="minorHAnsi" w:eastAsiaTheme="minorEastAsia" w:cstheme="minorBidi"/>
          <w:b/>
          <w:bCs/>
          <w:kern w:val="2"/>
          <w:sz w:val="24"/>
          <w:szCs w:val="24"/>
          <w:lang w:val="en-US" w:eastAsia="zh-CN" w:bidi="ar-SA"/>
        </w:rPr>
        <w:t>四.、招标文件中关于“LED洗墙灯、开关电源、DMX512主控器、DMX分控制器、DMX信号放大器”需在投标时提供国家级检测/检验报告资料的，如投标人所选授权厂家暂不能提供的，可中标后施工前提供，但需提供承诺函，必须包含以下内容（格式自拟，须加盖公章）：</w:t>
      </w:r>
    </w:p>
    <w:p w14:paraId="69FDD12D">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Theme="minorHAnsi" w:hAnsiTheme="minorHAnsi" w:eastAsiaTheme="minorEastAsia" w:cstheme="minorBidi"/>
          <w:b w:val="0"/>
          <w:bCs w:val="0"/>
          <w:kern w:val="2"/>
          <w:sz w:val="24"/>
          <w:szCs w:val="24"/>
          <w:lang w:val="en-US" w:eastAsia="zh-CN" w:bidi="ar-SA"/>
        </w:rPr>
      </w:pPr>
      <w:r>
        <w:rPr>
          <w:rFonts w:hint="eastAsia" w:asciiTheme="minorHAnsi" w:hAnsiTheme="minorHAnsi" w:eastAsiaTheme="minorEastAsia" w:cstheme="minorBidi"/>
          <w:b w:val="0"/>
          <w:bCs w:val="0"/>
          <w:kern w:val="2"/>
          <w:sz w:val="24"/>
          <w:szCs w:val="24"/>
          <w:lang w:val="en-US" w:eastAsia="zh-CN" w:bidi="ar-SA"/>
        </w:rPr>
        <w:t>“1.若我方有幸中标，我方保证在正式进场施工前，向贵方提供符合招标文件及国家相关标准要求的资料原件。</w:t>
      </w:r>
    </w:p>
    <w:p w14:paraId="6B3BC17D">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Theme="minorHAnsi" w:hAnsiTheme="minorHAnsi" w:eastAsiaTheme="minorEastAsia" w:cstheme="minorBidi"/>
          <w:b w:val="0"/>
          <w:bCs w:val="0"/>
          <w:kern w:val="2"/>
          <w:sz w:val="24"/>
          <w:szCs w:val="24"/>
          <w:lang w:val="en-US" w:eastAsia="zh-CN" w:bidi="ar-SA"/>
        </w:rPr>
      </w:pPr>
      <w:r>
        <w:rPr>
          <w:rFonts w:hint="eastAsia" w:asciiTheme="minorHAnsi" w:hAnsiTheme="minorHAnsi" w:eastAsiaTheme="minorEastAsia" w:cstheme="minorBidi"/>
          <w:b w:val="0"/>
          <w:bCs w:val="0"/>
          <w:kern w:val="2"/>
          <w:sz w:val="24"/>
          <w:szCs w:val="24"/>
          <w:lang w:val="en-US" w:eastAsia="zh-CN" w:bidi="ar-SA"/>
        </w:rPr>
        <w:t>2. 我方保证上述提交的所有授权书、认证证书及检测报告真实、合法、有效，且所投产品的各项技术参数完全满足招标文件的要求。</w:t>
      </w:r>
    </w:p>
    <w:p w14:paraId="2F0D83BB">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Theme="minorHAnsi" w:hAnsiTheme="minorHAnsi" w:eastAsiaTheme="minorEastAsia" w:cstheme="minorBidi"/>
          <w:b w:val="0"/>
          <w:bCs w:val="0"/>
          <w:kern w:val="2"/>
          <w:sz w:val="24"/>
          <w:szCs w:val="24"/>
          <w:lang w:val="en-US" w:eastAsia="zh-CN" w:bidi="ar-SA"/>
        </w:rPr>
      </w:pPr>
      <w:r>
        <w:rPr>
          <w:rFonts w:hint="eastAsia" w:asciiTheme="minorHAnsi" w:hAnsiTheme="minorHAnsi" w:eastAsiaTheme="minorEastAsia" w:cstheme="minorBidi"/>
          <w:b w:val="0"/>
          <w:bCs w:val="0"/>
          <w:kern w:val="2"/>
          <w:sz w:val="24"/>
          <w:szCs w:val="24"/>
          <w:lang w:val="en-US" w:eastAsia="zh-CN" w:bidi="ar-SA"/>
        </w:rPr>
        <w:t>3. 若我方未能在承诺的期限内提供上述资料原件，或提供的资料经核实不符合招标文件技术参数要求，贵方有权直接取消我方的中标资格、解除合同，并追究我方相应的违约责任及由此给贵方造成的一切损失。”</w:t>
      </w:r>
    </w:p>
    <w:p w14:paraId="1AF2AE28">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Theme="minorHAnsi" w:hAnsiTheme="minorHAnsi" w:eastAsiaTheme="minorEastAsia" w:cstheme="minorBidi"/>
          <w:b/>
          <w:bCs/>
          <w:kern w:val="2"/>
          <w:sz w:val="24"/>
          <w:szCs w:val="24"/>
          <w:lang w:val="en-US" w:eastAsia="zh-CN" w:bidi="ar-SA"/>
        </w:rPr>
      </w:pPr>
      <w:r>
        <w:rPr>
          <w:rFonts w:hint="eastAsia" w:asciiTheme="minorHAnsi" w:hAnsiTheme="minorHAnsi" w:eastAsiaTheme="minorEastAsia" w:cstheme="minorBidi"/>
          <w:b/>
          <w:bCs/>
          <w:kern w:val="2"/>
          <w:sz w:val="24"/>
          <w:szCs w:val="24"/>
          <w:lang w:val="en-US" w:eastAsia="zh-CN" w:bidi="ar-SA"/>
        </w:rPr>
        <w:t>五、本工程质量标准为合格，且符合设计及相关规范要求。</w:t>
      </w:r>
    </w:p>
    <w:p w14:paraId="677092BA">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Theme="minorHAnsi" w:hAnsiTheme="minorHAnsi" w:eastAsiaTheme="minorEastAsia" w:cstheme="minorBidi"/>
          <w:b w:val="0"/>
          <w:bCs w:val="0"/>
          <w:kern w:val="2"/>
          <w:sz w:val="24"/>
          <w:szCs w:val="24"/>
          <w:lang w:val="en-US" w:eastAsia="zh-CN" w:bidi="ar-SA"/>
        </w:rPr>
      </w:pPr>
      <w:r>
        <w:rPr>
          <w:rFonts w:hint="eastAsia" w:asciiTheme="minorHAnsi" w:hAnsiTheme="minorHAnsi" w:eastAsiaTheme="minorEastAsia" w:cstheme="minorBidi"/>
          <w:b/>
          <w:bCs/>
          <w:kern w:val="2"/>
          <w:sz w:val="24"/>
          <w:szCs w:val="24"/>
          <w:lang w:val="en-US" w:eastAsia="zh-CN" w:bidi="ar-SA"/>
        </w:rPr>
        <w:t>六、</w:t>
      </w:r>
      <w:r>
        <w:rPr>
          <w:rFonts w:hint="eastAsia" w:asciiTheme="minorHAnsi" w:hAnsiTheme="minorHAnsi" w:eastAsiaTheme="minorEastAsia" w:cstheme="minorBidi"/>
          <w:b w:val="0"/>
          <w:bCs w:val="0"/>
          <w:kern w:val="2"/>
          <w:sz w:val="24"/>
          <w:szCs w:val="24"/>
          <w:lang w:val="en-US" w:eastAsia="zh-CN" w:bidi="ar-SA"/>
        </w:rPr>
        <w:t>招标公告第五条投标人资格要求第4条中的项目负责人 1 人，项目负责人需具有二级及以上注册建造师证书（机电工程或市政工程专业，具备有效的安全生产考核合格证书（B证）与第六章中的项目负责人资格要求：具备市政工程专业二级及以上注册建造师执业资格和市政相关专业工程师及以上职称存在</w:t>
      </w:r>
      <w:r>
        <w:rPr>
          <w:rFonts w:hint="eastAsia" w:asciiTheme="minorHAnsi" w:hAnsiTheme="minorHAnsi" w:eastAsiaTheme="minorEastAsia" w:cstheme="minorBidi"/>
          <w:b/>
          <w:bCs/>
          <w:kern w:val="2"/>
          <w:sz w:val="24"/>
          <w:szCs w:val="24"/>
          <w:lang w:val="en-US" w:eastAsia="zh-CN" w:bidi="ar-SA"/>
        </w:rPr>
        <w:t>前后不一致现象，具体以招标公告内容为准。</w:t>
      </w:r>
    </w:p>
    <w:p w14:paraId="318CA35E">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heme="minorHAnsi" w:hAnsiTheme="minorHAnsi" w:eastAsiaTheme="minorEastAsia" w:cstheme="minorBidi"/>
          <w:b w:val="0"/>
          <w:bCs w:val="0"/>
          <w:kern w:val="2"/>
          <w:sz w:val="24"/>
          <w:szCs w:val="24"/>
          <w:lang w:val="en-US" w:eastAsia="zh-CN" w:bidi="ar-SA"/>
        </w:rPr>
      </w:pPr>
      <w:r>
        <w:rPr>
          <w:rFonts w:hint="eastAsia" w:asciiTheme="minorHAnsi" w:hAnsiTheme="minorHAnsi" w:eastAsiaTheme="minorEastAsia" w:cstheme="minorBidi"/>
          <w:b w:val="0"/>
          <w:bCs w:val="0"/>
          <w:kern w:val="2"/>
          <w:sz w:val="24"/>
          <w:szCs w:val="24"/>
          <w:lang w:val="en-US" w:eastAsia="zh-CN" w:bidi="ar-SA"/>
        </w:rPr>
        <w:t>七、招标文件“第六章  技术标准和招标项目要求”第“四、对主要施工设备（机具）配备要求”中的b-2-(3)“(3)所投LED洗墙灯按照GB7000.1-2015(灯具第1部分)标准，满足在恶劣条件振动过程中正常使用。投标人投标时需提供国家级检测/检验报告(原件扫描件加盖生产厂家公章，原件备查)”。其中“GB7000.1-2015标准已于2026年1月1日废止，并被GB/T7000.1-2023替代。投标人所提供的检测报告是否按2026年1月1日前的执行老标准，之后的执行新标准。2、GB7000.1-2015(灯具第1部分)标准已于2026年1月1日废止，并被GB/T7000.1-2023替代。</w:t>
      </w:r>
      <w:r>
        <w:rPr>
          <w:rFonts w:hint="eastAsia" w:asciiTheme="minorHAnsi" w:hAnsiTheme="minorHAnsi" w:eastAsiaTheme="minorEastAsia" w:cstheme="minorBidi"/>
          <w:b/>
          <w:bCs/>
          <w:kern w:val="2"/>
          <w:sz w:val="24"/>
          <w:szCs w:val="24"/>
          <w:lang w:val="en-US" w:eastAsia="zh-CN" w:bidi="ar-SA"/>
        </w:rPr>
        <w:t>回复如下：</w:t>
      </w:r>
    </w:p>
    <w:p w14:paraId="64351F55">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Theme="minorHAnsi" w:hAnsiTheme="minorHAnsi" w:eastAsiaTheme="minorEastAsia" w:cstheme="minorBidi"/>
          <w:b/>
          <w:bCs/>
          <w:kern w:val="2"/>
          <w:sz w:val="24"/>
          <w:szCs w:val="24"/>
          <w:lang w:val="en-US" w:eastAsia="zh-CN" w:bidi="ar-SA"/>
        </w:rPr>
      </w:pPr>
      <w:r>
        <w:rPr>
          <w:rFonts w:hint="eastAsia" w:asciiTheme="minorHAnsi" w:hAnsiTheme="minorHAnsi" w:eastAsiaTheme="minorEastAsia" w:cstheme="minorBidi"/>
          <w:b/>
          <w:bCs/>
          <w:kern w:val="2"/>
          <w:sz w:val="24"/>
          <w:szCs w:val="24"/>
          <w:lang w:val="en-US" w:eastAsia="zh-CN" w:bidi="ar-SA"/>
        </w:rPr>
        <w:t>根据国家标准化管理相关规定及标准更新要求，结合本项目招标实际情况，明确LED洗墙灯检测标准适用规则如下：</w:t>
      </w:r>
    </w:p>
    <w:p w14:paraId="518BF7A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Theme="minorHAnsi" w:hAnsiTheme="minorHAnsi" w:eastAsiaTheme="minorEastAsia" w:cstheme="minorBidi"/>
          <w:b w:val="0"/>
          <w:bCs w:val="0"/>
          <w:kern w:val="2"/>
          <w:sz w:val="24"/>
          <w:szCs w:val="24"/>
          <w:lang w:val="en-US" w:eastAsia="zh-CN" w:bidi="ar-SA"/>
        </w:rPr>
      </w:pPr>
      <w:r>
        <w:rPr>
          <w:rFonts w:hint="eastAsia" w:asciiTheme="minorHAnsi" w:hAnsiTheme="minorHAnsi" w:eastAsiaTheme="minorEastAsia" w:cstheme="minorBidi"/>
          <w:b w:val="0"/>
          <w:bCs w:val="0"/>
          <w:kern w:val="2"/>
          <w:sz w:val="24"/>
          <w:szCs w:val="24"/>
          <w:lang w:val="en-US" w:eastAsia="zh-CN" w:bidi="ar-SA"/>
        </w:rPr>
        <w:t>1.若检测报告出具日期在2026年1月1日（含）之前，可按GB7000.1-2015《灯具 第1部分：一般要求与试验》标准执行（该标准在出具报告时处于有效状态，符合当时检测规范）；</w:t>
      </w:r>
    </w:p>
    <w:p w14:paraId="16FF514E">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Theme="minorHAnsi" w:hAnsiTheme="minorHAnsi" w:eastAsiaTheme="minorEastAsia" w:cstheme="minorBidi"/>
          <w:b w:val="0"/>
          <w:bCs w:val="0"/>
          <w:kern w:val="2"/>
          <w:sz w:val="24"/>
          <w:szCs w:val="24"/>
          <w:lang w:val="en-US" w:eastAsia="zh-CN" w:bidi="ar-SA"/>
        </w:rPr>
      </w:pPr>
      <w:r>
        <w:rPr>
          <w:rFonts w:hint="eastAsia" w:asciiTheme="minorHAnsi" w:hAnsiTheme="minorHAnsi" w:eastAsiaTheme="minorEastAsia" w:cstheme="minorBidi"/>
          <w:b w:val="0"/>
          <w:bCs w:val="0"/>
          <w:kern w:val="2"/>
          <w:sz w:val="24"/>
          <w:szCs w:val="24"/>
          <w:lang w:val="en-US" w:eastAsia="zh-CN" w:bidi="ar-SA"/>
        </w:rPr>
        <w:t>2. 若检测报告出具日期在2026年1月1日之后，须按GB/T7000.1-2023《灯具 第1部分：一般要求与试验》标准执行（该标准自2026年1月1日起正式实施，替代原废止标准，确保检测结果符合现行规范）；</w:t>
      </w:r>
    </w:p>
    <w:p w14:paraId="21C0762A">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heme="minorHAnsi" w:hAnsiTheme="minorHAnsi" w:eastAsiaTheme="minorEastAsia" w:cstheme="minorBidi"/>
          <w:b w:val="0"/>
          <w:bCs w:val="0"/>
          <w:kern w:val="2"/>
          <w:sz w:val="24"/>
          <w:szCs w:val="24"/>
          <w:lang w:val="en-US" w:eastAsia="zh-CN" w:bidi="ar-SA"/>
        </w:rPr>
      </w:pPr>
      <w:r>
        <w:rPr>
          <w:rFonts w:hint="eastAsia" w:asciiTheme="minorHAnsi" w:hAnsiTheme="minorHAnsi" w:eastAsiaTheme="minorEastAsia" w:cstheme="minorBidi"/>
          <w:b w:val="0"/>
          <w:bCs w:val="0"/>
          <w:kern w:val="2"/>
          <w:sz w:val="24"/>
          <w:szCs w:val="24"/>
          <w:lang w:val="en-US" w:eastAsia="zh-CN" w:bidi="ar-SA"/>
        </w:rPr>
        <w:t>3.  无论按上述何种标准执行，投标人所提供的检测/检验报告均须为国家级检测机构出具，且需提供原件扫描件（加盖生产厂家公章），原件备查，检测报告内容须明确体现所投LED洗墙灯满足“恶劣条件振动过程</w:t>
      </w:r>
      <w:bookmarkStart w:id="0" w:name="_GoBack"/>
      <w:bookmarkEnd w:id="0"/>
      <w:r>
        <w:rPr>
          <w:rFonts w:hint="eastAsia" w:asciiTheme="minorHAnsi" w:hAnsiTheme="minorHAnsi" w:eastAsiaTheme="minorEastAsia" w:cstheme="minorBidi"/>
          <w:b w:val="0"/>
          <w:bCs w:val="0"/>
          <w:kern w:val="2"/>
          <w:sz w:val="24"/>
          <w:szCs w:val="24"/>
          <w:lang w:val="en-US" w:eastAsia="zh-CN" w:bidi="ar-SA"/>
        </w:rPr>
        <w:t>中正常使用”的要求，否则视为检测报告不符合招标文件要求。</w:t>
      </w:r>
    </w:p>
    <w:p w14:paraId="5F62BCB6">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Theme="minorHAnsi" w:hAnsiTheme="minorHAnsi" w:eastAsiaTheme="minorEastAsia" w:cstheme="minorBidi"/>
          <w:b/>
          <w:bCs/>
          <w:kern w:val="2"/>
          <w:sz w:val="24"/>
          <w:szCs w:val="24"/>
          <w:lang w:val="en-US" w:eastAsia="zh-CN" w:bidi="ar-SA"/>
        </w:rPr>
      </w:pPr>
      <w:r>
        <w:rPr>
          <w:rFonts w:hint="eastAsia" w:asciiTheme="minorHAnsi" w:hAnsiTheme="minorHAnsi" w:eastAsiaTheme="minorEastAsia" w:cstheme="minorBidi"/>
          <w:b/>
          <w:bCs/>
          <w:kern w:val="2"/>
          <w:sz w:val="24"/>
          <w:szCs w:val="24"/>
          <w:lang w:val="en-US" w:eastAsia="zh-CN" w:bidi="ar-SA"/>
        </w:rPr>
        <w:t>八、招标人有权根据项目需求，对投标人的业绩及设备配置情况开展实地考察，若发现弄虚作假或不能满足项目实际需求的情形，招标人有权取消其中标资格，并按招标文件相关规定处理。</w:t>
      </w:r>
    </w:p>
    <w:p w14:paraId="02F93C67">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cstheme="minorBidi"/>
          <w:b/>
          <w:bCs/>
          <w:kern w:val="2"/>
          <w:sz w:val="24"/>
          <w:szCs w:val="24"/>
          <w:lang w:val="en-US" w:eastAsia="zh-CN" w:bidi="ar-SA"/>
        </w:rPr>
      </w:pPr>
      <w:r>
        <w:rPr>
          <w:rFonts w:hint="eastAsia" w:cstheme="minorBidi"/>
          <w:b/>
          <w:bCs/>
          <w:kern w:val="2"/>
          <w:sz w:val="24"/>
          <w:szCs w:val="24"/>
          <w:lang w:val="en-US" w:eastAsia="zh-CN" w:bidi="ar-SA"/>
        </w:rPr>
        <w:t>九、开标时间为2025年5月22日上午9时。</w:t>
      </w:r>
    </w:p>
    <w:p w14:paraId="17C894BB">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heme="minorHAnsi" w:hAnsiTheme="minorHAnsi" w:eastAsiaTheme="minorEastAsia" w:cstheme="minorBidi"/>
          <w:b/>
          <w:bCs/>
          <w:kern w:val="2"/>
          <w:sz w:val="24"/>
          <w:szCs w:val="24"/>
          <w:lang w:val="en-US" w:eastAsia="zh-CN" w:bidi="ar-SA"/>
        </w:rPr>
      </w:pPr>
      <w:r>
        <w:rPr>
          <w:rFonts w:hint="eastAsia" w:cstheme="minorBidi"/>
          <w:b/>
          <w:bCs/>
          <w:kern w:val="2"/>
          <w:sz w:val="24"/>
          <w:szCs w:val="24"/>
          <w:lang w:val="en-US" w:eastAsia="zh-CN" w:bidi="ar-SA"/>
        </w:rPr>
        <w:t>十、投标时将本补充通知盖章放入投标文件中，作为投标文件一部分。</w:t>
      </w:r>
    </w:p>
    <w:p w14:paraId="1EDDBEB8">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heme="minorHAnsi" w:hAnsiTheme="minorHAnsi" w:eastAsiaTheme="minorEastAsia" w:cstheme="minorBidi"/>
          <w:b/>
          <w:bCs/>
          <w:kern w:val="2"/>
          <w:sz w:val="24"/>
          <w:szCs w:val="24"/>
          <w:lang w:val="en-US" w:eastAsia="zh-CN" w:bidi="ar-SA"/>
        </w:rPr>
      </w:pPr>
    </w:p>
    <w:p w14:paraId="010D5987">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Theme="minorHAnsi" w:hAnsiTheme="minorHAnsi" w:eastAsiaTheme="minorEastAsia" w:cstheme="minorBidi"/>
          <w:b w:val="0"/>
          <w:bCs w:val="0"/>
          <w:kern w:val="2"/>
          <w:sz w:val="24"/>
          <w:szCs w:val="24"/>
          <w:lang w:val="en-US" w:eastAsia="zh-CN" w:bidi="ar-SA"/>
        </w:rPr>
      </w:pPr>
    </w:p>
    <w:p w14:paraId="2A81967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cstheme="minorBidi"/>
          <w:b w:val="0"/>
          <w:bCs w:val="0"/>
          <w:kern w:val="2"/>
          <w:sz w:val="24"/>
          <w:szCs w:val="24"/>
          <w:lang w:val="en-US" w:eastAsia="zh-CN" w:bidi="ar-SA"/>
        </w:rPr>
      </w:pPr>
      <w:r>
        <w:rPr>
          <w:rFonts w:hint="eastAsia" w:cstheme="minorBidi"/>
          <w:b w:val="0"/>
          <w:bCs w:val="0"/>
          <w:kern w:val="2"/>
          <w:sz w:val="24"/>
          <w:szCs w:val="24"/>
          <w:lang w:val="en-US" w:eastAsia="zh-CN" w:bidi="ar-SA"/>
        </w:rPr>
        <w:t xml:space="preserve">                                             安徽水利招标中心</w:t>
      </w:r>
    </w:p>
    <w:p w14:paraId="4C1964F4">
      <w:pPr>
        <w:keepNext w:val="0"/>
        <w:keepLines w:val="0"/>
        <w:pageBreakBefore w:val="0"/>
        <w:widowControl w:val="0"/>
        <w:kinsoku/>
        <w:wordWrap/>
        <w:overflowPunct/>
        <w:topLinePunct w:val="0"/>
        <w:autoSpaceDE/>
        <w:autoSpaceDN/>
        <w:bidi w:val="0"/>
        <w:adjustRightInd/>
        <w:snapToGrid/>
        <w:spacing w:line="480" w:lineRule="exact"/>
        <w:ind w:firstLine="6000" w:firstLineChars="2500"/>
        <w:textAlignment w:val="auto"/>
        <w:rPr>
          <w:rFonts w:hint="default" w:cstheme="minorBidi"/>
          <w:b w:val="0"/>
          <w:bCs w:val="0"/>
          <w:kern w:val="2"/>
          <w:sz w:val="24"/>
          <w:szCs w:val="24"/>
          <w:lang w:val="en-US" w:eastAsia="zh-CN" w:bidi="ar-SA"/>
        </w:rPr>
      </w:pPr>
      <w:r>
        <w:rPr>
          <w:rFonts w:hint="eastAsia" w:cstheme="minorBidi"/>
          <w:b w:val="0"/>
          <w:bCs w:val="0"/>
          <w:kern w:val="2"/>
          <w:sz w:val="24"/>
          <w:szCs w:val="24"/>
          <w:lang w:val="en-US" w:eastAsia="zh-CN" w:bidi="ar-SA"/>
        </w:rPr>
        <w:t>2026年5月20日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A81D9E"/>
    <w:rsid w:val="025F3ABA"/>
    <w:rsid w:val="08D03DB0"/>
    <w:rsid w:val="169231A8"/>
    <w:rsid w:val="2ACD65FF"/>
    <w:rsid w:val="2CE07ED0"/>
    <w:rsid w:val="32D502ED"/>
    <w:rsid w:val="340765F7"/>
    <w:rsid w:val="46496788"/>
    <w:rsid w:val="47A60092"/>
    <w:rsid w:val="50A4278E"/>
    <w:rsid w:val="58A837E2"/>
    <w:rsid w:val="65297A59"/>
    <w:rsid w:val="6E5B60C7"/>
    <w:rsid w:val="709760D6"/>
    <w:rsid w:val="7FCC69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2254</Words>
  <Characters>2495</Characters>
  <Lines>0</Lines>
  <Paragraphs>0</Paragraphs>
  <TotalTime>2</TotalTime>
  <ScaleCrop>false</ScaleCrop>
  <LinksUpToDate>false</LinksUpToDate>
  <CharactersWithSpaces>2565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2026-05-19T07:56:00Z</dcterms:created>
  <dc:creator>Administrator</dc:creator>
  <cp:lastModifiedBy>Administrator</cp:lastModifiedBy>
  <dcterms:modified xsi:type="dcterms:W3CDTF">2026-05-20T00:48:41Z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eyJoZGlkIjoiMTQ3MWVkOTViNTg2MDgxNDBhMGIwYzg0M2VkMTE5NGEiLCJ1c2VySWQiOiIxNTg4OTYyMDA0In0=</vt:lpwstr>
  </property>
  <property fmtid="{D5CDD505-2E9C-101B-9397-08002B2CF9AE}" pid="4" name="ICV">
    <vt:lpwstr>0EB5071551A24465B096AED61AE0C5C2_12</vt:lpwstr>
  </property>
</Properties>
</file>