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82676">
      <w:pPr>
        <w:spacing w:line="360" w:lineRule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一、总体要求</w:t>
      </w:r>
    </w:p>
    <w:p w14:paraId="40B7A05F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冰场建设须严格遵循国际冰上运动赛事标准及国内现行规范，以运营单位提出的全部技术指标、施工工艺、设备参数为执行依据，不得有偏离。</w:t>
      </w:r>
    </w:p>
    <w:p w14:paraId="58E899EA">
      <w:pPr>
        <w:spacing w:line="360" w:lineRule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二、核心施工与技术标准要求</w:t>
      </w:r>
    </w:p>
    <w:p w14:paraId="10589E65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1、冰面及冰面混凝土要求</w:t>
      </w:r>
    </w:p>
    <w:p w14:paraId="482482AF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冰面下的混凝土完成面采用C35、F150、P6自密实抗冻融细石混 凝土，冰场范围内整体平整度要求为±5mm内。</w:t>
      </w:r>
    </w:p>
    <w:p w14:paraId="335074D4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冰面温度-2℃~-9℃可调，整个冰面温差在0.5℃以内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  <w:r>
        <w:rPr>
          <w:rFonts w:hint="eastAsia" w:ascii="宋体" w:hAnsi="宋体" w:eastAsia="宋体" w:cs="宋体"/>
          <w:sz w:val="28"/>
          <w:szCs w:val="28"/>
        </w:rPr>
        <w:t>冰层厚度25～70mm可调，冰面平整度要求为3m区域内冰面起伏≤2mm。</w:t>
      </w:r>
    </w:p>
    <w:p w14:paraId="14403593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2、制冰机组技术要求</w:t>
      </w:r>
    </w:p>
    <w:p w14:paraId="3C7FC92D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制冰机组采用半封闭螺杆式压缩机，每个压缩机头均具有无级调节功能，能量调节范围为25%-100%(不得采用25%、50%、75%、100% 死党调节)。设备主要参数：压缩机头数量≥2,制冷量≥576KW,机组COP≥2.85。</w:t>
      </w:r>
    </w:p>
    <w:p w14:paraId="770CDB9A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制冰机组蒸发温度应当满足在-28~0℃内调节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>不能在接近或超 出压缩机极限运行范围；本项目的制冰机组必须采用冷冻专用的制冷 压缩机，不允许采用空调式制冷压缩机。</w:t>
      </w:r>
    </w:p>
    <w:p w14:paraId="4E0078F6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机组配置带高效油分离器，高效油分滤芯分离精度≤10ppm(mg/m 3)。</w:t>
      </w:r>
    </w:p>
    <w:p w14:paraId="5A78656D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机组需根据压缩机特性配置油冷却器、根据制冷工况配置经济器。</w:t>
      </w:r>
    </w:p>
    <w:p w14:paraId="173BCBE6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</w:p>
    <w:p w14:paraId="0BB6C8D3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可与集中控制系统进行通讯，并可以接入云平台，通过集中控制 系统的界面查看压缩机组的运行；在机组运行的过程中实时显示吸 气压力、排气压力、吸气温度、排气温度、电机电流、蒸发温度、冷 凝温度、总运行时间及实时时间等参数，可与上位控制器通讯，提供 通讯协议，预留标准的MODBUS 通讯接口。</w:t>
      </w:r>
    </w:p>
    <w:p w14:paraId="767C408D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制冰机组PLC需要控制蒸发冷的水泵风机开机和停机。</w:t>
      </w:r>
    </w:p>
    <w:p w14:paraId="052C3B9A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制冰机组应包含压缩机，油路系统，液路系统，经济器系统(低 温),回气系统，PLC 控制系统组成，机组带撬块证。</w:t>
      </w:r>
    </w:p>
    <w:p w14:paraId="77019258">
      <w:pPr>
        <w:numPr>
          <w:ilvl w:val="0"/>
          <w:numId w:val="1"/>
        </w:num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二氧化碳载冷蒸发冷凝泵组撬块规范要求 </w:t>
      </w:r>
    </w:p>
    <w:p w14:paraId="6C3D2789"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材质符合下列要求：采用板壳式</w:t>
      </w:r>
    </w:p>
    <w:p w14:paraId="103F1F81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1)板片材质：316</w:t>
      </w:r>
    </w:p>
    <w:p w14:paraId="2F2A804C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2)壳体材料：碳钢</w:t>
      </w:r>
    </w:p>
    <w:p w14:paraId="0171512A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3)板侧接管：316</w:t>
      </w:r>
    </w:p>
    <w:p w14:paraId="08EFFC9B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4)壳侧接管：碳钢或316</w:t>
      </w:r>
    </w:p>
    <w:p w14:paraId="66A7A506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板束整体焊接完成后，需要进行气密检测，包括水检和氦气泄露 检测 ；</w:t>
      </w:r>
    </w:p>
    <w:p w14:paraId="786ADD20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配置R507A气液分离器</w:t>
      </w:r>
    </w:p>
    <w:p w14:paraId="005232B6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1)满足制冷量600kw 气液分离要求；</w:t>
      </w:r>
    </w:p>
    <w:p w14:paraId="4D9D441B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2)配置供液过滤器、供液电磁阀、电动供液阀(并联手动节流 阀);</w:t>
      </w:r>
    </w:p>
    <w:p w14:paraId="5B17514C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3)配置高液位保护、液位传感器、压力变送器、氟专用压力表、 双座安全阀、自动回油装置；</w:t>
      </w:r>
    </w:p>
    <w:p w14:paraId="2175E1C1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</w:p>
    <w:p w14:paraId="28F7E0EB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4)配置液位计(磁浮子LED 双色指示灯);</w:t>
      </w:r>
    </w:p>
    <w:p w14:paraId="06D98A2E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5)手动阀门全部采用焊钢阀门，不锈钢阀杆 </w:t>
      </w:r>
    </w:p>
    <w:p w14:paraId="4C40BFBE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配置R744贮液器</w:t>
      </w:r>
    </w:p>
    <w:p w14:paraId="37DC00A7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1)配置高液位保护、液位传感器、压力变送器、二氧化碳专用压</w:t>
      </w:r>
    </w:p>
    <w:p w14:paraId="552EE233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力表、双座安全阀、自动回油装置、与冷凝蒸发器间均压管等；</w:t>
      </w:r>
    </w:p>
    <w:p w14:paraId="0EDBDDCB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2)手动阀门全部采用焊钢阀门，不锈钢阀杆；</w:t>
      </w:r>
    </w:p>
    <w:p w14:paraId="0D07C798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3)配置维持机组及配套阀组。</w:t>
      </w:r>
    </w:p>
    <w:p w14:paraId="2AE2E40C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配置R744屏蔽泵</w:t>
      </w:r>
    </w:p>
    <w:p w14:paraId="7B289E93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1)2台(1用1备);使用流量扬程满足末端冰面使用需求；</w:t>
      </w:r>
    </w:p>
    <w:p w14:paraId="7A210DD3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2)配置过滤器、压力传感器、泵后单向阀、二氧化碳专用压力 表、溢流旁通管等；</w:t>
      </w:r>
    </w:p>
    <w:p w14:paraId="441848A0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4、蒸发式冷凝器技术规范要求</w:t>
      </w:r>
    </w:p>
    <w:p w14:paraId="7BB7A09D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性能要求：</w:t>
      </w:r>
    </w:p>
    <w:p w14:paraId="467CBF7D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1)换热采用逆流式，实际换热量需大于机组在设计工况下的总 排热量；</w:t>
      </w:r>
    </w:p>
    <w:p w14:paraId="43396724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2)箱体采用镀铝锌钢板，确保抗腐蚀能力；</w:t>
      </w:r>
    </w:p>
    <w:p w14:paraId="3747ECF9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3)核心部件盘管组需要厂家具有连续弯弯一次成形的制造生产 工艺技术，厂区需有自成体系；</w:t>
      </w:r>
    </w:p>
    <w:p w14:paraId="26AADA67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冷凝盘管：</w:t>
      </w:r>
    </w:p>
    <w:p w14:paraId="40633153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1)采用一次成型连续弯弯生产技术；</w:t>
      </w:r>
    </w:p>
    <w:p w14:paraId="738F6111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2)冷凝盘管组整体热浸锌处理；</w:t>
      </w:r>
    </w:p>
    <w:p w14:paraId="1ECA0EC8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3)产品出厂前氮气保压，防止湿空气进入管道。</w:t>
      </w:r>
    </w:p>
    <w:p w14:paraId="6DB2E7BC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给水设备：</w:t>
      </w:r>
    </w:p>
    <w:p w14:paraId="6D592CEA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1)采用的离心式水泵电机；</w:t>
      </w:r>
    </w:p>
    <w:p w14:paraId="148451B4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2)防护等级 IP55。</w:t>
      </w:r>
    </w:p>
    <w:p w14:paraId="7458931E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通风系统：</w:t>
      </w:r>
    </w:p>
    <w:p w14:paraId="44386E25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1)轴流风机电机采用全封闭防水电机风叶铝合金材质；</w:t>
      </w:r>
    </w:p>
    <w:p w14:paraId="1D4B5152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2)防护等级 IP55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23D0E661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3)采用高收水率收水器，水滴飘散损失控制在0.006%以下。</w:t>
      </w:r>
    </w:p>
    <w:p w14:paraId="73F44693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5、冰场智能控制系统</w:t>
      </w:r>
    </w:p>
    <w:p w14:paraId="0637F354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为确保冰场赛事的正常举办，本项目要求采用赛事级冰场智能控 制系统，该控制系统须在以往冰上赛事中成功应用。</w:t>
      </w:r>
    </w:p>
    <w:p w14:paraId="19C5BA39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冰场智能控制系统应具有365天×24小时预设功能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>具备远程  控制功能，满足赛事级冰场所需的冰面温度控制、供回管路系统控制、 设备启停控制及各制冰系统组成部分的控制要求。</w:t>
      </w:r>
    </w:p>
    <w:p w14:paraId="555ACAAD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6、浇冰车</w:t>
      </w:r>
    </w:p>
    <w:p w14:paraId="5A1FF447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浇冰车要求为电动型，四轮驱动，采用国外进口或合资品牌。满 足1800平方米冰场使用，满足本项目专业队训练及冰上单项赛事的 需求，并服务过国内举办的全国性以上赛事。</w:t>
      </w:r>
    </w:p>
    <w:p w14:paraId="69EF7A5B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7、二氧化碳管道系统及氟利昂管道系统</w:t>
      </w:r>
    </w:p>
    <w:p w14:paraId="366968FA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二氧化碳管道系统及氟利昂管道系统，须采用满足制冰系统要求 的中压管道系统(不得采用低压管道)。</w:t>
      </w:r>
    </w:p>
    <w:p w14:paraId="3230BE62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二氧化碳管道系统及氟利昂管道系统，须采用全氩弧焊的焊接方 式。</w:t>
      </w:r>
    </w:p>
    <w:p w14:paraId="36E96DA6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二氧化碳管道系统及氟利昂管道系统须做拍片探伤、磁粉检测。</w:t>
      </w:r>
    </w:p>
    <w:p w14:paraId="10AB3515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为满足冰面整体均匀性的特殊要求，使用二氧化碳冰面管道系统要求</w:t>
      </w:r>
    </w:p>
    <w:p w14:paraId="4B418189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100%拍片探伤。</w:t>
      </w:r>
    </w:p>
    <w:p w14:paraId="33BE9656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8、冰面排管及支架</w:t>
      </w:r>
    </w:p>
    <w:p w14:paraId="1B15642D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冰面排管要求按管间距布置均匀、平整，须采用工厂定制的M型  支架进行固定 (M 型支架不得现场加工，以免影响冰面排管平整度)。</w:t>
      </w:r>
    </w:p>
    <w:p w14:paraId="33C9B94A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三、验收相关依据标准</w:t>
      </w:r>
    </w:p>
    <w:p w14:paraId="6BBA0256">
      <w:pPr>
        <w:spacing w:line="360" w:lineRule="auto"/>
        <w:ind w:firstLine="560" w:firstLineChars="2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满足ISU国际滑联最新版相关标准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、</w:t>
      </w:r>
      <w:r>
        <w:rPr>
          <w:rFonts w:hint="eastAsia" w:ascii="宋体" w:hAnsi="宋体" w:eastAsia="宋体" w:cs="宋体"/>
          <w:sz w:val="28"/>
          <w:szCs w:val="28"/>
        </w:rPr>
        <w:t>IIHF国际冰球联合会最新 版相关标准、WCF 世界冰壶联合会最新版相关标准；以《体育场地使 用要求及检验方法第8部分：运动冰场》GBT+22517.8-2024为最低标准依据，满足重点参照《人工制冷运动冰场制冰技术规程》中关于 冰面温度、冰面平整度等指标的检测方法。</w:t>
      </w:r>
    </w:p>
    <w:p w14:paraId="35C2CCAA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四 、冰场的关键指标</w:t>
      </w:r>
    </w:p>
    <w:p w14:paraId="402CBCED">
      <w:pPr>
        <w:spacing w:line="360" w:lineRule="auto"/>
        <w:ind w:firstLine="560" w:firstLineChars="200"/>
        <w:jc w:val="both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(1)冰面下的混凝土完成面采用C35、F150、P6自密实抗冻融细石混凝土，冰场范围内整体平整度要求为±5mm内。</w:t>
      </w:r>
    </w:p>
    <w:p w14:paraId="5A5D8ACF">
      <w:pPr>
        <w:spacing w:line="360" w:lineRule="auto"/>
        <w:ind w:firstLine="560" w:firstLineChars="2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(2)冰面温度-2℃~-9℃可调，全场冰温保持一致，整个冰面温差在0.5℃以内。</w:t>
      </w:r>
    </w:p>
    <w:p w14:paraId="1094E06E">
      <w:pPr>
        <w:spacing w:line="360" w:lineRule="auto"/>
        <w:ind w:firstLine="560" w:firstLineChars="2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(3)冰层厚度25～70mm可调，冰面平整度要求为3m区域内冰面起伏≤2mm。</w:t>
      </w:r>
    </w:p>
    <w:p w14:paraId="2A3876E4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(4)每个压缩机头均具有无级调节功能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>制冰机组COP≥2.85。</w:t>
      </w:r>
    </w:p>
    <w:p w14:paraId="0204B1D2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(5)制冰机组蒸发温度可实现在-28~0℃内调节。</w:t>
      </w:r>
    </w:p>
    <w:p w14:paraId="7A0BE390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(6)冰场智能控制系统，严格按照赛事级冰场配置，满足冰场</w:t>
      </w:r>
    </w:p>
    <w:p w14:paraId="49C6B1CD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运营使用及赛事要求。</w:t>
      </w:r>
    </w:p>
    <w:p w14:paraId="4E227189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(7)浇冰车为电动型，四轮驱动，满足1800平方米冰场使用， 满足本项目专业队训练及冰上单项赛事的需求，并服务过国内举办的 全国性以上赛事。</w:t>
      </w:r>
    </w:p>
    <w:p w14:paraId="2BEB9854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(8)二氧化碳系统和氟利昂系统采用中压管道系统，全氩弧焊 焊接方式，满足100%拍片探伤及磁粉检测要求。</w:t>
      </w:r>
    </w:p>
    <w:p w14:paraId="1CA51830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(9)排管要求按管间距布置均匀、平整，须采用工厂定制的M  型支架进行固定(M 型支架不得现场加工，以免影响冰面排管平整度)。</w:t>
      </w:r>
    </w:p>
    <w:p w14:paraId="16E4DF8C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(10)界墙采用赛事级冰场界墙，为成套订制成品，设置球员席、 裁判席、罚分席等，满足冰上赛事需求。</w:t>
      </w:r>
    </w:p>
    <w:p w14:paraId="0445C0C3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(11)冰场抗冻混凝土需采用一次性浇筑(不得两次浇筑),确 保冰场抗冻混凝土冰板层不会出现开裂、臌胀等现象。</w:t>
      </w:r>
    </w:p>
    <w:p w14:paraId="39B71A6A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(12)冰场面层需采用激光摊铺机进行摊铺，确保抗冻混凝土面 层平整度。</w:t>
      </w:r>
    </w:p>
    <w:p w14:paraId="281BB490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(13)冰场周边设置伸缩缝，用于抵消抗冻混凝土的热胀冷缩应 力带来的不利影响。</w:t>
      </w:r>
      <w:bookmarkStart w:id="0" w:name="_GoBack"/>
      <w:bookmarkEnd w:id="0"/>
    </w:p>
    <w:p w14:paraId="4950F613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AF195C4"/>
    <w:multiLevelType w:val="singleLevel"/>
    <w:tmpl w:val="CAF195C4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DA2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12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2026-04-24T06:37:40Z</dcterms:created>
  <dc:creator>Administrator</dc:creator>
  <cp:lastModifiedBy>Administrator</cp:lastModifiedBy>
  <dcterms:modified xsi:type="dcterms:W3CDTF">2026-04-24T06:50:14Z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eyJoZGlkIjoiYjMzNjg0YjE0Mjc3YTBkNTYyYTJkYjcyOTIxYzNmYjgiLCJ1c2VySWQiOiIxNjkxMDU4NzA0In0=</vt:lpwstr>
  </property>
  <property fmtid="{D5CDD505-2E9C-101B-9397-08002B2CF9AE}" pid="4" name="ICV">
    <vt:lpwstr>8666B32655B3414690C32FEDE0564227_12</vt:lpwstr>
  </property>
</Properties>
</file>