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5B63E7FD">
      <w:pPr>
        <w:ind w:right="480"/>
        <w:rPr>
          <w:rFonts w:hint="eastAsia" w:ascii="宋体" w:hAnsi="宋体" w:eastAsia="宋体" w:cs="宋体"/>
          <w:b/>
          <w:color w:val="000000" w:themeColor="text1"/>
          <w:szCs w:val="24"/>
          <w:highlight w:val="none"/>
          <w:u w:val="single"/>
          <w14:textFill>
            <w14:solidFill>
              <w14:schemeClr w14:val="tx1"/>
            </w14:solidFill>
          </w14:textFill>
        </w:rPr>
      </w:pPr>
      <w:r>
        <w:rPr>
          <w:rFonts w:hint="eastAsia" w:ascii="宋体" w:hAnsi="宋体" w:eastAsia="宋体" w:cs="宋体"/>
          <w:b/>
          <w:color w:val="000000" w:themeColor="text1"/>
          <w:sz w:val="30"/>
          <w:szCs w:val="30"/>
          <w:highlight w:val="none"/>
          <w14:textFill>
            <w14:solidFill>
              <w14:schemeClr w14:val="tx1"/>
            </w14:solidFill>
          </w14:textFill>
        </w:rPr>
        <w:t>合同编号：</w:t>
      </w:r>
      <w:permStart w:id="0" w:edGrp="everyone"/>
      <w:r>
        <w:rPr>
          <w:rFonts w:hint="eastAsia" w:ascii="宋体" w:hAnsi="宋体" w:eastAsia="宋体" w:cs="宋体"/>
          <w:b/>
          <w:color w:val="000000" w:themeColor="text1"/>
          <w:sz w:val="30"/>
          <w:szCs w:val="30"/>
          <w:highlight w:val="none"/>
          <w:u w:val="single"/>
          <w14:textFill>
            <w14:solidFill>
              <w14:schemeClr w14:val="tx1"/>
            </w14:solidFill>
          </w14:textFill>
        </w:rPr>
        <w:t xml:space="preserve">      </w:t>
      </w:r>
      <w:r>
        <w:rPr>
          <w:rFonts w:hint="eastAsia" w:cs="宋体"/>
          <w:b/>
          <w:color w:val="000000" w:themeColor="text1"/>
          <w:sz w:val="30"/>
          <w:szCs w:val="30"/>
          <w:highlight w:val="none"/>
          <w:u w:val="single"/>
          <w:lang w:val="en-US" w:eastAsia="zh-CN"/>
          <w14:textFill>
            <w14:solidFill>
              <w14:schemeClr w14:val="tx1"/>
            </w14:solidFill>
          </w14:textFill>
        </w:rPr>
        <w:t xml:space="preserve"> </w:t>
      </w:r>
      <w:r>
        <w:rPr>
          <w:rFonts w:hint="eastAsia" w:ascii="宋体" w:hAnsi="宋体" w:eastAsia="宋体" w:cs="宋体"/>
          <w:b/>
          <w:color w:val="000000" w:themeColor="text1"/>
          <w:sz w:val="30"/>
          <w:szCs w:val="30"/>
          <w:highlight w:val="none"/>
          <w:u w:val="single"/>
          <w14:textFill>
            <w14:solidFill>
              <w14:schemeClr w14:val="tx1"/>
            </w14:solidFill>
          </w14:textFill>
        </w:rPr>
        <w:t xml:space="preserve">  </w:t>
      </w:r>
    </w:p>
    <w:permEnd w:id="0"/>
    <w:p w14:paraId="444FDE8B">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
    <w:p w14:paraId="0F109C8A">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
    <w:p w14:paraId="2A50155C">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
    <w:p w14:paraId="6151101A">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
    <w:p w14:paraId="18C0ADD0">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
    <w:p w14:paraId="3E5F0059">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ermStart w:id="1" w:edGrp="everyone"/>
      <w:r>
        <w:rPr>
          <w:rFonts w:hint="eastAsia" w:ascii="宋体" w:hAnsi="宋体" w:eastAsia="宋体" w:cs="宋体"/>
          <w:b/>
          <w:color w:val="000000" w:themeColor="text1"/>
          <w:sz w:val="36"/>
          <w:szCs w:val="36"/>
          <w:highlight w:val="none"/>
          <w:u w:val="single"/>
          <w14:textFill>
            <w14:solidFill>
              <w14:schemeClr w14:val="tx1"/>
            </w14:solidFill>
          </w14:textFill>
        </w:rPr>
        <w:t xml:space="preserve"> </w:t>
      </w:r>
      <w:r>
        <w:rPr>
          <w:rFonts w:hint="eastAsia" w:cs="宋体"/>
          <w:b/>
          <w:color w:val="000000" w:themeColor="text1"/>
          <w:sz w:val="36"/>
          <w:szCs w:val="36"/>
          <w:highlight w:val="none"/>
          <w:u w:val="single"/>
          <w:lang w:val="en-US" w:eastAsia="zh-CN"/>
          <w14:textFill>
            <w14:solidFill>
              <w14:schemeClr w14:val="tx1"/>
            </w14:solidFill>
          </w14:textFill>
        </w:rPr>
        <w:t>蚌埠市城南实验学校电动开窗器、金属格栅（防盗）窗</w:t>
      </w:r>
      <w:r>
        <w:rPr>
          <w:rFonts w:hint="eastAsia" w:ascii="宋体" w:hAnsi="宋体" w:eastAsia="宋体" w:cs="宋体"/>
          <w:b/>
          <w:color w:val="000000" w:themeColor="text1"/>
          <w:sz w:val="36"/>
          <w:szCs w:val="36"/>
          <w:highlight w:val="none"/>
          <w:u w:val="single"/>
          <w14:textFill>
            <w14:solidFill>
              <w14:schemeClr w14:val="tx1"/>
            </w14:solidFill>
          </w14:textFill>
        </w:rPr>
        <w:t xml:space="preserve"> </w:t>
      </w:r>
      <w:permEnd w:id="1"/>
      <w:r>
        <w:rPr>
          <w:rFonts w:hint="eastAsia" w:cs="宋体"/>
          <w:b/>
          <w:color w:val="000000" w:themeColor="text1"/>
          <w:sz w:val="36"/>
          <w:szCs w:val="36"/>
          <w:highlight w:val="none"/>
          <w:lang w:val="en-US" w:eastAsia="zh-CN"/>
          <w14:textFill>
            <w14:solidFill>
              <w14:schemeClr w14:val="tx1"/>
            </w14:solidFill>
          </w14:textFill>
        </w:rPr>
        <w:t>项目</w:t>
      </w:r>
      <w:r>
        <w:rPr>
          <w:rFonts w:hint="eastAsia" w:cs="宋体"/>
          <w:b/>
          <w:color w:val="000000" w:themeColor="text1"/>
          <w:sz w:val="36"/>
          <w:szCs w:val="36"/>
          <w:highlight w:val="none"/>
          <w:lang w:eastAsia="zh-CN"/>
          <w14:textFill>
            <w14:solidFill>
              <w14:schemeClr w14:val="tx1"/>
            </w14:solidFill>
          </w14:textFill>
        </w:rPr>
        <w:t>（</w:t>
      </w:r>
      <w:r>
        <w:rPr>
          <w:rFonts w:hint="eastAsia" w:ascii="宋体" w:hAnsi="宋体" w:eastAsia="宋体" w:cs="宋体"/>
          <w:b/>
          <w:color w:val="000000" w:themeColor="text1"/>
          <w:sz w:val="36"/>
          <w:szCs w:val="36"/>
          <w:highlight w:val="none"/>
          <w14:textFill>
            <w14:solidFill>
              <w14:schemeClr w14:val="tx1"/>
            </w14:solidFill>
          </w14:textFill>
        </w:rPr>
        <w:t>工程</w:t>
      </w:r>
      <w:r>
        <w:rPr>
          <w:rFonts w:hint="eastAsia" w:cs="宋体"/>
          <w:b/>
          <w:color w:val="000000" w:themeColor="text1"/>
          <w:sz w:val="36"/>
          <w:szCs w:val="36"/>
          <w:highlight w:val="none"/>
          <w:lang w:eastAsia="zh-CN"/>
          <w14:textFill>
            <w14:solidFill>
              <w14:schemeClr w14:val="tx1"/>
            </w14:solidFill>
          </w14:textFill>
        </w:rPr>
        <w:t>）</w:t>
      </w:r>
    </w:p>
    <w:p w14:paraId="52DBEC72">
      <w:pPr>
        <w:jc w:val="center"/>
        <w:rPr>
          <w:rFonts w:hint="eastAsia" w:ascii="宋体" w:hAnsi="宋体" w:eastAsia="宋体" w:cs="宋体"/>
          <w:b/>
          <w:color w:val="000000" w:themeColor="text1"/>
          <w:sz w:val="48"/>
          <w:szCs w:val="48"/>
          <w:highlight w:val="none"/>
          <w14:textFill>
            <w14:solidFill>
              <w14:schemeClr w14:val="tx1"/>
            </w14:solidFill>
          </w14:textFill>
        </w:rPr>
      </w:pPr>
      <w:r>
        <w:rPr>
          <w:rFonts w:hint="eastAsia" w:cs="宋体"/>
          <w:b/>
          <w:color w:val="000000" w:themeColor="text1"/>
          <w:sz w:val="48"/>
          <w:szCs w:val="48"/>
          <w:highlight w:val="none"/>
          <w:lang w:eastAsia="zh-CN"/>
          <w14:textFill>
            <w14:solidFill>
              <w14:schemeClr w14:val="tx1"/>
            </w14:solidFill>
          </w14:textFill>
        </w:rPr>
        <w:t>材料采购</w:t>
      </w:r>
      <w:r>
        <w:rPr>
          <w:rFonts w:hint="eastAsia" w:ascii="宋体" w:hAnsi="宋体" w:eastAsia="宋体" w:cs="宋体"/>
          <w:b/>
          <w:color w:val="000000" w:themeColor="text1"/>
          <w:sz w:val="48"/>
          <w:szCs w:val="48"/>
          <w:highlight w:val="none"/>
          <w14:textFill>
            <w14:solidFill>
              <w14:schemeClr w14:val="tx1"/>
            </w14:solidFill>
          </w14:textFill>
        </w:rPr>
        <w:t>合同</w:t>
      </w:r>
    </w:p>
    <w:p w14:paraId="6C6D45B8">
      <w:pPr>
        <w:jc w:val="center"/>
        <w:rPr>
          <w:rFonts w:hint="eastAsia" w:ascii="宋体" w:hAnsi="宋体" w:eastAsia="宋体" w:cs="宋体"/>
          <w:b/>
          <w:color w:val="000000" w:themeColor="text1"/>
          <w:sz w:val="30"/>
          <w:szCs w:val="30"/>
          <w:highlight w:val="none"/>
          <w14:textFill>
            <w14:solidFill>
              <w14:schemeClr w14:val="tx1"/>
            </w14:solidFill>
          </w14:textFill>
        </w:rPr>
      </w:pPr>
    </w:p>
    <w:p w14:paraId="5F01B51D">
      <w:pPr>
        <w:ind w:firstLine="2394" w:firstLineChars="795"/>
        <w:rPr>
          <w:rFonts w:hint="eastAsia" w:ascii="宋体" w:hAnsi="宋体" w:eastAsia="宋体" w:cs="宋体"/>
          <w:b/>
          <w:color w:val="000000" w:themeColor="text1"/>
          <w:sz w:val="30"/>
          <w:szCs w:val="30"/>
          <w:highlight w:val="none"/>
          <w14:textFill>
            <w14:solidFill>
              <w14:schemeClr w14:val="tx1"/>
            </w14:solidFill>
          </w14:textFill>
        </w:rPr>
      </w:pPr>
    </w:p>
    <w:p w14:paraId="18076D45">
      <w:pPr>
        <w:rPr>
          <w:rFonts w:hint="eastAsia" w:ascii="宋体" w:hAnsi="宋体" w:eastAsia="宋体" w:cs="宋体"/>
          <w:b/>
          <w:color w:val="000000" w:themeColor="text1"/>
          <w:sz w:val="30"/>
          <w:szCs w:val="30"/>
          <w:highlight w:val="none"/>
          <w14:textFill>
            <w14:solidFill>
              <w14:schemeClr w14:val="tx1"/>
            </w14:solidFill>
          </w14:textFill>
        </w:rPr>
      </w:pPr>
    </w:p>
    <w:p w14:paraId="6D171A4B">
      <w:pPr>
        <w:ind w:firstLine="2394" w:firstLineChars="795"/>
        <w:rPr>
          <w:rFonts w:hint="eastAsia" w:ascii="宋体" w:hAnsi="宋体" w:eastAsia="宋体" w:cs="宋体"/>
          <w:b/>
          <w:color w:val="000000" w:themeColor="text1"/>
          <w:sz w:val="30"/>
          <w:szCs w:val="30"/>
          <w:highlight w:val="none"/>
          <w14:textFill>
            <w14:solidFill>
              <w14:schemeClr w14:val="tx1"/>
            </w14:solidFill>
          </w14:textFill>
        </w:rPr>
      </w:pPr>
    </w:p>
    <w:p w14:paraId="0DF49EE6">
      <w:pPr>
        <w:rPr>
          <w:rFonts w:hint="eastAsia" w:ascii="宋体" w:hAnsi="宋体" w:eastAsia="宋体" w:cs="宋体"/>
          <w:b/>
          <w:color w:val="000000" w:themeColor="text1"/>
          <w:sz w:val="30"/>
          <w:szCs w:val="30"/>
          <w:highlight w:val="none"/>
          <w14:textFill>
            <w14:solidFill>
              <w14:schemeClr w14:val="tx1"/>
            </w14:solidFill>
          </w14:textFill>
        </w:rPr>
      </w:pPr>
    </w:p>
    <w:p w14:paraId="0424BCC9">
      <w:pPr>
        <w:jc w:val="left"/>
        <w:rPr>
          <w:rFonts w:hint="eastAsia" w:ascii="宋体" w:hAnsi="宋体" w:eastAsia="宋体" w:cs="宋体"/>
          <w:b/>
          <w:color w:val="000000" w:themeColor="text1"/>
          <w:sz w:val="30"/>
          <w:szCs w:val="30"/>
          <w:highlight w:val="none"/>
          <w14:textFill>
            <w14:solidFill>
              <w14:schemeClr w14:val="tx1"/>
            </w14:solidFill>
          </w14:textFill>
        </w:rPr>
      </w:pPr>
    </w:p>
    <w:p w14:paraId="25D7EC31">
      <w:pPr>
        <w:ind w:firstLine="1205" w:firstLineChars="400"/>
        <w:jc w:val="left"/>
        <w:rPr>
          <w:rFonts w:hint="default" w:ascii="宋体" w:hAnsi="宋体" w:eastAsia="宋体" w:cs="宋体"/>
          <w:color w:val="000000" w:themeColor="text1"/>
          <w:sz w:val="30"/>
          <w:szCs w:val="30"/>
          <w:highlight w:val="none"/>
          <w:u w:val="single"/>
          <w:lang w:val="en-US" w:eastAsia="zh-CN"/>
          <w14:textFill>
            <w14:solidFill>
              <w14:schemeClr w14:val="tx1"/>
            </w14:solidFill>
          </w14:textFill>
        </w:rPr>
      </w:pPr>
      <w:r>
        <w:rPr>
          <w:rFonts w:hint="eastAsia" w:ascii="宋体" w:hAnsi="宋体" w:eastAsia="宋体" w:cs="宋体"/>
          <w:b/>
          <w:bCs/>
          <w:color w:val="000000" w:themeColor="text1"/>
          <w:sz w:val="30"/>
          <w:szCs w:val="30"/>
          <w:highlight w:val="none"/>
          <w14:textFill>
            <w14:solidFill>
              <w14:schemeClr w14:val="tx1"/>
            </w14:solidFill>
          </w14:textFill>
        </w:rPr>
        <w:t>甲方：</w:t>
      </w:r>
      <w:permStart w:id="2" w:edGrp="everyone"/>
      <w:r>
        <w:rPr>
          <w:rFonts w:hint="eastAsia" w:cs="宋体"/>
          <w:b/>
          <w:bCs/>
          <w:color w:val="000000" w:themeColor="text1"/>
          <w:sz w:val="30"/>
          <w:szCs w:val="30"/>
          <w:highlight w:val="none"/>
          <w:u w:val="single"/>
          <w:lang w:val="en-US" w:eastAsia="zh-CN"/>
          <w14:textFill>
            <w14:solidFill>
              <w14:schemeClr w14:val="tx1"/>
            </w14:solidFill>
          </w14:textFill>
        </w:rPr>
        <w:t xml:space="preserve">  </w:t>
      </w:r>
      <w:r>
        <w:rPr>
          <w:rFonts w:hint="eastAsia" w:cs="宋体"/>
          <w:color w:val="000000" w:themeColor="text1"/>
          <w:sz w:val="30"/>
          <w:szCs w:val="30"/>
          <w:u w:val="single"/>
          <w14:textFill>
            <w14:solidFill>
              <w14:schemeClr w14:val="tx1"/>
            </w14:solidFill>
          </w14:textFill>
        </w:rPr>
        <w:t>安徽建工水利开发投资集团设备制造有限责任公司</w:t>
      </w:r>
      <w:r>
        <w:rPr>
          <w:rFonts w:hint="eastAsia" w:cs="宋体"/>
          <w:b/>
          <w:bCs/>
          <w:color w:val="000000" w:themeColor="text1"/>
          <w:sz w:val="30"/>
          <w:szCs w:val="30"/>
          <w:highlight w:val="none"/>
          <w:u w:val="single"/>
          <w:lang w:val="en-US" w:eastAsia="zh-CN"/>
          <w14:textFill>
            <w14:solidFill>
              <w14:schemeClr w14:val="tx1"/>
            </w14:solidFill>
          </w14:textFill>
        </w:rPr>
        <w:t xml:space="preserve">  </w:t>
      </w:r>
      <w:permEnd w:id="2"/>
    </w:p>
    <w:p w14:paraId="10AFECE7">
      <w:pPr>
        <w:ind w:firstLine="1205" w:firstLineChars="400"/>
        <w:jc w:val="left"/>
        <w:rPr>
          <w:rFonts w:hint="default" w:ascii="宋体" w:hAnsi="宋体" w:eastAsia="宋体" w:cs="宋体"/>
          <w:color w:val="000000" w:themeColor="text1"/>
          <w:sz w:val="30"/>
          <w:szCs w:val="30"/>
          <w:highlight w:val="none"/>
          <w:lang w:val="en-US" w:eastAsia="zh-CN"/>
          <w14:textFill>
            <w14:solidFill>
              <w14:schemeClr w14:val="tx1"/>
            </w14:solidFill>
          </w14:textFill>
        </w:rPr>
      </w:pPr>
      <w:r>
        <w:rPr>
          <w:rFonts w:hint="eastAsia" w:ascii="宋体" w:hAnsi="宋体" w:eastAsia="宋体" w:cs="宋体"/>
          <w:b/>
          <w:bCs/>
          <w:color w:val="000000" w:themeColor="text1"/>
          <w:sz w:val="30"/>
          <w:szCs w:val="30"/>
          <w:highlight w:val="none"/>
          <w14:textFill>
            <w14:solidFill>
              <w14:schemeClr w14:val="tx1"/>
            </w14:solidFill>
          </w14:textFill>
        </w:rPr>
        <w:t>乙方：</w:t>
      </w:r>
      <w:permStart w:id="3" w:edGrp="everyone"/>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r>
        <w:rPr>
          <w:rFonts w:hint="eastAsia" w:cs="宋体"/>
          <w:color w:val="000000" w:themeColor="text1"/>
          <w:sz w:val="30"/>
          <w:szCs w:val="30"/>
          <w:highlight w:val="none"/>
          <w:u w:val="single"/>
          <w:lang w:val="en-US" w:eastAsia="zh-CN"/>
          <w14:textFill>
            <w14:solidFill>
              <w14:schemeClr w14:val="tx1"/>
            </w14:solidFill>
          </w14:textFill>
        </w:rPr>
        <w:t xml:space="preserve">   </w:t>
      </w:r>
    </w:p>
    <w:permEnd w:id="3"/>
    <w:p w14:paraId="1F01DD5E">
      <w:pPr>
        <w:ind w:firstLine="1205" w:firstLineChars="400"/>
        <w:rPr>
          <w:rFonts w:hint="eastAsia" w:ascii="宋体" w:hAnsi="宋体" w:eastAsia="宋体" w:cs="宋体"/>
          <w:b/>
          <w:bCs/>
          <w:color w:val="000000" w:themeColor="text1"/>
          <w:sz w:val="30"/>
          <w:szCs w:val="30"/>
          <w:highlight w:val="none"/>
          <w14:textFill>
            <w14:solidFill>
              <w14:schemeClr w14:val="tx1"/>
            </w14:solidFill>
          </w14:textFill>
        </w:rPr>
      </w:pPr>
      <w:r>
        <w:rPr>
          <w:rFonts w:hint="eastAsia" w:ascii="宋体" w:hAnsi="宋体" w:eastAsia="宋体" w:cs="宋体"/>
          <w:b/>
          <w:bCs/>
          <w:color w:val="000000" w:themeColor="text1"/>
          <w:sz w:val="30"/>
          <w:szCs w:val="30"/>
          <w:highlight w:val="none"/>
          <w:lang w:val="en-US" w:eastAsia="zh-CN"/>
          <w14:textFill>
            <w14:solidFill>
              <w14:schemeClr w14:val="tx1"/>
            </w14:solidFill>
          </w14:textFill>
        </w:rPr>
        <w:t>合同签订地：</w:t>
      </w:r>
      <w:permStart w:id="4" w:edGrp="everyone"/>
      <w:r>
        <w:rPr>
          <w:rFonts w:hint="eastAsia" w:ascii="宋体" w:hAnsi="宋体" w:cs="宋体"/>
          <w:color w:val="000000" w:themeColor="text1"/>
          <w:sz w:val="30"/>
          <w:szCs w:val="30"/>
          <w:highlight w:val="none"/>
          <w:u w:val="single"/>
          <w14:textFill>
            <w14:solidFill>
              <w14:schemeClr w14:val="tx1"/>
            </w14:solidFill>
          </w14:textFill>
        </w:rPr>
        <w:t xml:space="preserve">   </w:t>
      </w:r>
      <w:r>
        <w:rPr>
          <w:rFonts w:hint="eastAsia" w:cs="宋体"/>
          <w:color w:val="000000" w:themeColor="text1"/>
          <w:sz w:val="30"/>
          <w:szCs w:val="30"/>
          <w:u w:val="single"/>
          <w14:textFill>
            <w14:solidFill>
              <w14:schemeClr w14:val="tx1"/>
            </w14:solidFill>
          </w14:textFill>
        </w:rPr>
        <w:t>安徽省蚌埠市禹会区</w:t>
      </w:r>
      <w:r>
        <w:rPr>
          <w:rFonts w:hint="eastAsia" w:ascii="宋体" w:hAnsi="宋体" w:eastAsia="宋体" w:cs="宋体"/>
          <w:b/>
          <w:bCs/>
          <w:color w:val="000000" w:themeColor="text1"/>
          <w:sz w:val="30"/>
          <w:szCs w:val="30"/>
          <w:highlight w:val="none"/>
          <w14:textFill>
            <w14:solidFill>
              <w14:schemeClr w14:val="tx1"/>
            </w14:solidFill>
          </w14:textFill>
        </w:rPr>
        <w:t xml:space="preserve"> </w:t>
      </w:r>
      <w:permEnd w:id="4"/>
    </w:p>
    <w:p w14:paraId="2E666B61">
      <w:pPr>
        <w:ind w:firstLine="1205" w:firstLineChars="400"/>
        <w:rPr>
          <w:rFonts w:hint="eastAsia" w:ascii="宋体" w:hAnsi="宋体" w:eastAsia="宋体" w:cs="宋体"/>
          <w:color w:val="000000" w:themeColor="text1"/>
          <w:sz w:val="30"/>
          <w:szCs w:val="30"/>
          <w:highlight w:val="none"/>
          <w14:textFill>
            <w14:solidFill>
              <w14:schemeClr w14:val="tx1"/>
            </w14:solidFill>
          </w14:textFill>
        </w:rPr>
      </w:pPr>
      <w:r>
        <w:rPr>
          <w:rFonts w:hint="eastAsia" w:ascii="宋体" w:hAnsi="宋体" w:eastAsia="宋体" w:cs="宋体"/>
          <w:b/>
          <w:bCs/>
          <w:color w:val="000000" w:themeColor="text1"/>
          <w:sz w:val="30"/>
          <w:szCs w:val="30"/>
          <w:highlight w:val="none"/>
          <w14:textFill>
            <w14:solidFill>
              <w14:schemeClr w14:val="tx1"/>
            </w14:solidFill>
          </w14:textFill>
        </w:rPr>
        <w:t>签订日期：</w:t>
      </w:r>
      <w:permStart w:id="5" w:edGrp="everyone"/>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r>
        <w:rPr>
          <w:rFonts w:hint="eastAsia" w:cs="宋体"/>
          <w:color w:val="000000" w:themeColor="text1"/>
          <w:sz w:val="30"/>
          <w:szCs w:val="30"/>
          <w:highlight w:val="none"/>
          <w:u w:val="single"/>
          <w:lang w:val="en-US" w:eastAsia="zh-CN"/>
          <w14:textFill>
            <w14:solidFill>
              <w14:schemeClr w14:val="tx1"/>
            </w14:solidFill>
          </w14:textFill>
        </w:rPr>
        <w:t>2026</w:t>
      </w:r>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r>
        <w:rPr>
          <w:rFonts w:hint="eastAsia" w:ascii="宋体" w:hAnsi="宋体" w:eastAsia="宋体" w:cs="宋体"/>
          <w:color w:val="000000" w:themeColor="text1"/>
          <w:sz w:val="30"/>
          <w:szCs w:val="30"/>
          <w:highlight w:val="none"/>
          <w14:textFill>
            <w14:solidFill>
              <w14:schemeClr w14:val="tx1"/>
            </w14:solidFill>
          </w14:textFill>
        </w:rPr>
        <w:t>年</w:t>
      </w:r>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r>
        <w:rPr>
          <w:rFonts w:hint="eastAsia" w:cs="宋体"/>
          <w:color w:val="000000" w:themeColor="text1"/>
          <w:sz w:val="30"/>
          <w:szCs w:val="30"/>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r>
        <w:rPr>
          <w:rFonts w:hint="eastAsia" w:ascii="宋体" w:hAnsi="宋体" w:eastAsia="宋体" w:cs="宋体"/>
          <w:color w:val="000000" w:themeColor="text1"/>
          <w:sz w:val="30"/>
          <w:szCs w:val="30"/>
          <w:highlight w:val="none"/>
          <w14:textFill>
            <w14:solidFill>
              <w14:schemeClr w14:val="tx1"/>
            </w14:solidFill>
          </w14:textFill>
        </w:rPr>
        <w:t>月</w:t>
      </w:r>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r>
        <w:rPr>
          <w:rFonts w:hint="eastAsia" w:cs="宋体"/>
          <w:color w:val="000000" w:themeColor="text1"/>
          <w:sz w:val="30"/>
          <w:szCs w:val="30"/>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r>
        <w:rPr>
          <w:rFonts w:hint="eastAsia" w:ascii="宋体" w:hAnsi="宋体" w:eastAsia="宋体" w:cs="宋体"/>
          <w:color w:val="000000" w:themeColor="text1"/>
          <w:sz w:val="30"/>
          <w:szCs w:val="30"/>
          <w:highlight w:val="none"/>
          <w14:textFill>
            <w14:solidFill>
              <w14:schemeClr w14:val="tx1"/>
            </w14:solidFill>
          </w14:textFill>
        </w:rPr>
        <w:t>日</w:t>
      </w:r>
    </w:p>
    <w:permEnd w:id="5"/>
    <w:p w14:paraId="4DE431BD">
      <w:pPr>
        <w:spacing w:line="581" w:lineRule="atLeast"/>
        <w:jc w:val="center"/>
        <w:rPr>
          <w:rFonts w:hint="eastAsia" w:ascii="宋体" w:hAnsi="宋体" w:eastAsia="宋体" w:cs="宋体"/>
          <w:b/>
          <w:color w:val="000000" w:themeColor="text1"/>
          <w:sz w:val="44"/>
          <w:highlight w:val="none"/>
          <w14:textFill>
            <w14:solidFill>
              <w14:schemeClr w14:val="tx1"/>
            </w14:solidFill>
          </w14:textFill>
        </w:rPr>
      </w:pPr>
    </w:p>
    <w:p w14:paraId="6870C42F">
      <w:pPr>
        <w:spacing w:line="581" w:lineRule="atLeast"/>
        <w:jc w:val="center"/>
        <w:rPr>
          <w:rFonts w:hint="eastAsia" w:ascii="宋体" w:hAnsi="宋体" w:eastAsia="宋体" w:cs="宋体"/>
          <w:b/>
          <w:color w:val="000000" w:themeColor="text1"/>
          <w:sz w:val="44"/>
          <w:highlight w:val="none"/>
          <w14:textFill>
            <w14:solidFill>
              <w14:schemeClr w14:val="tx1"/>
            </w14:solidFill>
          </w14:textFill>
        </w:rPr>
        <w:sectPr>
          <w:headerReference r:id="rId3" w:type="default"/>
          <w:footerReference r:id="rId4" w:type="default"/>
          <w:pgSz w:w="11906" w:h="16838"/>
          <w:pgMar w:top="1440" w:right="1468" w:bottom="1440" w:left="1621" w:header="851" w:footer="992" w:gutter="0"/>
          <w:pgNumType w:fmt="decimal"/>
          <w:cols w:space="720" w:num="1"/>
          <w:docGrid w:type="lines" w:linePitch="312" w:charSpace="0"/>
        </w:sectPr>
      </w:pPr>
    </w:p>
    <w:p w14:paraId="62B67A43">
      <w:pPr>
        <w:spacing w:line="581" w:lineRule="atLeast"/>
        <w:jc w:val="center"/>
        <w:rPr>
          <w:rFonts w:hint="eastAsia" w:ascii="宋体" w:hAnsi="宋体" w:eastAsia="宋体" w:cs="宋体"/>
          <w:b/>
          <w:color w:val="000000" w:themeColor="text1"/>
          <w:sz w:val="32"/>
          <w:szCs w:val="32"/>
          <w:highlight w:val="none"/>
          <w14:textFill>
            <w14:solidFill>
              <w14:schemeClr w14:val="tx1"/>
            </w14:solidFill>
          </w14:textFill>
        </w:rPr>
      </w:pPr>
      <w:r>
        <w:rPr>
          <w:rFonts w:hint="eastAsia" w:cs="宋体"/>
          <w:b/>
          <w:color w:val="000000" w:themeColor="text1"/>
          <w:sz w:val="32"/>
          <w:szCs w:val="32"/>
          <w:highlight w:val="none"/>
          <w:lang w:eastAsia="zh-CN"/>
          <w14:textFill>
            <w14:solidFill>
              <w14:schemeClr w14:val="tx1"/>
            </w14:solidFill>
          </w14:textFill>
        </w:rPr>
        <w:t>材料采购</w:t>
      </w:r>
      <w:r>
        <w:rPr>
          <w:rFonts w:hint="eastAsia" w:ascii="宋体" w:hAnsi="宋体" w:eastAsia="宋体" w:cs="宋体"/>
          <w:b/>
          <w:color w:val="000000" w:themeColor="text1"/>
          <w:sz w:val="32"/>
          <w:szCs w:val="32"/>
          <w:highlight w:val="none"/>
          <w14:textFill>
            <w14:solidFill>
              <w14:schemeClr w14:val="tx1"/>
            </w14:solidFill>
          </w14:textFill>
        </w:rPr>
        <w:t xml:space="preserve">合同  </w:t>
      </w:r>
    </w:p>
    <w:p w14:paraId="64D8388A">
      <w:pPr>
        <w:pStyle w:val="9"/>
        <w:adjustRightInd w:val="0"/>
        <w:snapToGrid w:val="0"/>
        <w:spacing w:line="480" w:lineRule="exact"/>
        <w:jc w:val="both"/>
        <w:rPr>
          <w:rFonts w:hint="eastAsia" w:ascii="宋体" w:hAnsi="宋体" w:eastAsia="宋体" w:cs="宋体"/>
          <w:b/>
          <w:color w:val="000000" w:themeColor="text1"/>
          <w:sz w:val="24"/>
          <w:szCs w:val="24"/>
          <w:highlight w:val="none"/>
          <w14:textFill>
            <w14:solidFill>
              <w14:schemeClr w14:val="tx1"/>
            </w14:solidFill>
          </w14:textFill>
        </w:rPr>
      </w:pPr>
    </w:p>
    <w:p w14:paraId="0C9B854A">
      <w:pPr>
        <w:pStyle w:val="9"/>
        <w:adjustRightInd w:val="0"/>
        <w:snapToGrid w:val="0"/>
        <w:spacing w:line="480" w:lineRule="exact"/>
        <w:jc w:val="both"/>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甲方（买方）</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permStart w:id="6"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olor w:val="000000" w:themeColor="text1"/>
          <w:sz w:val="30"/>
          <w:szCs w:val="30"/>
          <w:u w:val="single"/>
          <w14:textFill>
            <w14:solidFill>
              <w14:schemeClr w14:val="tx1"/>
            </w14:solidFill>
          </w14:textFill>
        </w:rPr>
        <w:t>安徽建工水利开发投资集团设备制造有限责任公司</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p>
    <w:permEnd w:id="6"/>
    <w:p w14:paraId="69FA0CDF">
      <w:pPr>
        <w:pStyle w:val="9"/>
        <w:adjustRightInd w:val="0"/>
        <w:snapToGrid w:val="0"/>
        <w:spacing w:line="480" w:lineRule="exact"/>
        <w:jc w:val="both"/>
        <w:rPr>
          <w:rFonts w:hint="default" w:ascii="宋体" w:hAnsi="宋体" w:eastAsia="宋体" w:cs="宋体"/>
          <w:b/>
          <w:color w:val="000000" w:themeColor="text1"/>
          <w:sz w:val="24"/>
          <w:szCs w:val="24"/>
          <w:highlight w:val="none"/>
          <w:u w:val="single"/>
          <w:lang w:val="en-US"/>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乙方（卖方）：</w:t>
      </w:r>
      <w:permStart w:id="7" w:edGrp="everyone"/>
      <w:r>
        <w:rPr>
          <w:rFonts w:hint="eastAsia" w:ascii="宋体" w:hAnsi="宋体" w:eastAsia="宋体" w:cs="宋体"/>
          <w:b/>
          <w:color w:val="000000" w:themeColor="text1"/>
          <w:sz w:val="24"/>
          <w:szCs w:val="24"/>
          <w:highlight w:val="none"/>
          <w:u w:val="single"/>
          <w14:textFill>
            <w14:solidFill>
              <w14:schemeClr w14:val="tx1"/>
            </w14:solidFill>
          </w14:textFill>
        </w:rPr>
        <w:t xml:space="preserve"> </w:t>
      </w:r>
      <w:r>
        <w:rPr>
          <w:rFonts w:hint="eastAsia" w:cs="宋体"/>
          <w:color w:val="000000" w:themeColor="text1"/>
          <w:sz w:val="30"/>
          <w:szCs w:val="30"/>
          <w:highlight w:val="none"/>
          <w:u w:val="single"/>
          <w:lang w:val="en-US" w:eastAsia="zh-CN"/>
          <w14:textFill>
            <w14:solidFill>
              <w14:schemeClr w14:val="tx1"/>
            </w14:solidFill>
          </w14:textFill>
        </w:rPr>
        <w:t xml:space="preserve">   </w:t>
      </w:r>
    </w:p>
    <w:permEnd w:id="7"/>
    <w:p w14:paraId="2C782496">
      <w:pPr>
        <w:adjustRightInd w:val="0"/>
        <w:snapToGrid w:val="0"/>
        <w:spacing w:line="480" w:lineRule="exact"/>
        <w:ind w:firstLine="470" w:firstLineChars="196"/>
        <w:rPr>
          <w:rFonts w:hint="eastAsia" w:ascii="宋体" w:hAnsi="宋体" w:eastAsia="宋体" w:cs="宋体"/>
          <w:color w:val="000000" w:themeColor="text1"/>
          <w:szCs w:val="24"/>
          <w:highlight w:val="none"/>
          <w14:textFill>
            <w14:solidFill>
              <w14:schemeClr w14:val="tx1"/>
            </w14:solidFill>
          </w14:textFill>
        </w:rPr>
      </w:pPr>
    </w:p>
    <w:p w14:paraId="0A8D8B35">
      <w:pPr>
        <w:keepNext w:val="0"/>
        <w:keepLines w:val="0"/>
        <w:pageBreakBefore w:val="0"/>
        <w:widowControl w:val="0"/>
        <w:kinsoku/>
        <w:wordWrap/>
        <w:overflowPunct/>
        <w:topLinePunct w:val="0"/>
        <w:autoSpaceDE/>
        <w:autoSpaceDN/>
        <w:bidi w:val="0"/>
        <w:adjustRightInd w:val="0"/>
        <w:snapToGrid w:val="0"/>
        <w:spacing w:line="360" w:lineRule="auto"/>
        <w:ind w:firstLine="497" w:firstLineChars="196"/>
        <w:textAlignment w:val="auto"/>
        <w:rPr>
          <w:rFonts w:hint="eastAsia" w:asciiTheme="minorEastAsia" w:hAnsiTheme="minorEastAsia" w:eastAsiaTheme="minorEastAsia" w:cstheme="minorEastAsia"/>
          <w:color w:val="000000" w:themeColor="text1"/>
          <w:szCs w:val="24"/>
          <w:highlight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7"/>
          <w:sz w:val="24"/>
          <w:szCs w:val="24"/>
          <w:highlight w:val="none"/>
          <w:shd w:val="clear" w:fill="FFFFFF"/>
          <w14:textFill>
            <w14:solidFill>
              <w14:schemeClr w14:val="tx1"/>
            </w14:solidFill>
          </w14:textFill>
        </w:rPr>
        <w:t>依照《中华人民共和国民法典》及其它有关法律、行政法规，遵循平等、自愿、公平和诚实信用的原则，双方</w:t>
      </w:r>
      <w:r>
        <w:rPr>
          <w:rFonts w:hint="eastAsia" w:asciiTheme="minorEastAsia" w:hAnsiTheme="minorEastAsia" w:eastAsiaTheme="minorEastAsia" w:cstheme="minorEastAsia"/>
          <w:i w:val="0"/>
          <w:iCs w:val="0"/>
          <w:caps w:val="0"/>
          <w:color w:val="000000" w:themeColor="text1"/>
          <w:spacing w:val="7"/>
          <w:sz w:val="24"/>
          <w:szCs w:val="24"/>
          <w:highlight w:val="none"/>
          <w:shd w:val="clear" w:fill="FFFFFF"/>
          <w:lang w:eastAsia="zh-CN"/>
          <w14:textFill>
            <w14:solidFill>
              <w14:schemeClr w14:val="tx1"/>
            </w14:solidFill>
          </w14:textFill>
        </w:rPr>
        <w:t>协商一致</w:t>
      </w:r>
      <w:r>
        <w:rPr>
          <w:rFonts w:hint="eastAsia" w:asciiTheme="minorEastAsia" w:hAnsiTheme="minorEastAsia" w:eastAsiaTheme="minorEastAsia" w:cstheme="minorEastAsia"/>
          <w:i w:val="0"/>
          <w:iCs w:val="0"/>
          <w:caps w:val="0"/>
          <w:color w:val="000000" w:themeColor="text1"/>
          <w:spacing w:val="7"/>
          <w:sz w:val="24"/>
          <w:szCs w:val="24"/>
          <w:highlight w:val="none"/>
          <w:shd w:val="clear" w:fill="FFFFFF"/>
          <w14:textFill>
            <w14:solidFill>
              <w14:schemeClr w14:val="tx1"/>
            </w14:solidFill>
          </w14:textFill>
        </w:rPr>
        <w:t>订立本合同</w:t>
      </w:r>
      <w:r>
        <w:rPr>
          <w:rFonts w:hint="eastAsia" w:asciiTheme="minorEastAsia" w:hAnsiTheme="minorEastAsia" w:eastAsiaTheme="minorEastAsia" w:cstheme="minorEastAsia"/>
          <w:color w:val="000000" w:themeColor="text1"/>
          <w:szCs w:val="24"/>
          <w:highlight w:val="none"/>
          <w14:textFill>
            <w14:solidFill>
              <w14:schemeClr w14:val="tx1"/>
            </w14:solidFill>
          </w14:textFill>
        </w:rPr>
        <w:t>。</w:t>
      </w:r>
    </w:p>
    <w:p w14:paraId="46E19DF9">
      <w:pPr>
        <w:keepNext w:val="0"/>
        <w:keepLines w:val="0"/>
        <w:pageBreakBefore w:val="0"/>
        <w:widowControl w:val="0"/>
        <w:kinsoku/>
        <w:wordWrap/>
        <w:overflowPunct/>
        <w:topLinePunct w:val="0"/>
        <w:autoSpaceDE/>
        <w:autoSpaceDN/>
        <w:bidi w:val="0"/>
        <w:adjustRightInd w:val="0"/>
        <w:snapToGrid w:val="0"/>
        <w:spacing w:line="360" w:lineRule="auto"/>
        <w:ind w:firstLine="472" w:firstLineChars="196"/>
        <w:textAlignment w:val="auto"/>
        <w:rPr>
          <w:rFonts w:hint="eastAsia" w:ascii="宋体" w:hAnsi="宋体" w:eastAsia="宋体" w:cs="宋体"/>
          <w:b/>
          <w:bCs/>
          <w:color w:val="000000" w:themeColor="text1"/>
          <w:szCs w:val="24"/>
          <w:highlight w:val="none"/>
          <w:lang w:eastAsia="zh-CN"/>
          <w14:textFill>
            <w14:solidFill>
              <w14:schemeClr w14:val="tx1"/>
            </w14:solidFill>
          </w14:textFill>
        </w:rPr>
      </w:pPr>
      <w:r>
        <w:rPr>
          <w:rFonts w:hint="eastAsia" w:ascii="宋体" w:hAnsi="宋体" w:eastAsia="宋体" w:cs="宋体"/>
          <w:b/>
          <w:color w:val="000000" w:themeColor="text1"/>
          <w:szCs w:val="24"/>
          <w:highlight w:val="none"/>
          <w14:textFill>
            <w14:solidFill>
              <w14:schemeClr w14:val="tx1"/>
            </w14:solidFill>
          </w14:textFill>
        </w:rPr>
        <w:t xml:space="preserve">第一条 </w:t>
      </w:r>
      <w:r>
        <w:rPr>
          <w:rFonts w:hint="eastAsia" w:cs="宋体"/>
          <w:b/>
          <w:color w:val="000000" w:themeColor="text1"/>
          <w:szCs w:val="24"/>
          <w:highlight w:val="none"/>
          <w:lang w:val="en-US" w:eastAsia="zh-CN"/>
          <w14:textFill>
            <w14:solidFill>
              <w14:schemeClr w14:val="tx1"/>
            </w14:solidFill>
          </w14:textFill>
        </w:rPr>
        <w:t xml:space="preserve"> 名称、</w:t>
      </w:r>
      <w:r>
        <w:rPr>
          <w:rFonts w:hint="eastAsia" w:ascii="宋体" w:hAnsi="宋体" w:eastAsia="宋体" w:cs="宋体"/>
          <w:b/>
          <w:bCs/>
          <w:color w:val="000000" w:themeColor="text1"/>
          <w:szCs w:val="24"/>
          <w:highlight w:val="none"/>
          <w14:textFill>
            <w14:solidFill>
              <w14:schemeClr w14:val="tx1"/>
            </w14:solidFill>
          </w14:textFill>
        </w:rPr>
        <w:t>规格型号、数量、</w:t>
      </w:r>
      <w:r>
        <w:rPr>
          <w:rFonts w:hint="eastAsia" w:cs="宋体"/>
          <w:b/>
          <w:bCs/>
          <w:color w:val="000000" w:themeColor="text1"/>
          <w:szCs w:val="24"/>
          <w:highlight w:val="none"/>
          <w:lang w:eastAsia="zh-CN"/>
          <w14:textFill>
            <w14:solidFill>
              <w14:schemeClr w14:val="tx1"/>
            </w14:solidFill>
          </w14:textFill>
        </w:rPr>
        <w:t>价款</w:t>
      </w:r>
    </w:p>
    <w:tbl>
      <w:tblPr>
        <w:tblStyle w:val="10"/>
        <w:tblW w:w="106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5"/>
        <w:gridCol w:w="578"/>
        <w:gridCol w:w="550"/>
        <w:gridCol w:w="488"/>
        <w:gridCol w:w="812"/>
        <w:gridCol w:w="775"/>
        <w:gridCol w:w="750"/>
        <w:gridCol w:w="863"/>
        <w:gridCol w:w="950"/>
        <w:gridCol w:w="850"/>
        <w:gridCol w:w="3503"/>
      </w:tblGrid>
      <w:tr w14:paraId="1CC3C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5" w:hRule="atLeast"/>
          <w:jc w:val="center"/>
        </w:trPr>
        <w:tc>
          <w:tcPr>
            <w:tcW w:w="575" w:type="dxa"/>
            <w:vAlign w:val="center"/>
          </w:tcPr>
          <w:p w14:paraId="51BD8EA4">
            <w:pPr>
              <w:spacing w:line="390" w:lineRule="exact"/>
              <w:jc w:val="center"/>
              <w:rPr>
                <w:rFonts w:ascii="宋体" w:hAnsi="宋体"/>
                <w:bCs/>
                <w:color w:val="000000" w:themeColor="text1"/>
                <w:sz w:val="21"/>
                <w:szCs w:val="21"/>
                <w:highlight w:val="none"/>
                <w14:textFill>
                  <w14:solidFill>
                    <w14:schemeClr w14:val="tx1"/>
                  </w14:solidFill>
                </w14:textFill>
              </w:rPr>
            </w:pPr>
            <w:permStart w:id="8" w:edGrp="everyone"/>
            <w:r>
              <w:rPr>
                <w:rFonts w:hint="eastAsia" w:ascii="宋体" w:hAnsi="宋体"/>
                <w:bCs/>
                <w:color w:val="000000" w:themeColor="text1"/>
                <w:sz w:val="21"/>
                <w:szCs w:val="21"/>
                <w:highlight w:val="none"/>
                <w14:textFill>
                  <w14:solidFill>
                    <w14:schemeClr w14:val="tx1"/>
                  </w14:solidFill>
                </w14:textFill>
              </w:rPr>
              <w:t>序号</w:t>
            </w:r>
          </w:p>
        </w:tc>
        <w:tc>
          <w:tcPr>
            <w:tcW w:w="578" w:type="dxa"/>
            <w:vAlign w:val="center"/>
          </w:tcPr>
          <w:p w14:paraId="68D65FAA">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lang w:eastAsia="zh-CN"/>
                <w14:textFill>
                  <w14:solidFill>
                    <w14:schemeClr w14:val="tx1"/>
                  </w14:solidFill>
                </w14:textFill>
              </w:rPr>
              <w:t>材料</w:t>
            </w:r>
            <w:r>
              <w:rPr>
                <w:rFonts w:ascii="宋体" w:hAnsi="宋体"/>
                <w:bCs/>
                <w:color w:val="000000" w:themeColor="text1"/>
                <w:sz w:val="21"/>
                <w:szCs w:val="21"/>
                <w:highlight w:val="none"/>
                <w14:textFill>
                  <w14:solidFill>
                    <w14:schemeClr w14:val="tx1"/>
                  </w14:solidFill>
                </w14:textFill>
              </w:rPr>
              <w:t>名称</w:t>
            </w:r>
          </w:p>
        </w:tc>
        <w:tc>
          <w:tcPr>
            <w:tcW w:w="550" w:type="dxa"/>
            <w:vAlign w:val="center"/>
          </w:tcPr>
          <w:p w14:paraId="129ABCCD">
            <w:pPr>
              <w:spacing w:line="390" w:lineRule="exact"/>
              <w:jc w:val="center"/>
              <w:rPr>
                <w:rFonts w:ascii="宋体" w:hAnsi="宋体"/>
                <w:bCs/>
                <w:color w:val="000000" w:themeColor="text1"/>
                <w:sz w:val="21"/>
                <w:szCs w:val="21"/>
                <w:highlight w:val="none"/>
                <w14:textFill>
                  <w14:solidFill>
                    <w14:schemeClr w14:val="tx1"/>
                  </w14:solidFill>
                </w14:textFill>
              </w:rPr>
            </w:pPr>
            <w:r>
              <w:rPr>
                <w:rFonts w:ascii="宋体" w:hAnsi="宋体"/>
                <w:bCs/>
                <w:color w:val="000000" w:themeColor="text1"/>
                <w:sz w:val="21"/>
                <w:szCs w:val="21"/>
                <w:highlight w:val="none"/>
                <w14:textFill>
                  <w14:solidFill>
                    <w14:schemeClr w14:val="tx1"/>
                  </w14:solidFill>
                </w14:textFill>
              </w:rPr>
              <w:t>规格</w:t>
            </w:r>
          </w:p>
          <w:p w14:paraId="02FA395C">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型号</w:t>
            </w:r>
          </w:p>
        </w:tc>
        <w:tc>
          <w:tcPr>
            <w:tcW w:w="488" w:type="dxa"/>
            <w:vAlign w:val="center"/>
          </w:tcPr>
          <w:p w14:paraId="0A798504">
            <w:pPr>
              <w:spacing w:line="390" w:lineRule="exact"/>
              <w:jc w:val="center"/>
              <w:rPr>
                <w:rFonts w:ascii="宋体" w:hAnsi="宋体"/>
                <w:bCs/>
                <w:color w:val="000000" w:themeColor="text1"/>
                <w:sz w:val="21"/>
                <w:szCs w:val="21"/>
                <w:highlight w:val="none"/>
                <w14:textFill>
                  <w14:solidFill>
                    <w14:schemeClr w14:val="tx1"/>
                  </w14:solidFill>
                </w14:textFill>
              </w:rPr>
            </w:pPr>
            <w:r>
              <w:rPr>
                <w:rFonts w:ascii="宋体" w:hAnsi="宋体"/>
                <w:bCs/>
                <w:color w:val="000000" w:themeColor="text1"/>
                <w:sz w:val="21"/>
                <w:szCs w:val="21"/>
                <w:highlight w:val="none"/>
                <w14:textFill>
                  <w14:solidFill>
                    <w14:schemeClr w14:val="tx1"/>
                  </w14:solidFill>
                </w14:textFill>
              </w:rPr>
              <w:t>单位</w:t>
            </w:r>
          </w:p>
        </w:tc>
        <w:tc>
          <w:tcPr>
            <w:tcW w:w="812" w:type="dxa"/>
            <w:vAlign w:val="center"/>
          </w:tcPr>
          <w:p w14:paraId="4C13B76B">
            <w:pPr>
              <w:spacing w:line="390" w:lineRule="exact"/>
              <w:jc w:val="center"/>
              <w:rPr>
                <w:rFonts w:hint="eastAsia" w:ascii="宋体" w:hAnsi="宋体" w:eastAsia="宋体"/>
                <w:bCs/>
                <w:color w:val="000000" w:themeColor="text1"/>
                <w:sz w:val="21"/>
                <w:szCs w:val="21"/>
                <w:highlight w:val="none"/>
                <w:lang w:eastAsia="zh-CN"/>
                <w14:textFill>
                  <w14:solidFill>
                    <w14:schemeClr w14:val="tx1"/>
                  </w14:solidFill>
                </w14:textFill>
              </w:rPr>
            </w:pPr>
            <w:r>
              <w:rPr>
                <w:rFonts w:ascii="宋体" w:hAnsi="宋体"/>
                <w:bCs/>
                <w:color w:val="000000" w:themeColor="text1"/>
                <w:sz w:val="21"/>
                <w:szCs w:val="21"/>
                <w:highlight w:val="none"/>
                <w14:textFill>
                  <w14:solidFill>
                    <w14:schemeClr w14:val="tx1"/>
                  </w14:solidFill>
                </w14:textFill>
              </w:rPr>
              <w:t>数量</w:t>
            </w:r>
            <w:r>
              <w:rPr>
                <w:rFonts w:hint="eastAsia" w:ascii="宋体" w:hAnsi="宋体"/>
                <w:bCs/>
                <w:color w:val="000000" w:themeColor="text1"/>
                <w:sz w:val="21"/>
                <w:szCs w:val="21"/>
                <w:highlight w:val="none"/>
                <w:lang w:eastAsia="zh-CN"/>
                <w14:textFill>
                  <w14:solidFill>
                    <w14:schemeClr w14:val="tx1"/>
                  </w14:solidFill>
                </w14:textFill>
              </w:rPr>
              <w:t>（暂定）</w:t>
            </w:r>
          </w:p>
        </w:tc>
        <w:tc>
          <w:tcPr>
            <w:tcW w:w="775" w:type="dxa"/>
            <w:vAlign w:val="center"/>
          </w:tcPr>
          <w:p w14:paraId="51F7A17E">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不含增值税单价（元）</w:t>
            </w:r>
          </w:p>
        </w:tc>
        <w:tc>
          <w:tcPr>
            <w:tcW w:w="750" w:type="dxa"/>
            <w:vAlign w:val="center"/>
          </w:tcPr>
          <w:p w14:paraId="4311C101">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不含增值税</w:t>
            </w:r>
            <w:r>
              <w:rPr>
                <w:rFonts w:hint="eastAsia" w:ascii="宋体" w:hAnsi="宋体"/>
                <w:bCs/>
                <w:color w:val="000000" w:themeColor="text1"/>
                <w:sz w:val="21"/>
                <w:szCs w:val="21"/>
                <w:highlight w:val="none"/>
                <w:lang w:eastAsia="zh-CN"/>
                <w14:textFill>
                  <w14:solidFill>
                    <w14:schemeClr w14:val="tx1"/>
                  </w14:solidFill>
                </w14:textFill>
              </w:rPr>
              <w:t>合</w:t>
            </w:r>
            <w:r>
              <w:rPr>
                <w:rFonts w:ascii="宋体" w:hAnsi="宋体"/>
                <w:bCs/>
                <w:color w:val="000000" w:themeColor="text1"/>
                <w:sz w:val="21"/>
                <w:szCs w:val="21"/>
                <w:highlight w:val="none"/>
                <w14:textFill>
                  <w14:solidFill>
                    <w14:schemeClr w14:val="tx1"/>
                  </w14:solidFill>
                </w14:textFill>
              </w:rPr>
              <w:t>价</w:t>
            </w:r>
            <w:r>
              <w:rPr>
                <w:rFonts w:hint="eastAsia" w:ascii="宋体" w:hAnsi="宋体"/>
                <w:bCs/>
                <w:color w:val="000000" w:themeColor="text1"/>
                <w:sz w:val="21"/>
                <w:szCs w:val="21"/>
                <w:highlight w:val="none"/>
                <w14:textFill>
                  <w14:solidFill>
                    <w14:schemeClr w14:val="tx1"/>
                  </w14:solidFill>
                </w14:textFill>
              </w:rPr>
              <w:t>（元）</w:t>
            </w:r>
          </w:p>
        </w:tc>
        <w:tc>
          <w:tcPr>
            <w:tcW w:w="863" w:type="dxa"/>
            <w:vAlign w:val="center"/>
          </w:tcPr>
          <w:p w14:paraId="7A8D3D23">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含增值税单价（元）</w:t>
            </w:r>
          </w:p>
        </w:tc>
        <w:tc>
          <w:tcPr>
            <w:tcW w:w="950" w:type="dxa"/>
            <w:vAlign w:val="center"/>
          </w:tcPr>
          <w:p w14:paraId="6C2C6143">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含增值税</w:t>
            </w:r>
            <w:r>
              <w:rPr>
                <w:rFonts w:hint="eastAsia" w:ascii="宋体" w:hAnsi="宋体"/>
                <w:bCs/>
                <w:color w:val="000000" w:themeColor="text1"/>
                <w:sz w:val="21"/>
                <w:szCs w:val="21"/>
                <w:highlight w:val="none"/>
                <w:lang w:eastAsia="zh-CN"/>
                <w14:textFill>
                  <w14:solidFill>
                    <w14:schemeClr w14:val="tx1"/>
                  </w14:solidFill>
                </w14:textFill>
              </w:rPr>
              <w:t>合</w:t>
            </w:r>
            <w:r>
              <w:rPr>
                <w:rFonts w:ascii="宋体" w:hAnsi="宋体"/>
                <w:bCs/>
                <w:color w:val="000000" w:themeColor="text1"/>
                <w:sz w:val="21"/>
                <w:szCs w:val="21"/>
                <w:highlight w:val="none"/>
                <w14:textFill>
                  <w14:solidFill>
                    <w14:schemeClr w14:val="tx1"/>
                  </w14:solidFill>
                </w14:textFill>
              </w:rPr>
              <w:t>价</w:t>
            </w:r>
            <w:r>
              <w:rPr>
                <w:rFonts w:hint="eastAsia" w:ascii="宋体" w:hAnsi="宋体"/>
                <w:bCs/>
                <w:color w:val="000000" w:themeColor="text1"/>
                <w:sz w:val="21"/>
                <w:szCs w:val="21"/>
                <w:highlight w:val="none"/>
                <w14:textFill>
                  <w14:solidFill>
                    <w14:schemeClr w14:val="tx1"/>
                  </w14:solidFill>
                </w14:textFill>
              </w:rPr>
              <w:t>（元）</w:t>
            </w:r>
          </w:p>
        </w:tc>
        <w:tc>
          <w:tcPr>
            <w:tcW w:w="850" w:type="dxa"/>
            <w:vAlign w:val="center"/>
          </w:tcPr>
          <w:p w14:paraId="3F377F97">
            <w:pPr>
              <w:spacing w:line="390" w:lineRule="exact"/>
              <w:jc w:val="center"/>
              <w:rPr>
                <w:rFonts w:hint="default" w:ascii="宋体" w:hAnsi="宋体" w:eastAsia="宋体"/>
                <w:bCs/>
                <w:color w:val="000000" w:themeColor="text1"/>
                <w:sz w:val="21"/>
                <w:szCs w:val="21"/>
                <w:highlight w:val="none"/>
                <w:lang w:val="en-US" w:eastAsia="zh-CN"/>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生产厂家</w:t>
            </w:r>
            <w:r>
              <w:rPr>
                <w:rFonts w:hint="eastAsia" w:ascii="宋体" w:hAnsi="宋体"/>
                <w:bCs/>
                <w:color w:val="000000" w:themeColor="text1"/>
                <w:sz w:val="21"/>
                <w:szCs w:val="21"/>
                <w:highlight w:val="none"/>
                <w:lang w:val="en-US" w:eastAsia="zh-CN"/>
                <w14:textFill>
                  <w14:solidFill>
                    <w14:schemeClr w14:val="tx1"/>
                  </w14:solidFill>
                </w14:textFill>
              </w:rPr>
              <w:t>/产地</w:t>
            </w:r>
          </w:p>
        </w:tc>
        <w:tc>
          <w:tcPr>
            <w:tcW w:w="3503" w:type="dxa"/>
            <w:vAlign w:val="center"/>
          </w:tcPr>
          <w:p w14:paraId="28EC76BA">
            <w:pPr>
              <w:spacing w:line="390" w:lineRule="exact"/>
              <w:jc w:val="center"/>
              <w:rPr>
                <w:rFonts w:hint="default" w:ascii="宋体" w:hAnsi="宋体" w:eastAsia="宋体"/>
                <w:bCs/>
                <w:color w:val="000000" w:themeColor="text1"/>
                <w:sz w:val="21"/>
                <w:szCs w:val="21"/>
                <w:highlight w:val="none"/>
                <w:lang w:val="en-US" w:eastAsia="zh-CN"/>
                <w14:textFill>
                  <w14:solidFill>
                    <w14:schemeClr w14:val="tx1"/>
                  </w14:solidFill>
                </w14:textFill>
              </w:rPr>
            </w:pPr>
            <w:r>
              <w:rPr>
                <w:rFonts w:hint="eastAsia"/>
                <w:bCs/>
                <w:color w:val="000000" w:themeColor="text1"/>
                <w:sz w:val="21"/>
                <w:szCs w:val="21"/>
                <w:highlight w:val="none"/>
                <w:lang w:val="en-US" w:eastAsia="zh-CN"/>
                <w14:textFill>
                  <w14:solidFill>
                    <w14:schemeClr w14:val="tx1"/>
                  </w14:solidFill>
                </w14:textFill>
              </w:rPr>
              <w:t>技术要求</w:t>
            </w:r>
          </w:p>
        </w:tc>
      </w:tr>
      <w:tr w14:paraId="3047F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85" w:hRule="atLeast"/>
          <w:jc w:val="center"/>
        </w:trPr>
        <w:tc>
          <w:tcPr>
            <w:tcW w:w="575" w:type="dxa"/>
            <w:vAlign w:val="center"/>
          </w:tcPr>
          <w:p w14:paraId="00F1797B">
            <w:pPr>
              <w:keepNext w:val="0"/>
              <w:keepLines w:val="0"/>
              <w:widowControl/>
              <w:suppressLineNumbers w:val="0"/>
              <w:jc w:val="center"/>
              <w:textAlignment w:val="center"/>
              <w:rPr>
                <w:rFonts w:ascii="Arial" w:hAnsi="Arial" w:cs="Arial"/>
                <w:color w:val="000000"/>
                <w:kern w:val="0"/>
                <w:sz w:val="20"/>
                <w:lang w:bidi="ar"/>
              </w:rPr>
            </w:pPr>
            <w:r>
              <w:rPr>
                <w:rFonts w:hint="eastAsia" w:ascii="宋体" w:hAnsi="宋体" w:eastAsia="宋体" w:cs="宋体"/>
                <w:i w:val="0"/>
                <w:iCs w:val="0"/>
                <w:color w:val="000000"/>
                <w:kern w:val="0"/>
                <w:sz w:val="20"/>
                <w:szCs w:val="20"/>
                <w:u w:val="none"/>
                <w:lang w:val="en-US" w:eastAsia="zh-CN" w:bidi="ar"/>
              </w:rPr>
              <w:t>1</w:t>
            </w:r>
          </w:p>
        </w:tc>
        <w:tc>
          <w:tcPr>
            <w:tcW w:w="578" w:type="dxa"/>
            <w:vAlign w:val="center"/>
          </w:tcPr>
          <w:p w14:paraId="4252C7C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电动开窗器</w:t>
            </w:r>
          </w:p>
        </w:tc>
        <w:tc>
          <w:tcPr>
            <w:tcW w:w="550" w:type="dxa"/>
            <w:vAlign w:val="center"/>
          </w:tcPr>
          <w:p w14:paraId="31F23BC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按图纸要求</w:t>
            </w:r>
          </w:p>
        </w:tc>
        <w:tc>
          <w:tcPr>
            <w:tcW w:w="488" w:type="dxa"/>
            <w:vAlign w:val="center"/>
          </w:tcPr>
          <w:p w14:paraId="15D71B0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个</w:t>
            </w:r>
          </w:p>
        </w:tc>
        <w:tc>
          <w:tcPr>
            <w:tcW w:w="812" w:type="dxa"/>
            <w:vAlign w:val="center"/>
          </w:tcPr>
          <w:p w14:paraId="617E471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575</w:t>
            </w:r>
          </w:p>
        </w:tc>
        <w:tc>
          <w:tcPr>
            <w:tcW w:w="775" w:type="dxa"/>
            <w:vAlign w:val="center"/>
          </w:tcPr>
          <w:p w14:paraId="7279D9C4">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750" w:type="dxa"/>
            <w:vAlign w:val="center"/>
          </w:tcPr>
          <w:p w14:paraId="14E6544B">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863" w:type="dxa"/>
            <w:vAlign w:val="center"/>
          </w:tcPr>
          <w:p w14:paraId="09142791">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950" w:type="dxa"/>
            <w:vAlign w:val="center"/>
          </w:tcPr>
          <w:p w14:paraId="0A5364D4">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850" w:type="dxa"/>
            <w:vAlign w:val="center"/>
          </w:tcPr>
          <w:p w14:paraId="0733DF40">
            <w:pPr>
              <w:keepNext w:val="0"/>
              <w:keepLines w:val="0"/>
              <w:widowControl/>
              <w:suppressLineNumbers w:val="0"/>
              <w:jc w:val="center"/>
              <w:textAlignment w:val="center"/>
              <w:rPr>
                <w:rFonts w:ascii="宋体" w:hAnsi="宋体"/>
                <w:color w:val="000000" w:themeColor="text1"/>
                <w:sz w:val="21"/>
                <w:szCs w:val="21"/>
                <w:highlight w:val="none"/>
                <w14:textFill>
                  <w14:solidFill>
                    <w14:schemeClr w14:val="tx1"/>
                  </w14:solidFill>
                </w14:textFill>
              </w:rPr>
            </w:pPr>
          </w:p>
        </w:tc>
        <w:tc>
          <w:tcPr>
            <w:tcW w:w="3503" w:type="dxa"/>
            <w:vAlign w:val="center"/>
          </w:tcPr>
          <w:p w14:paraId="27B91FBC">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在高处不便于直接开启的可开启外窗在距地1.3~1.5米位置设置电动开启装置,符合JG/T374-2012《建筑用开窗器》检测依据。电动窗开窗控制器需满足图纸设计要求，包含完整的电动开启系统（控制箱、主机、联动管、开窗机、支架等），并与消防联动系统有效衔接，功能完备。</w:t>
            </w:r>
          </w:p>
          <w:p w14:paraId="4D35AC15">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2、根据实际供货产品提供对应检测报告与合格证。</w:t>
            </w:r>
          </w:p>
          <w:p w14:paraId="04E7ADE7">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3、外表面：产品外露表面不应有明显疵点、划痕、气孔、凹坑、飞边、锋棱、毛刺等缺陷，连接处应牢固、圆整、光滑，不应有裂纹。</w:t>
            </w:r>
          </w:p>
          <w:p w14:paraId="240EF6A9">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4、涂层：涂层应致密、均匀，不应有漏镀、泛黄、烧焦等缺陷。</w:t>
            </w:r>
          </w:p>
          <w:p w14:paraId="7E69C6C2">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5、应满足外开窗开启，且开启角度不得小于70°，承重大于60kg。</w:t>
            </w:r>
          </w:p>
          <w:p w14:paraId="56DBE81A">
            <w:pPr>
              <w:keepNext w:val="0"/>
              <w:keepLines w:val="0"/>
              <w:widowControl/>
              <w:suppressLineNumbers w:val="0"/>
              <w:jc w:val="left"/>
              <w:textAlignment w:val="center"/>
              <w:rPr>
                <w:rFonts w:hint="eastAsia" w:ascii="宋体" w:hAnsi="宋体" w:eastAsia="宋体" w:cs="宋体"/>
                <w:b w:val="0"/>
                <w:bCs w:val="0"/>
                <w:i w:val="0"/>
                <w:iCs w:val="0"/>
                <w:color w:val="auto"/>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6、现场安装，适配图纸、及现场实际情况，要求厂家现场安装样品试样，确保验收通过。</w:t>
            </w:r>
          </w:p>
        </w:tc>
      </w:tr>
      <w:tr w14:paraId="131A5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3" w:hRule="atLeast"/>
          <w:jc w:val="center"/>
        </w:trPr>
        <w:tc>
          <w:tcPr>
            <w:tcW w:w="575" w:type="dxa"/>
            <w:vAlign w:val="center"/>
          </w:tcPr>
          <w:p w14:paraId="1D808D4C">
            <w:pPr>
              <w:keepNext w:val="0"/>
              <w:keepLines w:val="0"/>
              <w:widowControl/>
              <w:suppressLineNumbers w:val="0"/>
              <w:jc w:val="center"/>
              <w:textAlignment w:val="center"/>
              <w:rPr>
                <w:rFonts w:ascii="Arial" w:hAnsi="Arial" w:cs="Arial"/>
                <w:color w:val="000000"/>
                <w:kern w:val="0"/>
                <w:sz w:val="20"/>
                <w:lang w:bidi="ar"/>
              </w:rPr>
            </w:pPr>
            <w:r>
              <w:rPr>
                <w:rFonts w:hint="eastAsia" w:ascii="宋体" w:hAnsi="宋体" w:eastAsia="宋体" w:cs="宋体"/>
                <w:i w:val="0"/>
                <w:iCs w:val="0"/>
                <w:color w:val="000000"/>
                <w:kern w:val="0"/>
                <w:sz w:val="20"/>
                <w:szCs w:val="20"/>
                <w:u w:val="none"/>
                <w:lang w:val="en-US" w:eastAsia="zh-CN" w:bidi="ar"/>
              </w:rPr>
              <w:t>2</w:t>
            </w:r>
          </w:p>
        </w:tc>
        <w:tc>
          <w:tcPr>
            <w:tcW w:w="578" w:type="dxa"/>
            <w:vAlign w:val="center"/>
          </w:tcPr>
          <w:p w14:paraId="5DA8DD7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金属格栅（防盗）窗</w:t>
            </w:r>
          </w:p>
        </w:tc>
        <w:tc>
          <w:tcPr>
            <w:tcW w:w="550" w:type="dxa"/>
            <w:vAlign w:val="center"/>
          </w:tcPr>
          <w:p w14:paraId="20E662B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按图纸要求</w:t>
            </w:r>
          </w:p>
        </w:tc>
        <w:tc>
          <w:tcPr>
            <w:tcW w:w="488" w:type="dxa"/>
            <w:vAlign w:val="center"/>
          </w:tcPr>
          <w:p w14:paraId="0BE6F06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m2</w:t>
            </w:r>
          </w:p>
        </w:tc>
        <w:tc>
          <w:tcPr>
            <w:tcW w:w="812" w:type="dxa"/>
            <w:vAlign w:val="center"/>
          </w:tcPr>
          <w:p w14:paraId="24A8CDC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835.56</w:t>
            </w:r>
          </w:p>
        </w:tc>
        <w:tc>
          <w:tcPr>
            <w:tcW w:w="775" w:type="dxa"/>
            <w:vAlign w:val="center"/>
          </w:tcPr>
          <w:p w14:paraId="1C0EC654">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750" w:type="dxa"/>
            <w:vAlign w:val="center"/>
          </w:tcPr>
          <w:p w14:paraId="795B57B8">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863" w:type="dxa"/>
            <w:vAlign w:val="center"/>
          </w:tcPr>
          <w:p w14:paraId="572EAE8A">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950" w:type="dxa"/>
            <w:vAlign w:val="center"/>
          </w:tcPr>
          <w:p w14:paraId="5EBEFB11">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850" w:type="dxa"/>
            <w:vAlign w:val="center"/>
          </w:tcPr>
          <w:p w14:paraId="473F5903">
            <w:pPr>
              <w:keepNext w:val="0"/>
              <w:keepLines w:val="0"/>
              <w:widowControl/>
              <w:suppressLineNumbers w:val="0"/>
              <w:jc w:val="center"/>
              <w:textAlignment w:val="center"/>
              <w:rPr>
                <w:rFonts w:ascii="宋体" w:hAnsi="宋体"/>
                <w:color w:val="000000" w:themeColor="text1"/>
                <w:sz w:val="21"/>
                <w:szCs w:val="21"/>
                <w:highlight w:val="none"/>
                <w14:textFill>
                  <w14:solidFill>
                    <w14:schemeClr w14:val="tx1"/>
                  </w14:solidFill>
                </w14:textFill>
              </w:rPr>
            </w:pPr>
          </w:p>
        </w:tc>
        <w:tc>
          <w:tcPr>
            <w:tcW w:w="3503" w:type="dxa"/>
            <w:vAlign w:val="center"/>
          </w:tcPr>
          <w:p w14:paraId="1C800669">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1、窗代号及洞口尺寸：详见设计图纸</w:t>
            </w:r>
          </w:p>
          <w:p w14:paraId="2959028A">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2、窗材质：201不锈钢，壁厚0.8mm，满足图纸设计及相关规范要求，所有外窗加装防盗网，应在窗扇内侧设置。满足消防要求，应具备紧急情况下开启逃生出口的装置，应同时满足蚌规字【2017】12号文的规定。</w:t>
            </w:r>
          </w:p>
          <w:p w14:paraId="01CDF3A2">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3、现场安装，适配图纸、及现场实际情况，要求厂家现场安装样品试样，确保验收通过。</w:t>
            </w:r>
          </w:p>
          <w:p w14:paraId="35C22AFC">
            <w:pPr>
              <w:keepNext w:val="0"/>
              <w:keepLines w:val="0"/>
              <w:widowControl/>
              <w:suppressLineNumbers w:val="0"/>
              <w:jc w:val="left"/>
              <w:textAlignment w:val="center"/>
              <w:rPr>
                <w:rFonts w:hint="eastAsia" w:ascii="宋体" w:hAnsi="宋体" w:eastAsia="宋体" w:cs="宋体"/>
                <w:b w:val="0"/>
                <w:bCs w:val="0"/>
                <w:i w:val="0"/>
                <w:iCs w:val="0"/>
                <w:color w:val="auto"/>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4、其他未尽事宜详见招标文件、政府相关文件、设计图纸、答疑及相关规范等其他资料，满足验收要求</w:t>
            </w:r>
          </w:p>
        </w:tc>
      </w:tr>
      <w:tr w14:paraId="39848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0694" w:type="dxa"/>
            <w:gridSpan w:val="11"/>
            <w:vAlign w:val="center"/>
          </w:tcPr>
          <w:p w14:paraId="2A6621F8">
            <w:pPr>
              <w:spacing w:line="390" w:lineRule="exact"/>
              <w:rPr>
                <w:rFonts w:ascii="宋体" w:hAnsi="宋体"/>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增值税税率为</w:t>
            </w:r>
            <w:r>
              <w:rPr>
                <w:rFonts w:hint="eastAsia" w:ascii="宋体" w:hAnsi="宋体"/>
                <w:bCs/>
                <w:color w:val="000000" w:themeColor="text1"/>
                <w:sz w:val="21"/>
                <w:szCs w:val="21"/>
                <w:highlight w:val="none"/>
                <w:u w:val="single"/>
                <w14:textFill>
                  <w14:solidFill>
                    <w14:schemeClr w14:val="tx1"/>
                  </w14:solidFill>
                </w14:textFill>
              </w:rPr>
              <w:t xml:space="preserve"> </w:t>
            </w:r>
            <w:r>
              <w:rPr>
                <w:rFonts w:ascii="宋体" w:hAnsi="宋体"/>
                <w:bCs/>
                <w:color w:val="000000" w:themeColor="text1"/>
                <w:sz w:val="21"/>
                <w:szCs w:val="21"/>
                <w:highlight w:val="none"/>
                <w:u w:val="single"/>
                <w14:textFill>
                  <w14:solidFill>
                    <w14:schemeClr w14:val="tx1"/>
                  </w14:solidFill>
                </w14:textFill>
              </w:rPr>
              <w:t xml:space="preserve"> </w:t>
            </w:r>
            <w:r>
              <w:rPr>
                <w:rFonts w:hint="eastAsia"/>
                <w:bCs/>
                <w:color w:val="000000" w:themeColor="text1"/>
                <w:sz w:val="21"/>
                <w:szCs w:val="21"/>
                <w:highlight w:val="none"/>
                <w:u w:val="single"/>
                <w:lang w:val="en-US" w:eastAsia="zh-CN"/>
                <w14:textFill>
                  <w14:solidFill>
                    <w14:schemeClr w14:val="tx1"/>
                  </w14:solidFill>
                </w14:textFill>
              </w:rPr>
              <w:t>13</w:t>
            </w:r>
            <w:r>
              <w:rPr>
                <w:rFonts w:hint="eastAsia" w:ascii="宋体" w:hAnsi="宋体"/>
                <w:bCs/>
                <w:color w:val="000000" w:themeColor="text1"/>
                <w:sz w:val="21"/>
                <w:szCs w:val="21"/>
                <w:highlight w:val="none"/>
                <w:u w:val="single"/>
                <w14:textFill>
                  <w14:solidFill>
                    <w14:schemeClr w14:val="tx1"/>
                  </w14:solidFill>
                </w14:textFill>
              </w:rPr>
              <w:t xml:space="preserve"> </w:t>
            </w:r>
            <w:r>
              <w:rPr>
                <w:rFonts w:hint="eastAsia" w:ascii="宋体" w:hAnsi="宋体"/>
                <w:bCs/>
                <w:color w:val="000000" w:themeColor="text1"/>
                <w:sz w:val="21"/>
                <w:szCs w:val="21"/>
                <w:highlight w:val="none"/>
                <w14:textFill>
                  <w14:solidFill>
                    <w14:schemeClr w14:val="tx1"/>
                  </w14:solidFill>
                </w14:textFill>
              </w:rPr>
              <w:t>%，增值税额：</w:t>
            </w:r>
            <w:r>
              <w:rPr>
                <w:rFonts w:hint="eastAsia" w:ascii="宋体" w:hAnsi="宋体"/>
                <w:bCs/>
                <w:color w:val="000000" w:themeColor="text1"/>
                <w:sz w:val="21"/>
                <w:szCs w:val="21"/>
                <w:highlight w:val="none"/>
                <w:u w:val="single"/>
                <w14:textFill>
                  <w14:solidFill>
                    <w14:schemeClr w14:val="tx1"/>
                  </w14:solidFill>
                </w14:textFill>
              </w:rPr>
              <w:t xml:space="preserve">  </w:t>
            </w:r>
            <w:r>
              <w:rPr>
                <w:rFonts w:hint="eastAsia"/>
                <w:bCs/>
                <w:color w:val="000000" w:themeColor="text1"/>
                <w:sz w:val="21"/>
                <w:szCs w:val="21"/>
                <w:highlight w:val="none"/>
                <w:u w:val="single"/>
                <w:lang w:val="en-US" w:eastAsia="zh-CN"/>
                <w14:textFill>
                  <w14:solidFill>
                    <w14:schemeClr w14:val="tx1"/>
                  </w14:solidFill>
                </w14:textFill>
              </w:rPr>
              <w:t xml:space="preserve">  </w:t>
            </w:r>
            <w:r>
              <w:rPr>
                <w:rFonts w:hint="eastAsia" w:ascii="宋体" w:hAnsi="宋体"/>
                <w:bCs/>
                <w:color w:val="000000" w:themeColor="text1"/>
                <w:sz w:val="21"/>
                <w:szCs w:val="21"/>
                <w:highlight w:val="none"/>
                <w:u w:val="single"/>
                <w14:textFill>
                  <w14:solidFill>
                    <w14:schemeClr w14:val="tx1"/>
                  </w14:solidFill>
                </w14:textFill>
              </w:rPr>
              <w:t xml:space="preserve"> </w:t>
            </w:r>
            <w:r>
              <w:rPr>
                <w:rFonts w:hint="eastAsia" w:ascii="宋体" w:hAnsi="宋体"/>
                <w:bCs/>
                <w:color w:val="000000" w:themeColor="text1"/>
                <w:sz w:val="21"/>
                <w:szCs w:val="21"/>
                <w:highlight w:val="none"/>
                <w14:textFill>
                  <w14:solidFill>
                    <w14:schemeClr w14:val="tx1"/>
                  </w14:solidFill>
                </w14:textFill>
              </w:rPr>
              <w:t>元。</w:t>
            </w:r>
          </w:p>
        </w:tc>
      </w:tr>
      <w:tr w14:paraId="54980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0694" w:type="dxa"/>
            <w:gridSpan w:val="11"/>
            <w:vAlign w:val="center"/>
          </w:tcPr>
          <w:p w14:paraId="3DAE9399">
            <w:pPr>
              <w:spacing w:line="390" w:lineRule="exact"/>
              <w:rPr>
                <w:rFonts w:ascii="宋体" w:hAnsi="宋体"/>
                <w:color w:val="000000" w:themeColor="text1"/>
                <w:sz w:val="21"/>
                <w:szCs w:val="21"/>
                <w:highlight w:val="none"/>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不</w:t>
            </w:r>
            <w:r>
              <w:rPr>
                <w:color w:val="000000" w:themeColor="text1"/>
                <w:sz w:val="21"/>
                <w:szCs w:val="21"/>
                <w14:textFill>
                  <w14:solidFill>
                    <w14:schemeClr w14:val="tx1"/>
                  </w14:solidFill>
                </w14:textFill>
              </w:rPr>
              <w:t>含增值税总价</w:t>
            </w:r>
            <w:r>
              <w:rPr>
                <w:rFonts w:hint="eastAsia"/>
                <w:color w:val="000000" w:themeColor="text1"/>
                <w:sz w:val="21"/>
                <w:szCs w:val="21"/>
                <w14:textFill>
                  <w14:solidFill>
                    <w14:schemeClr w14:val="tx1"/>
                  </w14:solidFill>
                </w14:textFill>
              </w:rPr>
              <w:t>（大写）：</w:t>
            </w:r>
            <w:r>
              <w:rPr>
                <w:rFonts w:hint="eastAsia"/>
                <w:color w:val="000000" w:themeColor="text1"/>
                <w:sz w:val="21"/>
                <w:szCs w:val="21"/>
                <w:u w:val="single"/>
                <w14:textFill>
                  <w14:solidFill>
                    <w14:schemeClr w14:val="tx1"/>
                  </w14:solidFill>
                </w14:textFill>
              </w:rPr>
              <w:t xml:space="preserve"> </w:t>
            </w:r>
            <w:r>
              <w:rPr>
                <w:rFonts w:hint="eastAsia"/>
                <w:color w:val="000000" w:themeColor="text1"/>
                <w:sz w:val="21"/>
                <w:szCs w:val="21"/>
                <w:u w:val="single"/>
                <w:lang w:val="en-US" w:eastAsia="zh-CN"/>
                <w14:textFill>
                  <w14:solidFill>
                    <w14:schemeClr w14:val="tx1"/>
                  </w14:solidFill>
                </w14:textFill>
              </w:rPr>
              <w:t xml:space="preserve"> </w:t>
            </w:r>
            <w:r>
              <w:rPr>
                <w:rFonts w:hint="eastAsia"/>
                <w:color w:val="000000" w:themeColor="text1"/>
                <w:sz w:val="21"/>
                <w:szCs w:val="21"/>
                <w:u w:val="single"/>
                <w14:textFill>
                  <w14:solidFill>
                    <w14:schemeClr w14:val="tx1"/>
                  </w14:solidFill>
                </w14:textFill>
              </w:rPr>
              <w:t xml:space="preserve">  </w:t>
            </w:r>
            <w:r>
              <w:rPr>
                <w:rFonts w:hint="eastAsia"/>
                <w:color w:val="000000" w:themeColor="text1"/>
                <w:sz w:val="21"/>
                <w:szCs w:val="21"/>
                <w14:textFill>
                  <w14:solidFill>
                    <w14:schemeClr w14:val="tx1"/>
                  </w14:solidFill>
                </w14:textFill>
              </w:rPr>
              <w:t xml:space="preserve"> （小写）：</w:t>
            </w:r>
            <w:r>
              <w:rPr>
                <w:rFonts w:hint="eastAsia"/>
                <w:color w:val="000000" w:themeColor="text1"/>
                <w:sz w:val="21"/>
                <w:szCs w:val="21"/>
                <w:u w:val="single"/>
                <w14:textFill>
                  <w14:solidFill>
                    <w14:schemeClr w14:val="tx1"/>
                  </w14:solidFill>
                </w14:textFill>
              </w:rPr>
              <w:t xml:space="preserve"> </w:t>
            </w:r>
            <w:r>
              <w:rPr>
                <w:rFonts w:hint="eastAsia"/>
                <w:color w:val="000000" w:themeColor="text1"/>
                <w:sz w:val="21"/>
                <w:szCs w:val="21"/>
                <w:u w:val="single"/>
                <w:lang w:val="en-US" w:eastAsia="zh-CN"/>
                <w14:textFill>
                  <w14:solidFill>
                    <w14:schemeClr w14:val="tx1"/>
                  </w14:solidFill>
                </w14:textFill>
              </w:rPr>
              <w:t xml:space="preserve">    </w:t>
            </w:r>
            <w:r>
              <w:rPr>
                <w:rFonts w:hint="eastAsia"/>
                <w:color w:val="000000" w:themeColor="text1"/>
                <w:sz w:val="21"/>
                <w:szCs w:val="21"/>
                <w14:textFill>
                  <w14:solidFill>
                    <w14:schemeClr w14:val="tx1"/>
                  </w14:solidFill>
                </w14:textFill>
              </w:rPr>
              <w:t>元。</w:t>
            </w:r>
          </w:p>
        </w:tc>
      </w:tr>
      <w:tr w14:paraId="79F42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0694" w:type="dxa"/>
            <w:gridSpan w:val="11"/>
            <w:vAlign w:val="center"/>
          </w:tcPr>
          <w:p w14:paraId="08777A9B">
            <w:pPr>
              <w:spacing w:line="390" w:lineRule="exact"/>
              <w:rPr>
                <w:rFonts w:ascii="宋体" w:hAnsi="宋体"/>
                <w:color w:val="000000" w:themeColor="text1"/>
                <w:sz w:val="21"/>
                <w:szCs w:val="21"/>
                <w:highlight w:val="none"/>
                <w14:textFill>
                  <w14:solidFill>
                    <w14:schemeClr w14:val="tx1"/>
                  </w14:solidFill>
                </w14:textFill>
              </w:rPr>
            </w:pPr>
            <w:r>
              <w:rPr>
                <w:rFonts w:ascii="宋体" w:hAnsi="宋体"/>
                <w:color w:val="000000" w:themeColor="text1"/>
                <w:sz w:val="21"/>
                <w:szCs w:val="21"/>
                <w:highlight w:val="none"/>
                <w14:textFill>
                  <w14:solidFill>
                    <w14:schemeClr w14:val="tx1"/>
                  </w14:solidFill>
                </w14:textFill>
              </w:rPr>
              <w:t>含增值税总价</w:t>
            </w:r>
            <w:r>
              <w:rPr>
                <w:rFonts w:hint="eastAsia" w:ascii="宋体" w:hAnsi="宋体"/>
                <w:color w:val="000000" w:themeColor="text1"/>
                <w:sz w:val="21"/>
                <w:szCs w:val="21"/>
                <w:highlight w:val="none"/>
                <w14:textFill>
                  <w14:solidFill>
                    <w14:schemeClr w14:val="tx1"/>
                  </w14:solidFill>
                </w14:textFill>
              </w:rPr>
              <w:t>（大写）：</w:t>
            </w:r>
            <w:r>
              <w:rPr>
                <w:rFonts w:hint="eastAsia" w:ascii="宋体" w:hAnsi="宋体"/>
                <w:color w:val="000000" w:themeColor="text1"/>
                <w:sz w:val="21"/>
                <w:szCs w:val="21"/>
                <w:highlight w:val="none"/>
                <w:u w:val="single"/>
                <w14:textFill>
                  <w14:solidFill>
                    <w14:schemeClr w14:val="tx1"/>
                  </w14:solidFill>
                </w14:textFill>
              </w:rPr>
              <w:t xml:space="preserve"> </w:t>
            </w:r>
            <w:r>
              <w:rPr>
                <w:rFonts w:hint="eastAsia"/>
                <w:color w:val="000000" w:themeColor="text1"/>
                <w:sz w:val="21"/>
                <w:szCs w:val="21"/>
                <w:highlight w:val="none"/>
                <w:u w:val="single"/>
                <w:lang w:val="en-US" w:eastAsia="zh-CN"/>
                <w14:textFill>
                  <w14:solidFill>
                    <w14:schemeClr w14:val="tx1"/>
                  </w14:solidFill>
                </w14:textFill>
              </w:rPr>
              <w:t xml:space="preserve">  </w:t>
            </w:r>
            <w:r>
              <w:rPr>
                <w:rFonts w:hint="eastAsia" w:ascii="宋体" w:hAnsi="宋体"/>
                <w:color w:val="000000" w:themeColor="text1"/>
                <w:sz w:val="21"/>
                <w:szCs w:val="21"/>
                <w:highlight w:val="none"/>
                <w:u w:val="single"/>
                <w14:textFill>
                  <w14:solidFill>
                    <w14:schemeClr w14:val="tx1"/>
                  </w14:solidFill>
                </w14:textFill>
              </w:rPr>
              <w:t xml:space="preserve">  </w:t>
            </w:r>
            <w:r>
              <w:rPr>
                <w:rFonts w:hint="eastAsia" w:ascii="宋体" w:hAnsi="宋体"/>
                <w:color w:val="000000" w:themeColor="text1"/>
                <w:sz w:val="21"/>
                <w:szCs w:val="21"/>
                <w:highlight w:val="none"/>
                <w14:textFill>
                  <w14:solidFill>
                    <w14:schemeClr w14:val="tx1"/>
                  </w14:solidFill>
                </w14:textFill>
              </w:rPr>
              <w:t xml:space="preserve"> （小写）：</w:t>
            </w:r>
            <w:r>
              <w:rPr>
                <w:rFonts w:hint="eastAsia" w:ascii="宋体" w:hAnsi="宋体"/>
                <w:color w:val="000000" w:themeColor="text1"/>
                <w:sz w:val="21"/>
                <w:szCs w:val="21"/>
                <w:highlight w:val="none"/>
                <w:u w:val="single"/>
                <w14:textFill>
                  <w14:solidFill>
                    <w14:schemeClr w14:val="tx1"/>
                  </w14:solidFill>
                </w14:textFill>
              </w:rPr>
              <w:t xml:space="preserve">   </w:t>
            </w:r>
            <w:r>
              <w:rPr>
                <w:rFonts w:hint="eastAsia"/>
                <w:color w:val="000000" w:themeColor="text1"/>
                <w:sz w:val="21"/>
                <w:szCs w:val="21"/>
                <w:highlight w:val="none"/>
                <w:u w:val="single"/>
                <w:lang w:val="en-US" w:eastAsia="zh-CN"/>
                <w14:textFill>
                  <w14:solidFill>
                    <w14:schemeClr w14:val="tx1"/>
                  </w14:solidFill>
                </w14:textFill>
              </w:rPr>
              <w:t xml:space="preserve">  </w:t>
            </w:r>
            <w:r>
              <w:rPr>
                <w:rFonts w:hint="eastAsia" w:ascii="宋体" w:hAnsi="宋体"/>
                <w:color w:val="000000" w:themeColor="text1"/>
                <w:sz w:val="21"/>
                <w:szCs w:val="21"/>
                <w:highlight w:val="none"/>
                <w:u w:val="single"/>
                <w14:textFill>
                  <w14:solidFill>
                    <w14:schemeClr w14:val="tx1"/>
                  </w14:solidFill>
                </w14:textFill>
              </w:rPr>
              <w:t xml:space="preserve">   </w:t>
            </w:r>
            <w:r>
              <w:rPr>
                <w:rFonts w:hint="eastAsia" w:ascii="宋体" w:hAnsi="宋体"/>
                <w:color w:val="000000" w:themeColor="text1"/>
                <w:sz w:val="21"/>
                <w:szCs w:val="21"/>
                <w:highlight w:val="none"/>
                <w14:textFill>
                  <w14:solidFill>
                    <w14:schemeClr w14:val="tx1"/>
                  </w14:solidFill>
                </w14:textFill>
              </w:rPr>
              <w:t>元。</w:t>
            </w:r>
          </w:p>
        </w:tc>
      </w:tr>
      <w:tr w14:paraId="3E2B9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0694" w:type="dxa"/>
            <w:gridSpan w:val="11"/>
            <w:vAlign w:val="center"/>
          </w:tcPr>
          <w:p w14:paraId="45E65906">
            <w:pPr>
              <w:spacing w:line="390" w:lineRule="exact"/>
              <w:rPr>
                <w:rFonts w:hint="eastAsia" w:ascii="宋体" w:hAnsi="宋体" w:eastAsia="宋体"/>
                <w:color w:val="000000" w:themeColor="text1"/>
                <w:sz w:val="21"/>
                <w:szCs w:val="21"/>
                <w:highlight w:val="none"/>
                <w:lang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备注：</w:t>
            </w:r>
            <w:r>
              <w:rPr>
                <w:rFonts w:hint="eastAsia" w:ascii="宋体" w:hAnsi="宋体"/>
                <w:color w:val="000000" w:themeColor="text1"/>
                <w:sz w:val="21"/>
                <w:szCs w:val="21"/>
                <w:highlight w:val="none"/>
                <w:lang w:val="en-US" w:eastAsia="zh-CN"/>
                <w14:textFill>
                  <w14:solidFill>
                    <w14:schemeClr w14:val="tx1"/>
                  </w14:solidFill>
                </w14:textFill>
              </w:rPr>
              <w:t>含所有费用及税金，包括但不限于材料费、装车费、运输费、保险费、利润、税费、安装费（全部开窗器、金属格栅安装费）、登高措施费及其他各种费用。</w:t>
            </w:r>
          </w:p>
        </w:tc>
      </w:tr>
      <w:permEnd w:id="8"/>
    </w:tbl>
    <w:p w14:paraId="28D5B45E">
      <w:pPr>
        <w:keepNext/>
        <w:keepLines/>
        <w:pageBreakBefore w:val="0"/>
        <w:kinsoku/>
        <w:wordWrap/>
        <w:overflowPunct/>
        <w:topLinePunct w:val="0"/>
        <w:autoSpaceDE/>
        <w:autoSpaceDN/>
        <w:bidi w:val="0"/>
        <w:adjustRightInd w:val="0"/>
        <w:snapToGrid w:val="0"/>
        <w:spacing w:line="360" w:lineRule="auto"/>
        <w:ind w:firstLine="482" w:firstLineChars="200"/>
        <w:outlineLvl w:val="0"/>
        <w:rPr>
          <w:rFonts w:hint="eastAsia" w:asciiTheme="minorEastAsia" w:hAnsiTheme="minorEastAsia" w:eastAsiaTheme="minorEastAsia" w:cstheme="minorEastAsia"/>
          <w:b/>
          <w:bCs w:val="0"/>
          <w:color w:val="000000" w:themeColor="text1"/>
          <w:kern w:val="44"/>
          <w:sz w:val="24"/>
          <w:szCs w:val="24"/>
          <w:highlight w:val="none"/>
          <w14:textFill>
            <w14:solidFill>
              <w14:schemeClr w14:val="tx1"/>
            </w14:solidFill>
          </w14:textFill>
        </w:rPr>
      </w:pP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 xml:space="preserve">第二条 </w:t>
      </w:r>
      <w:r>
        <w:rPr>
          <w:rFonts w:hint="eastAsia" w:asciiTheme="minorEastAsia" w:hAnsiTheme="minorEastAsia" w:eastAsiaTheme="minorEastAsia" w:cstheme="minorEastAsia"/>
          <w:b/>
          <w:bCs w:val="0"/>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val="0"/>
          <w:color w:val="000000" w:themeColor="text1"/>
          <w:kern w:val="44"/>
          <w:sz w:val="24"/>
          <w:szCs w:val="24"/>
          <w:highlight w:val="none"/>
          <w14:textFill>
            <w14:solidFill>
              <w14:schemeClr w14:val="tx1"/>
            </w14:solidFill>
          </w14:textFill>
        </w:rPr>
        <w:t>合同供货期限</w:t>
      </w:r>
    </w:p>
    <w:p w14:paraId="68732279">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baseline"/>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合同</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供货</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期限自</w:t>
      </w:r>
      <w:permStart w:id="9"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年</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月</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日至</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年</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月</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日</w:t>
      </w:r>
      <w:permEnd w:id="9"/>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；该期限为暂定期限，甲方有权根据施工需要单方调整合同供货期限，但应提前</w:t>
      </w:r>
      <w:permStart w:id="10"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0"/>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日通知乙方。</w:t>
      </w:r>
      <w:bookmarkStart w:id="0" w:name="_GoBack"/>
      <w:bookmarkEnd w:id="0"/>
    </w:p>
    <w:p w14:paraId="6BAE71C5">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72" w:firstLineChars="196"/>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bCs w:val="0"/>
          <w:color w:val="000000" w:themeColor="text1"/>
          <w:sz w:val="24"/>
          <w:szCs w:val="24"/>
          <w:highlight w:val="none"/>
          <w:lang w:eastAsia="zh-CN"/>
          <w14:textFill>
            <w14:solidFill>
              <w14:schemeClr w14:val="tx1"/>
            </w14:solidFill>
          </w14:textFill>
        </w:rPr>
        <w:t>三</w:t>
      </w: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 xml:space="preserve">条 </w:t>
      </w:r>
      <w:r>
        <w:rPr>
          <w:rFonts w:hint="eastAsia" w:asciiTheme="minorEastAsia" w:hAnsiTheme="minorEastAsia" w:eastAsiaTheme="minorEastAsia" w:cstheme="minorEastAsia"/>
          <w:b/>
          <w:bCs w:val="0"/>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质量标准</w:t>
      </w:r>
      <w:r>
        <w:rPr>
          <w:rFonts w:hint="eastAsia" w:asciiTheme="minorEastAsia" w:hAnsiTheme="minorEastAsia" w:eastAsiaTheme="minorEastAsia" w:cstheme="minorEastAsia"/>
          <w:b/>
          <w:bCs w:val="0"/>
          <w:color w:val="000000" w:themeColor="text1"/>
          <w:sz w:val="24"/>
          <w:szCs w:val="24"/>
          <w:highlight w:val="none"/>
          <w:lang w:eastAsia="zh-CN"/>
          <w14:textFill>
            <w14:solidFill>
              <w14:schemeClr w14:val="tx1"/>
            </w14:solidFill>
          </w14:textFill>
        </w:rPr>
        <w:t>、验收、</w:t>
      </w: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质量责任</w:t>
      </w:r>
    </w:p>
    <w:p w14:paraId="780B15E2">
      <w:pPr>
        <w:keepNext w:val="0"/>
        <w:keepLines w:val="0"/>
        <w:pageBreakBefore w:val="0"/>
        <w:kinsoku/>
        <w:wordWrap/>
        <w:overflowPunct/>
        <w:topLinePunct w:val="0"/>
        <w:autoSpaceDE/>
        <w:autoSpaceDN/>
        <w:bidi w:val="0"/>
        <w:adjustRightInd w:val="0"/>
        <w:snapToGrid w:val="0"/>
        <w:spacing w:line="360" w:lineRule="auto"/>
        <w:ind w:left="0" w:leftChars="0" w:right="0" w:rightChars="0"/>
        <w:textAlignment w:val="baseline"/>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w:t>
      </w:r>
      <w:r>
        <w:rPr>
          <w:rFonts w:hint="eastAsia" w:asciiTheme="minorEastAsia" w:hAnsiTheme="minorEastAsia" w:eastAsiaTheme="minorEastAsia" w:cstheme="minorEastAsia"/>
          <w:color w:val="000000" w:themeColor="text1"/>
          <w:spacing w:val="-8"/>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pacing w:val="-8"/>
          <w:sz w:val="24"/>
          <w:szCs w:val="24"/>
          <w:highlight w:val="none"/>
          <w14:textFill>
            <w14:solidFill>
              <w14:schemeClr w14:val="tx1"/>
            </w14:solidFill>
          </w14:textFill>
        </w:rPr>
        <w:t>质量标准：</w:t>
      </w:r>
      <w:permStart w:id="11"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满足或优于清单中技术要求及国家相关标准</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1"/>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等国家现行标准、检测规范要求及符合本工程建设单位为本工程编制的《招标文件》、施工图设计及其引用的相关国家和行业标准。</w:t>
      </w:r>
    </w:p>
    <w:p w14:paraId="5930ABB7">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2、乙方应提供的合格证明材料</w:t>
      </w:r>
      <w:permStart w:id="12" w:edGrp="everyone"/>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w:t>
      </w:r>
      <w:r>
        <w:rPr>
          <w:rFonts w:hint="eastAsia" w:asciiTheme="minorEastAsia" w:hAnsiTheme="minorEastAsia" w:eastAsiaTheme="minorEastAsia" w:cstheme="minorEastAsia"/>
          <w:color w:val="000000" w:themeColor="text1"/>
          <w:szCs w:val="24"/>
          <w:u w:val="single"/>
          <w14:textFill>
            <w14:solidFill>
              <w14:schemeClr w14:val="tx1"/>
            </w14:solidFill>
          </w14:textFill>
        </w:rPr>
        <w:t>乙方保证所供货物应符合国家、地方或行业现行标准及甲方订货要求,并随货提供出厂合格证、检测报告单、产品质量书、货运清单等相关资料。</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2"/>
    </w:p>
    <w:p w14:paraId="205320D4">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rPr>
          <w:rFonts w:hint="eastAsia"/>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3、甲方如发现</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的品种、型号、规格和数量等不符合规定和合同约定的，乙方在接到甲方异议后，应在</w:t>
      </w:r>
      <w:permStart w:id="13"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3"/>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日内按照甲方要求负责处理</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，逾期</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视为同意甲方提出的异议和处理意见，甲方有权自行处理收到的</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或重新进行采购，造成的损失由乙方自行承担。</w:t>
      </w:r>
    </w:p>
    <w:p w14:paraId="180B0606">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4、验收方式</w:t>
      </w:r>
      <w:permStart w:id="14" w:edGrp="everyone"/>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货物</w:t>
      </w:r>
      <w:r>
        <w:rPr>
          <w:rFonts w:hint="eastAsia" w:asciiTheme="minorEastAsia" w:hAnsiTheme="minorEastAsia" w:eastAsiaTheme="minorEastAsia" w:cstheme="minorEastAsia"/>
          <w:color w:val="000000" w:themeColor="text1"/>
          <w:szCs w:val="24"/>
          <w:u w:val="single"/>
          <w:lang w:val="en-US" w:eastAsia="zh-CN"/>
          <w14:textFill>
            <w14:solidFill>
              <w14:schemeClr w14:val="tx1"/>
            </w14:solidFill>
          </w14:textFill>
        </w:rPr>
        <w:t>到现场安装完成</w:t>
      </w:r>
      <w:r>
        <w:rPr>
          <w:rFonts w:hint="eastAsia" w:asciiTheme="minorEastAsia" w:hAnsiTheme="minorEastAsia" w:eastAsiaTheme="minorEastAsia" w:cstheme="minorEastAsia"/>
          <w:color w:val="000000" w:themeColor="text1"/>
          <w:szCs w:val="24"/>
          <w:u w:val="single"/>
          <w14:textFill>
            <w14:solidFill>
              <w14:schemeClr w14:val="tx1"/>
            </w14:solidFill>
          </w14:textFill>
        </w:rPr>
        <w:t>后甲方组织复验，甲方在验收时发现货物不符合合同约定时，有权拒收。由此造成的延期交货等一切损失和法律责任全部由乙方承担。</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14"/>
    </w:p>
    <w:p w14:paraId="3C79BA5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5、</w:t>
      </w:r>
      <w:r>
        <w:rPr>
          <w:rFonts w:hint="eastAsia" w:asciiTheme="minorEastAsia" w:hAnsiTheme="minorEastAsia" w:eastAsiaTheme="minorEastAsia" w:cstheme="minorEastAsia"/>
          <w:strike w:val="0"/>
          <w:dstrike w:val="0"/>
          <w:color w:val="000000" w:themeColor="text1"/>
          <w:sz w:val="24"/>
          <w:szCs w:val="24"/>
          <w:highlight w:val="none"/>
          <w14:textFill>
            <w14:solidFill>
              <w14:schemeClr w14:val="tx1"/>
            </w14:solidFill>
          </w14:textFill>
        </w:rPr>
        <w:t>验收如发生争议，由</w:t>
      </w:r>
      <w:permStart w:id="15" w:edGrp="everyone"/>
      <w:r>
        <w:rPr>
          <w:rFonts w:hint="eastAsia" w:asciiTheme="minorEastAsia" w:hAnsiTheme="minorEastAsia" w:eastAsiaTheme="minorEastAsia" w:cstheme="minorEastAsia"/>
          <w:strike w:val="0"/>
          <w:dstrike w:val="0"/>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strike w:val="0"/>
          <w:dstrike w:val="0"/>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甲方选定有资质的检验</w:t>
      </w:r>
      <w:r>
        <w:rPr>
          <w:rFonts w:hint="eastAsia" w:asciiTheme="minorEastAsia" w:hAnsiTheme="minorEastAsia" w:eastAsiaTheme="minorEastAsia" w:cstheme="minorEastAsia"/>
          <w:strike w:val="0"/>
          <w:dstrike w:val="0"/>
          <w:color w:val="000000" w:themeColor="text1"/>
          <w:sz w:val="24"/>
          <w:szCs w:val="24"/>
          <w:highlight w:val="none"/>
          <w:lang w:val="en-US" w:eastAsia="zh-CN"/>
          <w14:textFill>
            <w14:solidFill>
              <w14:schemeClr w14:val="tx1"/>
            </w14:solidFill>
          </w14:textFill>
        </w:rPr>
        <w:t xml:space="preserve"> </w:t>
      </w:r>
      <w:permEnd w:id="15"/>
      <w:r>
        <w:rPr>
          <w:rFonts w:hint="eastAsia" w:asciiTheme="minorEastAsia" w:hAnsiTheme="minorEastAsia" w:eastAsiaTheme="minorEastAsia" w:cstheme="minorEastAsia"/>
          <w:strike w:val="0"/>
          <w:dstrike w:val="0"/>
          <w:color w:val="000000" w:themeColor="text1"/>
          <w:sz w:val="24"/>
          <w:szCs w:val="24"/>
          <w:highlight w:val="none"/>
          <w14:textFill>
            <w14:solidFill>
              <w14:schemeClr w14:val="tx1"/>
            </w14:solidFill>
          </w14:textFill>
        </w:rPr>
        <w:t>检验机构对产品进行检验。</w:t>
      </w:r>
    </w:p>
    <w:p w14:paraId="0211382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6、</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首次委外检测费用由乙方承担，若双方对后续检测结果有异议，再次委外检测结果不合格，检测费用由乙方承担，检测结果合格，检测费用由甲方承担。</w:t>
      </w:r>
    </w:p>
    <w:p w14:paraId="760E341E">
      <w:pPr>
        <w:pageBreakBefore w:val="0"/>
        <w:kinsoku/>
        <w:wordWrap/>
        <w:overflowPunct/>
        <w:topLinePunct w:val="0"/>
        <w:autoSpaceDE/>
        <w:autoSpaceDN/>
        <w:bidi w:val="0"/>
        <w:adjustRightInd w:val="0"/>
        <w:snapToGrid w:val="0"/>
        <w:spacing w:line="360" w:lineRule="auto"/>
        <w:ind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7、</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甲方指定</w:t>
      </w:r>
      <w:permStart w:id="16"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周有胜</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6"/>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负责货物的验收、签认；乙方指定</w:t>
      </w:r>
      <w:permStart w:id="17" w:edGrp="everyone"/>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7"/>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（身份证号：</w:t>
      </w:r>
      <w:permStart w:id="18"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18"/>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，联系方式</w:t>
      </w:r>
      <w:permStart w:id="19"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19"/>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负责货物的交验、签认。甲方指定的上述人员是甲方唯一的收货代表，其在乙方送货清单上签字，作为乙方货物已到现场的证明，指定人员以外其他人员的验收、签认，对另一方不发生效力。一方指定人员发生变化时，应当及时告知对方，并自书面通知到达对方时产生效力。送货清单（或相应票据）中事先印刷的相关备注文字内容不构成合同文件的组成部分。</w:t>
      </w:r>
    </w:p>
    <w:p w14:paraId="5D8DF709">
      <w:pPr>
        <w:pageBreakBefore w:val="0"/>
        <w:kinsoku/>
        <w:wordWrap/>
        <w:overflowPunct/>
        <w:topLinePunct w:val="0"/>
        <w:autoSpaceDE/>
        <w:autoSpaceDN/>
        <w:bidi w:val="0"/>
        <w:adjustRightInd w:val="0"/>
        <w:snapToGrid w:val="0"/>
        <w:spacing w:line="360" w:lineRule="auto"/>
        <w:ind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甲方对货物的验收，并不视为免除乙方对产品质量和技术应负的责任。 </w:t>
      </w:r>
    </w:p>
    <w:p w14:paraId="5D9BDE81">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8</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应</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保证</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性能指标满足</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建设单位</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、质检部门、监理以及项目部要求，甲方对</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质量可随时提出异议和处理意见。因</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质量原因造成工程质量、工期延误、停工或其它损失的，由乙方承担一切经济赔偿。</w:t>
      </w:r>
    </w:p>
    <w:p w14:paraId="047170C2">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textAlignment w:val="auto"/>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质保期</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期限及起算时间：</w:t>
      </w:r>
      <w:permStart w:id="20"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质保期</w:t>
      </w:r>
      <w:r>
        <w:rPr>
          <w:rFonts w:hint="eastAsia" w:asciiTheme="minorEastAsia" w:hAnsiTheme="minorEastAsia" w:eastAsiaTheme="minorEastAsia" w:cstheme="minorEastAsia"/>
          <w:color w:val="000000" w:themeColor="text1"/>
          <w:szCs w:val="24"/>
          <w:u w:val="single"/>
          <w:lang w:val="en-US" w:eastAsia="zh-CN"/>
          <w14:textFill>
            <w14:solidFill>
              <w14:schemeClr w14:val="tx1"/>
            </w14:solidFill>
          </w14:textFill>
        </w:rPr>
        <w:t>24</w:t>
      </w:r>
      <w:r>
        <w:rPr>
          <w:rFonts w:hint="eastAsia" w:asciiTheme="minorEastAsia" w:hAnsiTheme="minorEastAsia" w:eastAsiaTheme="minorEastAsia" w:cstheme="minorEastAsia"/>
          <w:color w:val="000000" w:themeColor="text1"/>
          <w:szCs w:val="24"/>
          <w:u w:val="single"/>
          <w14:textFill>
            <w14:solidFill>
              <w14:schemeClr w14:val="tx1"/>
            </w14:solidFill>
          </w14:textFill>
        </w:rPr>
        <w:t>个月，起算时间以封账协议签订日为准</w:t>
      </w:r>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 xml:space="preserve"> </w:t>
      </w:r>
      <w:permEnd w:id="20"/>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如果乙方对货物有另外承诺的质保期且与本合同约定不一致的，双方同意以期限较长的为准。</w:t>
      </w:r>
    </w:p>
    <w:p w14:paraId="7E9AD912">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2" w:firstLineChars="200"/>
        <w:textAlignment w:val="auto"/>
        <w:rPr>
          <w:rFonts w:hint="eastAsia" w:asciiTheme="minorEastAsia" w:hAnsiTheme="minorEastAsia" w:eastAsiaTheme="minorEastAsia" w:cstheme="minorEastAsia"/>
          <w:b/>
          <w:bCs/>
          <w:color w:val="000000" w:themeColor="text1"/>
          <w:kern w:val="44"/>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t>第四条</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t>数量、</w:t>
      </w:r>
      <w:r>
        <w:rPr>
          <w:rFonts w:hint="eastAsia" w:asciiTheme="minorEastAsia" w:hAnsiTheme="minorEastAsia" w:eastAsiaTheme="minorEastAsia" w:cstheme="minorEastAsia"/>
          <w:b/>
          <w:bCs/>
          <w:color w:val="000000" w:themeColor="text1"/>
          <w:kern w:val="44"/>
          <w:sz w:val="24"/>
          <w:szCs w:val="24"/>
          <w:highlight w:val="none"/>
          <w14:textFill>
            <w14:solidFill>
              <w14:schemeClr w14:val="tx1"/>
            </w14:solidFill>
          </w14:textFill>
        </w:rPr>
        <w:t>计量单位、计量方法</w:t>
      </w:r>
    </w:p>
    <w:p w14:paraId="7CB06085">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baseline"/>
        <w:rPr>
          <w:rFonts w:hint="eastAsia" w:asciiTheme="minorEastAsia" w:hAnsiTheme="minorEastAsia" w:eastAsiaTheme="minorEastAsia" w:cstheme="minorEastAsia"/>
          <w:color w:val="000000" w:themeColor="text1"/>
          <w:kern w:val="0"/>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u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数量为暂定量，甲方可根据实际需要进行数量增减。甲方减少数量的，不属于违约；甲方增加数量的，乙方应按合同其他条款执行。</w:t>
      </w:r>
    </w:p>
    <w:p w14:paraId="7B5DC087">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计量单位和方法</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permStart w:id="21"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计量单位：按工程量清单。</w:t>
      </w:r>
      <w:r>
        <w:rPr>
          <w:rFonts w:hint="eastAsia" w:asciiTheme="minorEastAsia" w:hAnsiTheme="minorEastAsia" w:eastAsiaTheme="minorEastAsia" w:cstheme="minorEastAsia"/>
          <w:color w:val="000000" w:themeColor="text1"/>
          <w:kern w:val="0"/>
          <w:szCs w:val="24"/>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w:t>
      </w:r>
      <w:permEnd w:id="21"/>
    </w:p>
    <w:p w14:paraId="4A8035A0">
      <w:pPr>
        <w:pageBreakBefore w:val="0"/>
        <w:kinsoku/>
        <w:wordWrap/>
        <w:overflowPunct/>
        <w:topLinePunct w:val="0"/>
        <w:autoSpaceDE/>
        <w:autoSpaceDN/>
        <w:bidi w:val="0"/>
        <w:adjustRightInd w:val="0"/>
        <w:snapToGrid w:val="0"/>
        <w:spacing w:line="360" w:lineRule="auto"/>
        <w:ind w:firstLine="484" w:firstLineChars="202"/>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交货数量的正负尾差、合理磅差和在途自然增（减）量规定及计算方法</w:t>
      </w:r>
      <w:permStart w:id="22" w:edGrp="everyone"/>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：_</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_</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__</w:t>
      </w:r>
    </w:p>
    <w:permEnd w:id="22"/>
    <w:p w14:paraId="6BCA78FB">
      <w:pPr>
        <w:keepNext w:val="0"/>
        <w:keepLines w:val="0"/>
        <w:pageBreakBefore w:val="0"/>
        <w:widowControl/>
        <w:kinsoku/>
        <w:wordWrap/>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五</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t>履约担保</w:t>
      </w:r>
    </w:p>
    <w:p w14:paraId="46883BF7">
      <w:pPr>
        <w:keepNext w:val="0"/>
        <w:keepLines w:val="0"/>
        <w:pageBreakBefore w:val="0"/>
        <w:kinsoku/>
        <w:wordWrap/>
        <w:overflowPunct/>
        <w:topLinePunct w:val="0"/>
        <w:autoSpaceDE/>
        <w:autoSpaceDN/>
        <w:bidi w:val="0"/>
        <w:adjustRightInd w:val="0"/>
        <w:snapToGrid w:val="0"/>
        <w:spacing w:line="360" w:lineRule="auto"/>
        <w:ind w:firstLine="600" w:firstLineChars="25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履约担保</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选择以下第</w:t>
      </w:r>
      <w:permStart w:id="23" w:edGrp="everyone"/>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__</w:t>
      </w:r>
      <w:r>
        <w:rPr>
          <w:rFonts w:hint="eastAsia" w:asciiTheme="minorEastAsia" w:hAnsiTheme="minorEastAsia" w:eastAsiaTheme="minorEastAsia" w:cstheme="minorEastAsia"/>
          <w:color w:val="000000" w:themeColor="text1"/>
          <w:szCs w:val="24"/>
          <w:u w:val="single"/>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__</w:t>
      </w:r>
      <w:permEnd w:id="23"/>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种方式：</w:t>
      </w:r>
    </w:p>
    <w:p w14:paraId="71B4F910">
      <w:pPr>
        <w:keepNext w:val="0"/>
        <w:keepLines w:val="0"/>
        <w:pageBreakBefore w:val="0"/>
        <w:kinsoku/>
        <w:wordWrap/>
        <w:overflowPunct/>
        <w:topLinePunct w:val="0"/>
        <w:autoSpaceDE/>
        <w:autoSpaceDN/>
        <w:bidi w:val="0"/>
        <w:adjustRightInd w:val="0"/>
        <w:snapToGrid w:val="0"/>
        <w:spacing w:line="360" w:lineRule="auto"/>
        <w:ind w:firstLine="360" w:firstLineChars="150"/>
        <w:jc w:val="both"/>
        <w:textAlignment w:val="auto"/>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于签订本合同前向甲方缴纳</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合同暂定总价</w:t>
      </w:r>
      <w:permStart w:id="24"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permEnd w:id="24"/>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%的</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现金</w:t>
      </w:r>
      <w:permStart w:id="25"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10000 </w:t>
      </w:r>
      <w:permEnd w:id="25"/>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元</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p>
    <w:p w14:paraId="5D423BEE">
      <w:pPr>
        <w:keepNext w:val="0"/>
        <w:keepLines w:val="0"/>
        <w:pageBreakBefore w:val="0"/>
        <w:kinsoku/>
        <w:wordWrap/>
        <w:overflowPunct/>
        <w:topLinePunct w:val="0"/>
        <w:autoSpaceDE/>
        <w:autoSpaceDN/>
        <w:bidi w:val="0"/>
        <w:adjustRightInd w:val="0"/>
        <w:snapToGrid w:val="0"/>
        <w:spacing w:line="360" w:lineRule="auto"/>
        <w:ind w:firstLine="360" w:firstLineChars="15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于签订本合同前向甲方提供</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合同暂定总价</w:t>
      </w:r>
      <w:permStart w:id="26"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permEnd w:id="26"/>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%的</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无条件见索即付</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银行保函。</w:t>
      </w:r>
    </w:p>
    <w:p w14:paraId="0A3BF1A6">
      <w:pPr>
        <w:pStyle w:val="4"/>
        <w:keepNext w:val="0"/>
        <w:keepLines w:val="0"/>
        <w:pageBreakBefore w:val="0"/>
        <w:kinsoku/>
        <w:wordWrap/>
        <w:overflowPunct/>
        <w:topLinePunct w:val="0"/>
        <w:autoSpaceDE/>
        <w:autoSpaceDN/>
        <w:bidi w:val="0"/>
        <w:adjustRightInd w:val="0"/>
        <w:snapToGrid w:val="0"/>
        <w:spacing w:line="360" w:lineRule="auto"/>
        <w:jc w:val="both"/>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）其他方式：</w:t>
      </w:r>
      <w:permStart w:id="27"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p>
    <w:permEnd w:id="27"/>
    <w:p w14:paraId="6E7A2B49">
      <w:pPr>
        <w:keepNext w:val="0"/>
        <w:keepLines w:val="0"/>
        <w:pageBreakBefore w:val="0"/>
        <w:kinsoku/>
        <w:wordWrap/>
        <w:overflowPunct/>
        <w:topLinePunct w:val="0"/>
        <w:autoSpaceDE/>
        <w:autoSpaceDN/>
        <w:bidi w:val="0"/>
        <w:adjustRightInd w:val="0"/>
        <w:snapToGrid w:val="0"/>
        <w:spacing w:line="360" w:lineRule="auto"/>
        <w:ind w:firstLine="600" w:firstLineChars="25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履约</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担保期限及退还：</w:t>
      </w:r>
      <w:permStart w:id="28"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封账协议签订后一个月内无息返还。</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28"/>
    <w:p w14:paraId="57556555">
      <w:pPr>
        <w:keepNext w:val="0"/>
        <w:keepLines w:val="0"/>
        <w:pageBreakBefore w:val="0"/>
        <w:kinsoku/>
        <w:wordWrap/>
        <w:overflowPunct/>
        <w:topLinePunct w:val="0"/>
        <w:autoSpaceDE/>
        <w:autoSpaceDN/>
        <w:bidi w:val="0"/>
        <w:adjustRightInd w:val="0"/>
        <w:snapToGrid w:val="0"/>
        <w:spacing w:line="360" w:lineRule="auto"/>
        <w:ind w:firstLine="600" w:firstLineChars="250"/>
        <w:jc w:val="both"/>
        <w:textAlignment w:val="auto"/>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提供的履约担保有效期不得早于合同约定的履约截止日期，若乙方在履约担保有效期内无法履约完成，乙方须在履约期限届满前向甲方提供新的履约担保或延长原履约担保的有效期至实际履约完成之日，由此增加的费用由乙方承担。</w:t>
      </w:r>
    </w:p>
    <w:p w14:paraId="29120732">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2" w:firstLineChars="200"/>
        <w:textAlignment w:val="auto"/>
        <w:rPr>
          <w:rFonts w:hint="eastAsia" w:asciiTheme="minorEastAsia" w:hAnsiTheme="minorEastAsia" w:eastAsiaTheme="minorEastAsia" w:cstheme="minorEastAsia"/>
          <w:bCs/>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b/>
          <w:bCs w:val="0"/>
          <w:color w:val="000000" w:themeColor="text1"/>
          <w:sz w:val="24"/>
          <w:szCs w:val="24"/>
          <w:highlight w:val="none"/>
          <w:lang w:eastAsia="zh-CN"/>
          <w14:textFill>
            <w14:solidFill>
              <w14:schemeClr w14:val="tx1"/>
            </w14:solidFill>
          </w14:textFill>
        </w:rPr>
        <w:t>第六条</w:t>
      </w:r>
      <w:r>
        <w:rPr>
          <w:rFonts w:hint="eastAsia" w:asciiTheme="minorEastAsia" w:hAnsiTheme="minorEastAsia" w:eastAsiaTheme="minorEastAsia" w:cstheme="minorEastAsia"/>
          <w:bCs/>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val="0"/>
          <w:color w:val="000000" w:themeColor="text1"/>
          <w:sz w:val="24"/>
          <w:szCs w:val="24"/>
          <w:highlight w:val="none"/>
          <w:lang w:val="en-US" w:eastAsia="zh-CN"/>
          <w14:textFill>
            <w14:solidFill>
              <w14:schemeClr w14:val="tx1"/>
            </w14:solidFill>
          </w14:textFill>
        </w:rPr>
        <w:t xml:space="preserve"> 预付款</w:t>
      </w:r>
    </w:p>
    <w:p w14:paraId="7E6C531D">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本合同预付款选择第</w:t>
      </w:r>
      <w:permStart w:id="29"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种</w:t>
      </w:r>
      <w:permEnd w:id="29"/>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方式：</w:t>
      </w:r>
    </w:p>
    <w:p w14:paraId="71C41696">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本合同</w:t>
      </w:r>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无</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预付款</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p>
    <w:p w14:paraId="28330D35">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bCs/>
          <w:color w:val="000000" w:themeColor="text1"/>
          <w:sz w:val="24"/>
          <w:szCs w:val="24"/>
          <w:highlight w:val="none"/>
          <w:u w:val="single"/>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）本合同有预付款，</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预付款</w:t>
      </w:r>
      <w:permStart w:id="30"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30"/>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元。甲方支付预付款前</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w:t>
      </w:r>
      <w:permStart w:id="31"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permEnd w:id="31"/>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提供</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银行出具的等额无条件见索即付银行保函</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，否则视为未约定预付款，甲方有权不予支付。银行保函正本由甲方保存，开具银行保函所需的费用由乙方承担。</w:t>
      </w:r>
    </w:p>
    <w:p w14:paraId="6542DEB2">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72" w:firstLineChars="196"/>
        <w:textAlignment w:val="auto"/>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七</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运输及</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交货</w:t>
      </w:r>
    </w:p>
    <w:p w14:paraId="33DA13E5">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1、交货时间：</w:t>
      </w:r>
      <w:permStart w:id="32"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甲方提供计划后</w:t>
      </w:r>
      <w:r>
        <w:rPr>
          <w:rFonts w:hint="eastAsia" w:asciiTheme="minorEastAsia" w:hAnsiTheme="minorEastAsia" w:eastAsiaTheme="minorEastAsia" w:cstheme="minorEastAsia"/>
          <w:color w:val="000000" w:themeColor="text1"/>
          <w:szCs w:val="24"/>
          <w:u w:val="single"/>
          <w:lang w:val="en-US" w:eastAsia="zh-CN"/>
          <w14:textFill>
            <w14:solidFill>
              <w14:schemeClr w14:val="tx1"/>
            </w14:solidFill>
          </w14:textFill>
        </w:rPr>
        <w:t>7</w:t>
      </w:r>
      <w:r>
        <w:rPr>
          <w:rFonts w:hint="eastAsia" w:asciiTheme="minorEastAsia" w:hAnsiTheme="minorEastAsia" w:eastAsiaTheme="minorEastAsia" w:cstheme="minorEastAsia"/>
          <w:color w:val="000000" w:themeColor="text1"/>
          <w:szCs w:val="24"/>
          <w:u w:val="single"/>
          <w14:textFill>
            <w14:solidFill>
              <w14:schemeClr w14:val="tx1"/>
            </w14:solidFill>
          </w14:textFill>
        </w:rPr>
        <w:t>日</w:t>
      </w:r>
      <w:r>
        <w:rPr>
          <w:rFonts w:hint="eastAsia" w:asciiTheme="minorEastAsia" w:hAnsiTheme="minorEastAsia" w:eastAsiaTheme="minorEastAsia" w:cstheme="minorEastAsia"/>
          <w:color w:val="000000" w:themeColor="text1"/>
          <w:szCs w:val="24"/>
          <w:u w:val="single"/>
          <w:lang w:val="en-US" w:eastAsia="zh-CN"/>
          <w14:textFill>
            <w14:solidFill>
              <w14:schemeClr w14:val="tx1"/>
            </w14:solidFill>
          </w14:textFill>
        </w:rPr>
        <w:t>货到</w:t>
      </w:r>
      <w:permEnd w:id="32"/>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
    <w:p w14:paraId="1CB651C2">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2、交货地点：</w:t>
      </w:r>
      <w:permStart w:id="33"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安徽省蚌埠市城南实验学校项目</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33"/>
    </w:p>
    <w:p w14:paraId="1C25D939">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运输方式及运费、卸车费：</w:t>
      </w:r>
      <w:permStart w:id="34"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乙方负责货物运输方式及运费等一切费用。</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34"/>
    </w:p>
    <w:p w14:paraId="7DB90170">
      <w:pPr>
        <w:pStyle w:val="9"/>
        <w:keepNext w:val="0"/>
        <w:keepLines w:val="0"/>
        <w:pageBreakBefore w:val="0"/>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4、交货风险：货物在交付甲方验收合格前的毁损、灭失等一切风险由乙方承担。</w:t>
      </w:r>
    </w:p>
    <w:p w14:paraId="096A870C">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5、</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货物附随单证的转移：</w:t>
      </w:r>
      <w:permStart w:id="35"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双方签字确认的送货清单。（收货人需填写手机号，交货人需现场核实收货人手机号码后方可交货）。</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35"/>
    </w:p>
    <w:p w14:paraId="2F7DC343">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72" w:firstLineChars="196"/>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八</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包装</w:t>
      </w:r>
    </w:p>
    <w:p w14:paraId="3B71B013">
      <w:pPr>
        <w:keepNext w:val="0"/>
        <w:keepLines w:val="0"/>
        <w:pageBreakBefore w:val="0"/>
        <w:kinsoku/>
        <w:wordWrap/>
        <w:overflowPunct/>
        <w:topLinePunct w:val="0"/>
        <w:autoSpaceDE/>
        <w:autoSpaceDN/>
        <w:bidi w:val="0"/>
        <w:adjustRightInd w:val="0"/>
        <w:snapToGrid w:val="0"/>
        <w:spacing w:line="360" w:lineRule="auto"/>
        <w:ind w:left="0" w:leftChars="0" w:right="0" w:rightChars="0"/>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乙方提供的全部货物，均应采用国家或专业标准保护措施进行包装，使包装应适应于海运、空运、陆上长距离运输，并有良好的防潮、防震、防锈和防粗暴装卸等保护措施，确保货物安全无损运抵现场。由于包装不善所引起的货物锈蚀、损坏和损失造成的后果均由乙方承担。</w:t>
      </w:r>
    </w:p>
    <w:p w14:paraId="557C492F">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72" w:firstLineChars="196"/>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九</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价格及</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货款结算</w:t>
      </w:r>
    </w:p>
    <w:p w14:paraId="0BA8E1C4">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48" w:firstLineChars="200"/>
        <w:textAlignment w:val="baseline"/>
        <w:rPr>
          <w:rFonts w:hint="eastAsia" w:asciiTheme="minorEastAsia" w:hAnsiTheme="minorEastAsia" w:eastAsiaTheme="minorEastAsia" w:cstheme="minorEastAsia"/>
          <w:color w:val="000000" w:themeColor="text1"/>
          <w:spacing w:val="-8"/>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pacing w:val="-8"/>
          <w:sz w:val="24"/>
          <w:szCs w:val="24"/>
          <w:highlight w:val="none"/>
          <w14:textFill>
            <w14:solidFill>
              <w14:schemeClr w14:val="tx1"/>
            </w14:solidFill>
          </w14:textFill>
        </w:rPr>
        <w:t>1、单价为</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乙方将</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运送至甲方指定地点的综合价格，包括但不限于乙方成本、利润、税费、专利许可使用费、售后服务等为履行本合同义务所需的一切费用及承担的风险。</w:t>
      </w:r>
    </w:p>
    <w:p w14:paraId="79AA49ED">
      <w:pPr>
        <w:pageBreakBefore w:val="0"/>
        <w:kinsoku/>
        <w:wordWrap/>
        <w:overflowPunct/>
        <w:topLinePunct w:val="0"/>
        <w:autoSpaceDE/>
        <w:autoSpaceDN/>
        <w:bidi w:val="0"/>
        <w:adjustRightInd w:val="0"/>
        <w:snapToGrid w:val="0"/>
        <w:spacing w:line="360" w:lineRule="auto"/>
        <w:ind w:firstLine="448"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pacing w:val="-8"/>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pacing w:val="-8"/>
          <w:sz w:val="24"/>
          <w:szCs w:val="24"/>
          <w:highlight w:val="none"/>
          <w14:textFill>
            <w14:solidFill>
              <w14:schemeClr w14:val="tx1"/>
            </w14:solidFill>
          </w14:textFill>
        </w:rPr>
        <w:t>、</w:t>
      </w:r>
      <w:r>
        <w:rPr>
          <w:rFonts w:hint="eastAsia" w:asciiTheme="minorEastAsia" w:hAnsiTheme="minorEastAsia" w:eastAsiaTheme="minorEastAsia" w:cstheme="minorEastAsia"/>
          <w:color w:val="000000" w:themeColor="text1"/>
          <w:spacing w:val="-8"/>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单价在合同履行期限内</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的</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调整</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范围、</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调整方式为：</w:t>
      </w:r>
      <w:permStart w:id="36"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固定单价</w:t>
      </w:r>
      <w:r>
        <w:rPr>
          <w:rFonts w:hint="eastAsia" w:asciiTheme="minorEastAsia" w:hAnsiTheme="minorEastAsia" w:eastAsiaTheme="minorEastAsia" w:cstheme="minorEastAsia"/>
          <w:color w:val="000000" w:themeColor="text1"/>
          <w:szCs w:val="24"/>
          <w:u w:val="single"/>
          <w:lang w:eastAsia="zh-CN"/>
          <w14:textFill>
            <w14:solidFill>
              <w14:schemeClr w14:val="tx1"/>
            </w14:solidFill>
          </w14:textFill>
        </w:rPr>
        <w:t>，</w:t>
      </w:r>
      <w:r>
        <w:rPr>
          <w:rFonts w:hint="eastAsia" w:asciiTheme="minorEastAsia" w:hAnsiTheme="minorEastAsia" w:eastAsiaTheme="minorEastAsia" w:cstheme="minorEastAsia"/>
          <w:color w:val="000000" w:themeColor="text1"/>
          <w:szCs w:val="24"/>
          <w:u w:val="single"/>
          <w:lang w:val="en-US" w:eastAsia="zh-CN"/>
          <w14:textFill>
            <w14:solidFill>
              <w14:schemeClr w14:val="tx1"/>
            </w14:solidFill>
          </w14:textFill>
        </w:rPr>
        <w:t>不予调整</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permEnd w:id="36"/>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
    <w:p w14:paraId="66C5C0A1">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过程结算：</w:t>
      </w:r>
      <w:permStart w:id="37"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每月20日前，双方按合同要求以到货单据重量核实单价，以实际验收数量进行结算（上月21日至本月20日），乙方在当月25日前提供齐全的付款资料（付款资料包括：13%的增值税专用发票、交货验收合格证明、产品出厂合格证书、产品技术资料）给甲方，甲方核实后作为结算依据。</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37"/>
    </w:p>
    <w:p w14:paraId="1A8B1F05">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4、终期结算：</w:t>
      </w:r>
      <w:permStart w:id="38"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最后一批供货完成</w:t>
      </w:r>
      <w:r>
        <w:rPr>
          <w:rFonts w:hint="eastAsia" w:asciiTheme="minorEastAsia" w:hAnsiTheme="minorEastAsia" w:eastAsiaTheme="minorEastAsia" w:cstheme="minorEastAsia"/>
          <w:color w:val="000000" w:themeColor="text1"/>
          <w:szCs w:val="24"/>
          <w:u w:val="single"/>
          <w:lang w:val="en-US" w:eastAsia="zh-CN"/>
          <w14:textFill>
            <w14:solidFill>
              <w14:schemeClr w14:val="tx1"/>
            </w14:solidFill>
          </w14:textFill>
        </w:rPr>
        <w:t>办理决算</w:t>
      </w:r>
      <w:r>
        <w:rPr>
          <w:rFonts w:hint="eastAsia" w:asciiTheme="minorEastAsia" w:hAnsiTheme="minorEastAsia" w:eastAsiaTheme="minorEastAsia" w:cstheme="minorEastAsia"/>
          <w:color w:val="000000" w:themeColor="text1"/>
          <w:szCs w:val="24"/>
          <w:u w:val="single"/>
          <w14:textFill>
            <w14:solidFill>
              <w14:schemeClr w14:val="tx1"/>
            </w14:solidFill>
          </w14:textFill>
        </w:rPr>
        <w:t>入账。</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38"/>
    <w:p w14:paraId="67CBC54E">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baseline"/>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5、</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办理</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结算时</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，甲方对包含在合同价款中但实际由甲方提供或代付的费用，应扣除的超损耗费用、违约金、赔偿费用、罚款等一并扣除。</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甲方未及时扣除的，不视为对乙方权利的放弃。</w:t>
      </w:r>
    </w:p>
    <w:p w14:paraId="1EB3D400">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right="0" w:rightChars="0" w:firstLine="480" w:firstLineChars="200"/>
        <w:textAlignment w:val="auto"/>
        <w:rPr>
          <w:rFonts w:hint="eastAsia" w:asciiTheme="minorEastAsia" w:hAnsiTheme="minorEastAsia" w:eastAsiaTheme="minorEastAsia" w:cstheme="minorEastAsia"/>
          <w:b w:val="0"/>
          <w:bCs w:val="0"/>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6、</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最终</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结算</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时</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双方办理封账手续，签订封账协议。若乙方未按约定的期限</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递交终期</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结算资料，以甲方核定的</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结果</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进行封账。</w:t>
      </w:r>
    </w:p>
    <w:p w14:paraId="4419D081">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t>7、质量保证金的扣留选择以下第</w:t>
      </w:r>
      <w:permStart w:id="39" w:edGrp="everyone"/>
      <w:r>
        <w:rPr>
          <w:rFonts w:hint="eastAsia" w:asciiTheme="minorEastAsia" w:hAnsiTheme="minorEastAsia" w:eastAsiaTheme="minorEastAsia" w:cstheme="minorEastAsia"/>
          <w:b w:val="0"/>
          <w:bCs/>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bCs/>
          <w:color w:val="000000" w:themeColor="text1"/>
          <w:sz w:val="24"/>
          <w:szCs w:val="24"/>
          <w:u w:val="single"/>
          <w14:textFill>
            <w14:solidFill>
              <w14:schemeClr w14:val="tx1"/>
            </w14:solidFill>
          </w14:textFill>
        </w:rPr>
        <w:t>(2)</w:t>
      </w:r>
      <w:r>
        <w:rPr>
          <w:rFonts w:hint="eastAsia" w:asciiTheme="minorEastAsia" w:hAnsiTheme="minorEastAsia" w:eastAsiaTheme="minorEastAsia" w:cstheme="minorEastAsia"/>
          <w:b w:val="0"/>
          <w:bCs/>
          <w:color w:val="000000" w:themeColor="text1"/>
          <w:sz w:val="24"/>
          <w:szCs w:val="24"/>
          <w:highlight w:val="none"/>
          <w:u w:val="single"/>
          <w:lang w:val="en-US" w:eastAsia="zh-CN"/>
          <w14:textFill>
            <w14:solidFill>
              <w14:schemeClr w14:val="tx1"/>
            </w14:solidFill>
          </w14:textFill>
        </w:rPr>
        <w:t xml:space="preserve"> </w:t>
      </w:r>
      <w:permEnd w:id="39"/>
      <w:r>
        <w:rPr>
          <w:rFonts w:hint="eastAsia" w:asciiTheme="minorEastAsia" w:hAnsiTheme="minorEastAsia" w:eastAsiaTheme="minorEastAsia" w:cstheme="minorEastAsia"/>
          <w:b w:val="0"/>
          <w:bCs/>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种方式。</w:t>
      </w:r>
    </w:p>
    <w:p w14:paraId="64C4998A">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t>（1）每期结算（过程结算）时应扣留结算价款的</w:t>
      </w:r>
      <w:permStart w:id="40" w:edGrp="everyone"/>
      <w:r>
        <w:rPr>
          <w:rFonts w:hint="eastAsia" w:asciiTheme="minorEastAsia" w:hAnsiTheme="minorEastAsia" w:eastAsiaTheme="minorEastAsia" w:cstheme="minorEastAsia"/>
          <w:b w:val="0"/>
          <w:bCs/>
          <w:color w:val="000000" w:themeColor="text1"/>
          <w:sz w:val="24"/>
          <w:szCs w:val="24"/>
          <w:highlight w:val="none"/>
          <w:u w:val="single"/>
          <w:lang w:val="en-US" w:eastAsia="zh-CN"/>
          <w14:textFill>
            <w14:solidFill>
              <w14:schemeClr w14:val="tx1"/>
            </w14:solidFill>
          </w14:textFill>
        </w:rPr>
        <w:t xml:space="preserve">   /  </w:t>
      </w:r>
      <w:permEnd w:id="40"/>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%作为质量保证金。</w:t>
      </w:r>
    </w:p>
    <w:p w14:paraId="09765AB9">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（2）终期</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结算时一次性扣留结算总价款的</w:t>
      </w:r>
      <w:permStart w:id="41"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5</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41"/>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w:t>
      </w:r>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作为质量保证金。</w:t>
      </w:r>
    </w:p>
    <w:p w14:paraId="1A2E2803">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（3）无质量保证金。</w:t>
      </w:r>
    </w:p>
    <w:p w14:paraId="313CF6C5">
      <w:pPr>
        <w:pageBreakBefore w:val="0"/>
        <w:kinsoku/>
        <w:wordWrap/>
        <w:overflowPunct/>
        <w:topLinePunct w:val="0"/>
        <w:bidi w:val="0"/>
        <w:adjustRightInd w:val="0"/>
        <w:snapToGrid w:val="0"/>
        <w:spacing w:line="360" w:lineRule="auto"/>
        <w:ind w:firstLine="480" w:firstLineChars="200"/>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质量保证金退还方式</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、期限及标准</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w:t>
      </w:r>
      <w:permStart w:id="42"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质保期满后无质量问题30日内无息支付  </w:t>
      </w:r>
      <w:permEnd w:id="42"/>
    </w:p>
    <w:p w14:paraId="026F3A79">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8</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特别</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约</w:t>
      </w:r>
      <w:r>
        <w:rPr>
          <w:rFonts w:hint="eastAsia" w:asciiTheme="minorEastAsia" w:hAnsiTheme="minorEastAsia" w:eastAsiaTheme="minorEastAsia" w:cstheme="minorEastAsia"/>
          <w:color w:val="000000" w:themeColor="text1"/>
          <w:kern w:val="2"/>
          <w:sz w:val="24"/>
          <w:szCs w:val="24"/>
          <w:highlight w:val="none"/>
          <w:lang w:val="en-US" w:eastAsia="zh-CN" w:bidi="ar-SA"/>
          <w14:textFill>
            <w14:solidFill>
              <w14:schemeClr w14:val="tx1"/>
            </w14:solidFill>
          </w14:textFill>
        </w:rPr>
        <w:t>定：</w:t>
      </w:r>
      <w:permStart w:id="43" w:edGrp="everyone"/>
      <w:r>
        <w:rPr>
          <w:rFonts w:hint="eastAsia" w:asciiTheme="minorEastAsia" w:hAnsiTheme="minorEastAsia" w:eastAsiaTheme="minorEastAsia" w:cstheme="minorEastAsia"/>
          <w:color w:val="000000" w:themeColor="text1"/>
          <w:kern w:val="2"/>
          <w:sz w:val="24"/>
          <w:szCs w:val="24"/>
          <w:highlight w:val="none"/>
          <w:u w:val="single"/>
          <w:lang w:val="en-US" w:eastAsia="zh-CN" w:bidi="ar-SA"/>
          <w14:textFill>
            <w14:solidFill>
              <w14:schemeClr w14:val="tx1"/>
            </w14:solidFill>
          </w14:textFill>
        </w:rPr>
        <w:t xml:space="preserve">  </w:t>
      </w:r>
      <w:r>
        <w:rPr>
          <w:rFonts w:hint="eastAsia" w:asciiTheme="minorEastAsia" w:hAnsiTheme="minorEastAsia" w:eastAsiaTheme="minorEastAsia" w:cstheme="minorEastAsia"/>
          <w:color w:val="000000" w:themeColor="text1"/>
          <w:kern w:val="2"/>
          <w:sz w:val="24"/>
          <w:szCs w:val="24"/>
          <w:u w:val="single"/>
          <w14:textFill>
            <w14:solidFill>
              <w14:schemeClr w14:val="tx1"/>
            </w14:solidFill>
          </w14:textFill>
        </w:rPr>
        <w:t>质保期内发生质量问题，乙方需在3个工作日内解决，若无法解决扣除相应质量保证金。质量保证金已退还的情况下，甲方有权要求乙方承担质量问题造成的损失，乙方拒绝承担时，甲方保留诉讼权利。</w:t>
      </w:r>
      <w:r>
        <w:rPr>
          <w:rFonts w:hint="eastAsia" w:asciiTheme="minorEastAsia" w:hAnsiTheme="minorEastAsia" w:eastAsiaTheme="minorEastAsia" w:cstheme="minorEastAsia"/>
          <w:color w:val="000000" w:themeColor="text1"/>
          <w:kern w:val="2"/>
          <w:sz w:val="24"/>
          <w:szCs w:val="24"/>
          <w:highlight w:val="none"/>
          <w:u w:val="single"/>
          <w:lang w:val="en-US" w:eastAsia="zh-CN" w:bidi="ar-SA"/>
          <w14:textFill>
            <w14:solidFill>
              <w14:schemeClr w14:val="tx1"/>
            </w14:solidFill>
          </w14:textFill>
        </w:rPr>
        <w:t xml:space="preserve"> </w:t>
      </w:r>
      <w:permEnd w:id="43"/>
    </w:p>
    <w:p w14:paraId="21B13B1D">
      <w:pPr>
        <w:pStyle w:val="6"/>
        <w:keepNext w:val="0"/>
        <w:keepLines w:val="0"/>
        <w:pageBreakBefore w:val="0"/>
        <w:kinsoku/>
        <w:wordWrap/>
        <w:overflowPunct/>
        <w:topLinePunct w:val="0"/>
        <w:bidi w:val="0"/>
        <w:adjustRightInd w:val="0"/>
        <w:snapToGrid w:val="0"/>
        <w:spacing w:line="360" w:lineRule="auto"/>
        <w:ind w:left="0" w:leftChars="0" w:right="0" w:rightChars="0" w:firstLine="482" w:firstLineChars="200"/>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第十条</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货款支付</w:t>
      </w:r>
    </w:p>
    <w:p w14:paraId="08CCB6C9">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1、过程</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支付：</w:t>
      </w:r>
      <w:permStart w:id="44"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kern w:val="2"/>
          <w:sz w:val="24"/>
          <w:szCs w:val="24"/>
          <w:u w:val="single"/>
          <w:lang w:val="en-US" w:eastAsia="zh-CN" w:bidi="ar-SA"/>
          <w14:textFill>
            <w14:solidFill>
              <w14:schemeClr w14:val="tx1"/>
            </w14:solidFill>
          </w14:textFill>
        </w:rPr>
        <w:t xml:space="preserve"> 当月结算（甲方在收到齐全付款资料）入账，次月30日前转账支付给乙方已结算货款金额的60%。供货完成办理决算后支付至80%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44"/>
    </w:p>
    <w:p w14:paraId="604FA4E5">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终期</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支付：</w:t>
      </w:r>
      <w:permStart w:id="45"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kern w:val="2"/>
          <w:sz w:val="24"/>
          <w:szCs w:val="24"/>
          <w:u w:val="single"/>
          <w:lang w:val="en-US" w:eastAsia="zh-CN" w:bidi="ar-SA"/>
          <w14:textFill>
            <w14:solidFill>
              <w14:schemeClr w14:val="tx1"/>
            </w14:solidFill>
          </w14:textFill>
        </w:rPr>
        <w:t>项目验收合格后办理封账协议30日内支付至结算总额的95%，余款5%作为质保金，质保期满后无质量问题30日内无息支付。</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45"/>
    </w:p>
    <w:p w14:paraId="3B5EBEAB">
      <w:pPr>
        <w:keepNext w:val="0"/>
        <w:keepLines w:val="0"/>
        <w:pageBreakBefore w:val="0"/>
        <w:kinsoku/>
        <w:wordWrap/>
        <w:overflowPunct/>
        <w:topLinePunct w:val="0"/>
        <w:bidi w:val="0"/>
        <w:adjustRightInd w:val="0"/>
        <w:snapToGrid w:val="0"/>
        <w:spacing w:line="360" w:lineRule="auto"/>
        <w:ind w:left="0" w:leftChars="0" w:firstLine="458" w:firstLineChars="191"/>
        <w:jc w:val="both"/>
        <w:textAlignment w:val="auto"/>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双方约定的支付方式：</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甲方可以选用</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银行转账</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、票据、安信等其中任一或组合方式支付</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。甲方采用</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票据、安信等</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付款的，贴息费用</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由</w:t>
      </w:r>
      <w:permStart w:id="46"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kern w:val="0"/>
          <w:szCs w:val="24"/>
          <w:u w:val="single"/>
          <w14:textFill>
            <w14:solidFill>
              <w14:schemeClr w14:val="tx1"/>
            </w14:solidFill>
          </w14:textFill>
        </w:rPr>
        <w:t>乙方</w:t>
      </w:r>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w:t>
      </w:r>
      <w:permEnd w:id="46"/>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承</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担。</w:t>
      </w:r>
    </w:p>
    <w:p w14:paraId="226FE43A">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乙方账户信息如下：</w:t>
      </w:r>
    </w:p>
    <w:p w14:paraId="1B2B84A6">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开户名称：</w:t>
      </w:r>
      <w:permStart w:id="47"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ermEnd w:id="47"/>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
    <w:p w14:paraId="2ADF80FE">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开 户 行：</w:t>
      </w:r>
      <w:permStart w:id="48"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ermEnd w:id="48"/>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
    <w:p w14:paraId="6EC5C08D">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jc w:val="both"/>
        <w:textAlignment w:val="auto"/>
        <w:rPr>
          <w:rFonts w:hint="default"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账    号：</w:t>
      </w:r>
      <w:permStart w:id="49"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49"/>
    <w:p w14:paraId="7421F551">
      <w:pPr>
        <w:keepNext w:val="0"/>
        <w:keepLines w:val="0"/>
        <w:pageBreakBefore w:val="0"/>
        <w:kinsoku/>
        <w:wordWrap/>
        <w:overflowPunct/>
        <w:topLinePunct w:val="0"/>
        <w:bidi w:val="0"/>
        <w:adjustRightInd w:val="0"/>
        <w:snapToGrid w:val="0"/>
        <w:spacing w:line="360" w:lineRule="auto"/>
        <w:ind w:left="0" w:leftChars="0" w:firstLine="458" w:firstLineChars="191"/>
        <w:jc w:val="both"/>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4、</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双方特别约定：遵循“先开票、后付款”的原则，甲方支付前，乙方应</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按</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结算</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金额向甲方提供增值税专用发票，甲方收到乙方发票后，按合同约定向乙方付款。</w:t>
      </w:r>
      <w:r>
        <w:rPr>
          <w:rFonts w:hint="eastAsia" w:asciiTheme="minorEastAsia" w:hAnsiTheme="minorEastAsia" w:eastAsiaTheme="minorEastAsia" w:cstheme="minorEastAsia"/>
          <w:color w:val="auto"/>
          <w:sz w:val="24"/>
          <w:szCs w:val="24"/>
          <w:highlight w:val="none"/>
          <w:lang w:eastAsia="zh-CN"/>
        </w:rPr>
        <w:t>乙方未提供合法合规发票，甲方有权拒绝付款。</w:t>
      </w:r>
    </w:p>
    <w:p w14:paraId="1F4942CE">
      <w:pPr>
        <w:pStyle w:val="2"/>
        <w:spacing w:line="360" w:lineRule="auto"/>
        <w:ind w:firstLine="480" w:firstLineChars="200"/>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5、</w:t>
      </w: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如甲方出现资金困难，乙方同意给予</w:t>
      </w:r>
      <w:permStart w:id="50" w:edGrp="everyone"/>
      <w:r>
        <w:rPr>
          <w:rFonts w:hint="eastAsia" w:ascii="宋体" w:hAnsi="宋体" w:eastAsia="宋体" w:cs="宋体"/>
          <w:color w:val="000000" w:themeColor="text1"/>
          <w:kern w:val="2"/>
          <w:sz w:val="24"/>
          <w:szCs w:val="24"/>
          <w:highlight w:val="none"/>
          <w:u w:val="single"/>
          <w:lang w:val="en-US" w:eastAsia="zh-CN" w:bidi="ar-SA"/>
          <w14:textFill>
            <w14:solidFill>
              <w14:schemeClr w14:val="tx1"/>
            </w14:solidFill>
          </w14:textFill>
        </w:rPr>
        <w:t xml:space="preserve"> 2 </w:t>
      </w:r>
      <w:permEnd w:id="50"/>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个月的付款宽限期，宽限期间内不视为甲方违约。宽限期过后，仍未按照本合同约定向乙方支付合同价款的（乙方未履行向甲方开具增值税专用发票等合同约定的义务除外），甲方向乙方支付逾期利息。计算方式按一年期贷款市场报价利率（LPR）计算，计算的基数以甲方最后一笔付款时剩余应付款金额为准，不包括前期逾期但现已支付部分的结算价款。由此产生的诉讼费、律师费、保全费等相关费用及资金成本乙方在合同单价中已综合考虑，不另行计取。</w:t>
      </w:r>
    </w:p>
    <w:p w14:paraId="672335DB">
      <w:pPr>
        <w:pStyle w:val="6"/>
        <w:keepNext w:val="0"/>
        <w:keepLines w:val="0"/>
        <w:pageBreakBefore w:val="0"/>
        <w:kinsoku/>
        <w:wordWrap/>
        <w:overflowPunct/>
        <w:topLinePunct w:val="0"/>
        <w:bidi w:val="0"/>
        <w:adjustRightInd w:val="0"/>
        <w:snapToGrid w:val="0"/>
        <w:spacing w:line="360" w:lineRule="auto"/>
        <w:ind w:firstLine="482" w:firstLineChars="200"/>
        <w:textAlignment w:val="auto"/>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b/>
          <w:bCs w:val="0"/>
          <w:color w:val="000000" w:themeColor="text1"/>
          <w:kern w:val="0"/>
          <w:sz w:val="24"/>
          <w:szCs w:val="24"/>
          <w:highlight w:val="none"/>
          <w:lang w:eastAsia="zh-CN"/>
          <w14:textFill>
            <w14:solidFill>
              <w14:schemeClr w14:val="tx1"/>
            </w14:solidFill>
          </w14:textFill>
        </w:rPr>
        <w:t>第十一条</w:t>
      </w:r>
      <w:r>
        <w:rPr>
          <w:rFonts w:hint="eastAsia" w:asciiTheme="minorEastAsia" w:hAnsiTheme="minorEastAsia" w:eastAsiaTheme="minorEastAsia" w:cstheme="minorEastAsia"/>
          <w:bCs/>
          <w:color w:val="000000" w:themeColor="text1"/>
          <w:kern w:val="0"/>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税票要求</w:t>
      </w:r>
    </w:p>
    <w:p w14:paraId="401B0208">
      <w:pPr>
        <w:pStyle w:val="6"/>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乙方提供的发票出现税务问题时，甲方拒绝接受，同</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时</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乙方应承担赔偿责任，包括但不限于税款、滞纳金、罚款等行政损失。</w:t>
      </w:r>
    </w:p>
    <w:p w14:paraId="0BA966A4">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乙方与企业的业务涉及税务调查，乙方必须履行通知义务，并且有义务配合。</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3、</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乙方开具的票据必须是由乙方从其发票主管税务机关购领或经其主管税务机关批准自印或监制的发票；乙方必须按照</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结算金额</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开具票据并提供给甲方；乙方必须保证提供给甲方的发票的票面数据与乙方缴销税务机关和乙方留存的发票存根联填列数据相符；因乙方提供的发票不符合税务部门的要求，导致甲方从乙方取得增值税专用发票不能报验抵扣进项税金，或虽可通过报验但报验后被税务机关以“比对不符”或“失控发票”等事由追缴税款，而给甲方造成的经济损失，由乙方负责赔偿。</w:t>
      </w:r>
    </w:p>
    <w:p w14:paraId="7CBA9904">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4、</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增值税发票丢失、灭失或被盗，乙方应</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在</w:t>
      </w:r>
      <w:permStart w:id="51"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1 </w:t>
      </w:r>
      <w:permEnd w:id="51"/>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日内</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补办。否则，由此造成的经济损失由乙方负责。</w:t>
      </w:r>
    </w:p>
    <w:p w14:paraId="58FF4E65">
      <w:pPr>
        <w:keepNext w:val="0"/>
        <w:keepLines w:val="0"/>
        <w:pageBreakBefore w:val="0"/>
        <w:kinsoku/>
        <w:wordWrap/>
        <w:overflowPunct/>
        <w:topLinePunct w:val="0"/>
        <w:bidi w:val="0"/>
        <w:adjustRightInd w:val="0"/>
        <w:snapToGrid w:val="0"/>
        <w:spacing w:line="360" w:lineRule="auto"/>
        <w:ind w:left="0" w:leftChars="0" w:right="0" w:rightChars="0" w:firstLine="472" w:firstLineChars="196"/>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十二</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安全、环保条款</w:t>
      </w:r>
    </w:p>
    <w:p w14:paraId="4003F292">
      <w:pPr>
        <w:keepNext w:val="0"/>
        <w:keepLines w:val="0"/>
        <w:pageBreakBefore w:val="0"/>
        <w:kinsoku/>
        <w:wordWrap/>
        <w:overflowPunct/>
        <w:topLinePunct w:val="0"/>
        <w:bidi w:val="0"/>
        <w:adjustRightInd w:val="0"/>
        <w:snapToGrid w:val="0"/>
        <w:spacing w:line="360" w:lineRule="auto"/>
        <w:ind w:left="0" w:leftChars="0" w:right="0" w:rightChars="0" w:firstLine="480" w:firstLineChars="200"/>
        <w:textAlignment w:val="baseline"/>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1、乙方车辆、人员进入甲方施工现场必须注意安全，遵守安全规则，听从甲方管理人员指挥。乙方人员必须</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采取</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安全防护措施，因违章或不遵守甲方项目部规定等造成的一切事故和损失由乙方自行负责。</w:t>
      </w:r>
    </w:p>
    <w:p w14:paraId="71C34F4D">
      <w:pPr>
        <w:keepNext w:val="0"/>
        <w:keepLines w:val="0"/>
        <w:pageBreakBefore w:val="0"/>
        <w:kinsoku/>
        <w:wordWrap/>
        <w:overflowPunct/>
        <w:topLinePunct w:val="0"/>
        <w:bidi w:val="0"/>
        <w:adjustRightInd w:val="0"/>
        <w:snapToGrid w:val="0"/>
        <w:spacing w:line="360" w:lineRule="auto"/>
        <w:ind w:left="0" w:leftChars="0" w:right="0" w:rightChars="0" w:firstLine="57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2、乙方提供的货物必须符合国家相关环保要求，应确保送货车辆进入或驶出工地时应避免遗撒、噪音过大、随意丢弃包装物料及废物等。如因乙方原因导致环境污染，应赔偿甲方及第三方的经济损失。</w:t>
      </w:r>
    </w:p>
    <w:p w14:paraId="18A90F13">
      <w:pPr>
        <w:keepNext w:val="0"/>
        <w:keepLines w:val="0"/>
        <w:pageBreakBefore w:val="0"/>
        <w:kinsoku/>
        <w:wordWrap/>
        <w:overflowPunct/>
        <w:topLinePunct w:val="0"/>
        <w:bidi w:val="0"/>
        <w:adjustRightInd w:val="0"/>
        <w:snapToGrid w:val="0"/>
        <w:spacing w:line="360" w:lineRule="auto"/>
        <w:ind w:left="0" w:leftChars="0" w:right="0" w:rightChars="0" w:firstLine="57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3、乙方应确保运输途中的交通安全，货物在交付甲方验收合格前，因乙方和（或）货物质量</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等</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原因对第三人造成的人身和（或）财产损坏，由乙方承担赔偿责任。</w:t>
      </w:r>
    </w:p>
    <w:p w14:paraId="76252746">
      <w:pPr>
        <w:keepNext w:val="0"/>
        <w:keepLines w:val="0"/>
        <w:pageBreakBefore w:val="0"/>
        <w:kinsoku/>
        <w:wordWrap/>
        <w:overflowPunct/>
        <w:topLinePunct w:val="0"/>
        <w:bidi w:val="0"/>
        <w:adjustRightInd w:val="0"/>
        <w:snapToGrid w:val="0"/>
        <w:spacing w:line="360" w:lineRule="auto"/>
        <w:ind w:left="0" w:leftChars="0" w:right="0" w:rightChars="0" w:firstLine="482"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第十</w:t>
      </w: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三</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 xml:space="preserve">条 </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乙方的违约责任</w:t>
      </w:r>
    </w:p>
    <w:p w14:paraId="263DB782">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1、乙方逾期交付货物，应向甲方支付</w:t>
      </w:r>
      <w:permStart w:id="52"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5000 </w:t>
      </w:r>
      <w:permEnd w:id="52"/>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元/天的违约金。逾期交付超过</w:t>
      </w:r>
      <w:permStart w:id="53"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5</w:t>
      </w:r>
      <w:permEnd w:id="53"/>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天，甲方有权解除合同并没收履约保证金</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w:t>
      </w:r>
      <w:r>
        <w:rPr>
          <w:rFonts w:hint="eastAsia" w:ascii="宋体" w:hAnsi="宋体"/>
          <w:color w:val="000000" w:themeColor="text1"/>
          <w:sz w:val="24"/>
          <w:szCs w:val="24"/>
          <w:highlight w:val="none"/>
          <w14:textFill>
            <w14:solidFill>
              <w14:schemeClr w14:val="tx1"/>
            </w14:solidFill>
          </w14:textFill>
        </w:rPr>
        <w:t>有权向第三人采购同种类货物，因此增加的费用由乙方承担。</w:t>
      </w:r>
    </w:p>
    <w:p w14:paraId="4C2DB484">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2、乙方提前交付货物的，甲方无需提前付款，如因乙方提前交付货物导致甲方增加费用的，该增加的费用由乙方承担。</w:t>
      </w:r>
    </w:p>
    <w:p w14:paraId="719F6BDE">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3、乙方交付的货物不符合合同规定，甲方有权拒收，乙方需向甲方支付货款总金额</w:t>
      </w:r>
      <w:permStart w:id="54"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5 </w:t>
      </w:r>
      <w:permEnd w:id="54"/>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%的违约金。甲方同意更换的，乙方在征得甲方同意的时间内未能调换的，按逾期交货的违约责任处理。</w:t>
      </w:r>
    </w:p>
    <w:p w14:paraId="314AB1A7">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4、乙方未按本合同规定的数量交货时，少交的部分，甲方如果需要，应照数补齐，否则乙方应承担不能交货部分货款总值的</w:t>
      </w:r>
      <w:permStart w:id="55"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1  </w:t>
      </w:r>
      <w:permEnd w:id="55"/>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%的违约金并赔偿甲方损失，甲方如不需要，按实际供货量结算。</w:t>
      </w:r>
    </w:p>
    <w:p w14:paraId="1959ABA6">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color w:val="000000" w:themeColor="text1"/>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5、在质保期内，乙方未按甲方要求进行维修或更换的，应向甲方支付违约</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金</w:t>
      </w:r>
      <w:permStart w:id="56"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5000  </w:t>
      </w:r>
      <w:permEnd w:id="56"/>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元/</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次，甲方有权交由第三方进行维修，由此产生的费用和损失亦由乙方承担。因货物质量原因造成甲方损失的，乙方还应承担赔偿责任</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甲方可以自行组织清场并从乙方结算款中扣除清理费用。</w:t>
      </w:r>
    </w:p>
    <w:p w14:paraId="02F53734">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6、乙方保证提供的</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、服务不侵犯任何第三方知识产权和其他任何权利。任何第三方提出侵权指控时，乙方负责与第三方交涉并承担一切可能发生的经济上、法律上的责任，由此给甲方带来损失的，乙方无条件予以赔偿。</w:t>
      </w:r>
    </w:p>
    <w:p w14:paraId="7ACE528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7、如乙方被甲方及关联企业、安徽建工集团列入“限制交易供应商名单”“不合格供应商名单”或“供应商限制交易名单”等，甲方可以单方解除合同并没收履约保证金，解除合同的一切后果由乙方承担。</w:t>
      </w:r>
    </w:p>
    <w:p w14:paraId="39577191">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eastAsiaTheme="minorEastAsia"/>
          <w:color w:val="000000" w:themeColor="text1"/>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8、</w:t>
      </w:r>
      <w:r>
        <w:rPr>
          <w:rFonts w:hint="eastAsia" w:ascii="宋体" w:hAnsi="宋体" w:cs="宋体"/>
          <w:color w:val="000000" w:themeColor="text1"/>
          <w:kern w:val="0"/>
          <w:sz w:val="24"/>
          <w:szCs w:val="24"/>
          <w:highlight w:val="none"/>
          <w:lang w:val="zh-CN"/>
          <w14:textFill>
            <w14:solidFill>
              <w14:schemeClr w14:val="tx1"/>
            </w14:solidFill>
          </w14:textFill>
        </w:rPr>
        <w:t>乙方其他违约责任：</w:t>
      </w:r>
      <w:permStart w:id="57" w:edGrp="everyone"/>
      <w:r>
        <w:rPr>
          <w:rFonts w:hint="eastAsia" w:ascii="宋体" w:hAnsi="宋体" w:cs="宋体"/>
          <w:color w:val="000000" w:themeColor="text1"/>
          <w:kern w:val="0"/>
          <w:sz w:val="24"/>
          <w:szCs w:val="24"/>
          <w:highlight w:val="none"/>
          <w:u w:val="single"/>
          <w:lang w:val="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permEnd w:id="57"/>
    </w:p>
    <w:p w14:paraId="3C31F615">
      <w:pPr>
        <w:keepNext w:val="0"/>
        <w:keepLines w:val="0"/>
        <w:pageBreakBefore w:val="0"/>
        <w:kinsoku/>
        <w:wordWrap/>
        <w:overflowPunct/>
        <w:topLinePunct w:val="0"/>
        <w:bidi w:val="0"/>
        <w:adjustRightInd w:val="0"/>
        <w:snapToGrid w:val="0"/>
        <w:spacing w:line="360" w:lineRule="auto"/>
        <w:ind w:left="0" w:leftChars="0" w:right="0" w:rightChars="0" w:firstLine="482"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第十</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四</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b w:val="0"/>
          <w:bCs/>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合同解除</w:t>
      </w:r>
    </w:p>
    <w:p w14:paraId="437A2AB3">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1、乙方不按合同约定履行义务，甲方可依据本合同或视情况严重程度单方解除合同并没收乙方履约保证金。</w:t>
      </w:r>
    </w:p>
    <w:p w14:paraId="5BEAE35A">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2、合同解除后的处理</w:t>
      </w:r>
    </w:p>
    <w:p w14:paraId="0CE716B9">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(1）甲方暂停对乙方的一切付款，乙方在收到解除通知书7个工作日内主动与甲方办理财务对账等事项。解除合同通知书自送达乙方之日起生效。</w:t>
      </w:r>
    </w:p>
    <w:p w14:paraId="637B2434">
      <w:pPr>
        <w:keepNext w:val="0"/>
        <w:keepLines w:val="0"/>
        <w:pageBreakBefore w:val="0"/>
        <w:kinsoku/>
        <w:wordWrap/>
        <w:overflowPunct/>
        <w:topLinePunct w:val="0"/>
        <w:bidi w:val="0"/>
        <w:adjustRightInd w:val="0"/>
        <w:snapToGrid w:val="0"/>
        <w:spacing w:line="360" w:lineRule="auto"/>
        <w:ind w:left="0" w:leftChars="0" w:right="0" w:rightChars="0" w:firstLine="360" w:firstLineChars="15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（2）逾期未与甲方办理财务对账等事项，以甲方认定的结果作为唯一结算依据。</w:t>
      </w:r>
    </w:p>
    <w:p w14:paraId="614821BD">
      <w:pPr>
        <w:keepNext w:val="0"/>
        <w:keepLines w:val="0"/>
        <w:pageBreakBefore w:val="0"/>
        <w:kinsoku/>
        <w:wordWrap/>
        <w:overflowPunct/>
        <w:topLinePunct w:val="0"/>
        <w:bidi w:val="0"/>
        <w:adjustRightInd w:val="0"/>
        <w:snapToGrid w:val="0"/>
        <w:spacing w:line="360" w:lineRule="auto"/>
        <w:ind w:left="0" w:leftChars="0" w:right="0" w:rightChars="0" w:firstLine="360" w:firstLineChars="15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（3）不免除乙方对已供货物的质量保修、人身损害、环境污染等经济责任。</w:t>
      </w:r>
    </w:p>
    <w:p w14:paraId="48074865">
      <w:pPr>
        <w:keepNext w:val="0"/>
        <w:keepLines w:val="0"/>
        <w:pageBreakBefore w:val="0"/>
        <w:kinsoku/>
        <w:wordWrap/>
        <w:overflowPunct/>
        <w:topLinePunct w:val="0"/>
        <w:bidi w:val="0"/>
        <w:adjustRightInd w:val="0"/>
        <w:snapToGrid w:val="0"/>
        <w:spacing w:line="360" w:lineRule="auto"/>
        <w:ind w:left="0" w:leftChars="0" w:right="0" w:rightChars="0" w:firstLine="482"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第十</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五</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 xml:space="preserve">条 </w:t>
      </w:r>
      <w:r>
        <w:rPr>
          <w:rFonts w:hint="eastAsia" w:asciiTheme="minorEastAsia" w:hAnsiTheme="minorEastAsia" w:eastAsiaTheme="minorEastAsia" w:cstheme="minorEastAsia"/>
          <w:b/>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不可抗力</w:t>
      </w:r>
    </w:p>
    <w:p w14:paraId="6FC205A4">
      <w:pPr>
        <w:pStyle w:val="6"/>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不可抗力是指合同当事人在签订合同时不能预见，在合同履行过程中不能避免且不能克服的自然灾害和社会性突发事件，如台风、泥石流、洪水、山体滑坡、地震、海啸、流行疾病、骚乱、戒严、暴动、战争等。</w:t>
      </w:r>
    </w:p>
    <w:p w14:paraId="0ECD37D9">
      <w:pPr>
        <w:pStyle w:val="6"/>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2、不可抗力发生后，乙方应采取措施尽量避免和减少损失的扩大，乙方没有采取有效措施导致损失扩大的，应对扩大的损失承担责任。</w:t>
      </w:r>
    </w:p>
    <w:p w14:paraId="32AE7F48">
      <w:pPr>
        <w:pStyle w:val="6"/>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3、不可抗力发生后，甲乙双方应收集证据证明不可抗力发生及不可抗力造成损失，并及时认真统计所造成的损失。</w:t>
      </w:r>
    </w:p>
    <w:p w14:paraId="0B9A2331">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4、因乙方迟延履行合同义务，在迟延履行期间遭遇不可抗力的，不免除其违约责任。</w:t>
      </w:r>
    </w:p>
    <w:p w14:paraId="31DDE530">
      <w:pPr>
        <w:keepNext w:val="0"/>
        <w:keepLines w:val="0"/>
        <w:pageBreakBefore w:val="0"/>
        <w:kinsoku/>
        <w:wordWrap/>
        <w:overflowPunct/>
        <w:topLinePunct w:val="0"/>
        <w:bidi w:val="0"/>
        <w:adjustRightInd w:val="0"/>
        <w:snapToGrid w:val="0"/>
        <w:spacing w:line="360" w:lineRule="auto"/>
        <w:ind w:left="0" w:leftChars="0" w:right="0" w:rightChars="0" w:firstLine="482"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第十</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六</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合同文件及解释顺序</w:t>
      </w:r>
    </w:p>
    <w:p w14:paraId="530A9CA4">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合同执行过程中形成的通知、</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函件、</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会议纪要、补充协议等，业主、监理工程师、甲方的指令、文件等，招投标文件均为本合同的有效组成部分，与本合同具有同样法律效力。解释的顺序以文件生成时间</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先</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后为准</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属于同一类内容的文件以最新签署的为准。</w:t>
      </w:r>
    </w:p>
    <w:p w14:paraId="71A88886">
      <w:pPr>
        <w:keepNext w:val="0"/>
        <w:keepLines w:val="0"/>
        <w:pageBreakBefore w:val="0"/>
        <w:kinsoku/>
        <w:wordWrap/>
        <w:overflowPunct/>
        <w:topLinePunct w:val="0"/>
        <w:bidi w:val="0"/>
        <w:adjustRightInd w:val="0"/>
        <w:snapToGrid w:val="0"/>
        <w:spacing w:line="360" w:lineRule="auto"/>
        <w:ind w:left="0" w:leftChars="0" w:right="0" w:rightChars="0" w:firstLine="472" w:firstLineChars="196"/>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十七</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解决纠纷的方式</w:t>
      </w:r>
    </w:p>
    <w:p w14:paraId="1393341D">
      <w:pPr>
        <w:keepNext w:val="0"/>
        <w:keepLines w:val="0"/>
        <w:pageBreakBefore w:val="0"/>
        <w:widowControl w:val="0"/>
        <w:kinsoku/>
        <w:wordWrap/>
        <w:overflowPunct/>
        <w:topLinePunct w:val="0"/>
        <w:autoSpaceDE w:val="0"/>
        <w:autoSpaceDN w:val="0"/>
        <w:bidi w:val="0"/>
        <w:adjustRightInd w:val="0"/>
        <w:snapToGrid w:val="0"/>
        <w:spacing w:line="360" w:lineRule="auto"/>
        <w:ind w:leftChars="0" w:firstLine="480" w:firstLineChars="200"/>
        <w:jc w:val="both"/>
        <w:textAlignment w:val="auto"/>
        <w:rPr>
          <w:rFonts w:hint="eastAsia" w:ascii="宋体" w:hAnsi="宋体" w:eastAsia="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双方</w:t>
      </w:r>
      <w:r>
        <w:rPr>
          <w:rFonts w:hint="eastAsia" w:ascii="宋体" w:hAnsi="宋体" w:eastAsia="宋体" w:cs="宋体"/>
          <w:color w:val="000000" w:themeColor="text1"/>
          <w:sz w:val="24"/>
          <w:szCs w:val="24"/>
          <w:highlight w:val="none"/>
          <w:lang w:eastAsia="zh-CN"/>
          <w14:textFill>
            <w14:solidFill>
              <w14:schemeClr w14:val="tx1"/>
            </w14:solidFill>
          </w14:textFill>
        </w:rPr>
        <w:t>因</w:t>
      </w:r>
      <w:r>
        <w:rPr>
          <w:rFonts w:hint="eastAsia" w:ascii="宋体" w:hAnsi="宋体" w:cs="宋体"/>
          <w:color w:val="000000" w:themeColor="text1"/>
          <w:sz w:val="24"/>
          <w:szCs w:val="24"/>
          <w:highlight w:val="none"/>
          <w:lang w:val="en-US" w:eastAsia="zh-CN"/>
          <w14:textFill>
            <w14:solidFill>
              <w14:schemeClr w14:val="tx1"/>
            </w14:solidFill>
          </w14:textFill>
        </w:rPr>
        <w:t>本</w:t>
      </w:r>
      <w:r>
        <w:rPr>
          <w:rFonts w:hint="eastAsia" w:ascii="宋体" w:hAnsi="宋体" w:eastAsia="宋体" w:cs="宋体"/>
          <w:color w:val="000000" w:themeColor="text1"/>
          <w:sz w:val="24"/>
          <w:szCs w:val="24"/>
          <w:highlight w:val="none"/>
          <w:lang w:eastAsia="zh-CN"/>
          <w14:textFill>
            <w14:solidFill>
              <w14:schemeClr w14:val="tx1"/>
            </w14:solidFill>
          </w14:textFill>
        </w:rPr>
        <w:t>合同或</w:t>
      </w:r>
      <w:r>
        <w:rPr>
          <w:rFonts w:hint="eastAsia" w:ascii="宋体" w:hAnsi="宋体" w:cs="宋体"/>
          <w:color w:val="000000" w:themeColor="text1"/>
          <w:sz w:val="24"/>
          <w:szCs w:val="24"/>
          <w:highlight w:val="none"/>
          <w:lang w:val="en-US" w:eastAsia="zh-CN"/>
          <w14:textFill>
            <w14:solidFill>
              <w14:schemeClr w14:val="tx1"/>
            </w14:solidFill>
          </w14:textFill>
        </w:rPr>
        <w:t>与本</w:t>
      </w:r>
      <w:r>
        <w:rPr>
          <w:rFonts w:hint="eastAsia" w:ascii="宋体" w:hAnsi="宋体" w:eastAsia="宋体" w:cs="宋体"/>
          <w:color w:val="000000" w:themeColor="text1"/>
          <w:sz w:val="24"/>
          <w:szCs w:val="24"/>
          <w:highlight w:val="none"/>
          <w:lang w:eastAsia="zh-CN"/>
          <w14:textFill>
            <w14:solidFill>
              <w14:schemeClr w14:val="tx1"/>
            </w14:solidFill>
          </w14:textFill>
        </w:rPr>
        <w:t>合同有关事项</w:t>
      </w:r>
      <w:r>
        <w:rPr>
          <w:rFonts w:hint="eastAsia" w:ascii="宋体" w:hAnsi="宋体" w:eastAsia="宋体" w:cs="宋体"/>
          <w:color w:val="000000" w:themeColor="text1"/>
          <w:sz w:val="24"/>
          <w:szCs w:val="24"/>
          <w:highlight w:val="none"/>
          <w14:textFill>
            <w14:solidFill>
              <w14:schemeClr w14:val="tx1"/>
            </w14:solidFill>
          </w14:textFill>
        </w:rPr>
        <w:t>发生争议的，</w:t>
      </w:r>
      <w:r>
        <w:rPr>
          <w:rFonts w:hint="eastAsia" w:ascii="宋体" w:hAnsi="宋体" w:eastAsia="宋体" w:cs="宋体"/>
          <w:color w:val="000000" w:themeColor="text1"/>
          <w:sz w:val="24"/>
          <w:szCs w:val="24"/>
          <w:highlight w:val="none"/>
          <w:lang w:eastAsia="zh-CN"/>
          <w14:textFill>
            <w14:solidFill>
              <w14:schemeClr w14:val="tx1"/>
            </w14:solidFill>
          </w14:textFill>
        </w:rPr>
        <w:t>可以自行和解或由第三方调解，任何一方不愿和解、调解或和解、调解不成的，</w:t>
      </w:r>
      <w:r>
        <w:rPr>
          <w:rFonts w:hint="eastAsia" w:ascii="宋体" w:hAnsi="宋体"/>
          <w:color w:val="000000" w:themeColor="text1"/>
          <w:sz w:val="24"/>
          <w:szCs w:val="24"/>
          <w:highlight w:val="none"/>
          <w14:textFill>
            <w14:solidFill>
              <w14:schemeClr w14:val="tx1"/>
            </w14:solidFill>
          </w14:textFill>
        </w:rPr>
        <w:t>选择以下第</w:t>
      </w:r>
      <w:permStart w:id="58" w:edGrp="everyone"/>
      <w:r>
        <w:rPr>
          <w:rFonts w:hint="eastAsia" w:ascii="宋体" w:hAnsi="宋体"/>
          <w:color w:val="000000" w:themeColor="text1"/>
          <w:sz w:val="24"/>
          <w:szCs w:val="24"/>
          <w:highlight w:val="none"/>
          <w14:textFill>
            <w14:solidFill>
              <w14:schemeClr w14:val="tx1"/>
            </w14:solidFill>
          </w14:textFill>
        </w:rPr>
        <w:t>___</w:t>
      </w:r>
      <w:r>
        <w:rPr>
          <w:rFonts w:hint="eastAsia"/>
          <w:color w:val="000000" w:themeColor="text1"/>
          <w:sz w:val="24"/>
          <w:szCs w:val="24"/>
          <w:highlight w:val="none"/>
          <w:u w:val="single"/>
          <w:lang w:eastAsia="zh-CN"/>
          <w14:textFill>
            <w14:solidFill>
              <w14:schemeClr w14:val="tx1"/>
            </w14:solidFill>
          </w14:textFill>
        </w:rPr>
        <w:t>（</w:t>
      </w:r>
      <w:r>
        <w:rPr>
          <w:rFonts w:hint="eastAsia"/>
          <w:color w:val="000000" w:themeColor="text1"/>
          <w:sz w:val="24"/>
          <w:szCs w:val="24"/>
          <w:highlight w:val="none"/>
          <w:u w:val="single"/>
          <w:lang w:val="en-US" w:eastAsia="zh-CN"/>
          <w14:textFill>
            <w14:solidFill>
              <w14:schemeClr w14:val="tx1"/>
            </w14:solidFill>
          </w14:textFill>
        </w:rPr>
        <w:t>2</w:t>
      </w:r>
      <w:r>
        <w:rPr>
          <w:rFonts w:hint="eastAsia"/>
          <w:color w:val="000000" w:themeColor="text1"/>
          <w:sz w:val="24"/>
          <w:szCs w:val="24"/>
          <w:highlight w:val="none"/>
          <w:u w:val="single"/>
          <w:lang w:eastAsia="zh-CN"/>
          <w14:textFill>
            <w14:solidFill>
              <w14:schemeClr w14:val="tx1"/>
            </w14:solidFill>
          </w14:textFill>
        </w:rPr>
        <w:t>）</w:t>
      </w:r>
      <w:r>
        <w:rPr>
          <w:rFonts w:hint="eastAsia" w:ascii="宋体" w:hAnsi="宋体"/>
          <w:color w:val="000000" w:themeColor="text1"/>
          <w:sz w:val="24"/>
          <w:szCs w:val="24"/>
          <w:highlight w:val="none"/>
          <w:u w:val="single"/>
          <w14:textFill>
            <w14:solidFill>
              <w14:schemeClr w14:val="tx1"/>
            </w14:solidFill>
          </w14:textFill>
        </w:rPr>
        <w:t>_</w:t>
      </w:r>
      <w:r>
        <w:rPr>
          <w:rFonts w:hint="eastAsia" w:ascii="宋体" w:hAnsi="宋体"/>
          <w:color w:val="000000" w:themeColor="text1"/>
          <w:sz w:val="24"/>
          <w:szCs w:val="24"/>
          <w:highlight w:val="none"/>
          <w14:textFill>
            <w14:solidFill>
              <w14:schemeClr w14:val="tx1"/>
            </w14:solidFill>
          </w14:textFill>
        </w:rPr>
        <w:t>_</w:t>
      </w:r>
      <w:permEnd w:id="58"/>
      <w:r>
        <w:rPr>
          <w:rFonts w:hint="eastAsia" w:ascii="宋体" w:hAnsi="宋体"/>
          <w:color w:val="000000" w:themeColor="text1"/>
          <w:sz w:val="24"/>
          <w:szCs w:val="24"/>
          <w:highlight w:val="none"/>
          <w14:textFill>
            <w14:solidFill>
              <w14:schemeClr w14:val="tx1"/>
            </w14:solidFill>
          </w14:textFill>
        </w:rPr>
        <w:t>种方式</w:t>
      </w:r>
      <w:r>
        <w:rPr>
          <w:rFonts w:hint="eastAsia" w:ascii="宋体" w:hAnsi="宋体"/>
          <w:color w:val="000000" w:themeColor="text1"/>
          <w:sz w:val="24"/>
          <w:szCs w:val="24"/>
          <w:highlight w:val="none"/>
          <w:lang w:eastAsia="zh-CN"/>
          <w14:textFill>
            <w14:solidFill>
              <w14:schemeClr w14:val="tx1"/>
            </w14:solidFill>
          </w14:textFill>
        </w:rPr>
        <w:t>解决。</w:t>
      </w:r>
    </w:p>
    <w:p w14:paraId="6C0DCDDD">
      <w:pPr>
        <w:keepNext w:val="0"/>
        <w:keepLines w:val="0"/>
        <w:pageBreakBefore w:val="0"/>
        <w:widowControl w:val="0"/>
        <w:kinsoku/>
        <w:wordWrap/>
        <w:overflowPunct/>
        <w:topLinePunct w:val="0"/>
        <w:autoSpaceDE w:val="0"/>
        <w:autoSpaceDN w:val="0"/>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cs="宋体"/>
          <w:color w:val="000000" w:themeColor="text1"/>
          <w:sz w:val="24"/>
          <w:szCs w:val="24"/>
          <w:highlight w:val="none"/>
          <w:lang w:eastAsia="zh-CN"/>
          <w14:textFill>
            <w14:solidFill>
              <w14:schemeClr w14:val="tx1"/>
            </w14:solidFill>
          </w14:textFill>
        </w:rPr>
        <w:t>（</w:t>
      </w:r>
      <w:r>
        <w:rPr>
          <w:rFonts w:hint="eastAsia" w:cs="宋体"/>
          <w:color w:val="000000" w:themeColor="text1"/>
          <w:sz w:val="24"/>
          <w:szCs w:val="24"/>
          <w:highlight w:val="none"/>
          <w:lang w:val="en-US" w:eastAsia="zh-CN"/>
          <w14:textFill>
            <w14:solidFill>
              <w14:schemeClr w14:val="tx1"/>
            </w14:solidFill>
          </w14:textFill>
        </w:rPr>
        <w:t>1</w:t>
      </w:r>
      <w:r>
        <w:rPr>
          <w:rFonts w:hint="eastAsia"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向</w:t>
      </w:r>
      <w:r>
        <w:rPr>
          <w:rFonts w:hint="eastAsia" w:ascii="宋体" w:hAnsi="宋体" w:eastAsia="宋体" w:cs="宋体"/>
          <w:color w:val="000000" w:themeColor="text1"/>
          <w:sz w:val="24"/>
          <w:szCs w:val="24"/>
          <w:highlight w:val="none"/>
          <w:lang w:val="en-US" w:eastAsia="zh-CN"/>
          <w14:textFill>
            <w14:solidFill>
              <w14:schemeClr w14:val="tx1"/>
            </w14:solidFill>
          </w14:textFill>
        </w:rPr>
        <w:t>合同签订地人民</w:t>
      </w:r>
      <w:r>
        <w:rPr>
          <w:rFonts w:hint="eastAsia" w:ascii="宋体" w:hAnsi="宋体" w:eastAsia="宋体" w:cs="宋体"/>
          <w:color w:val="000000" w:themeColor="text1"/>
          <w:sz w:val="24"/>
          <w:szCs w:val="24"/>
          <w:highlight w:val="none"/>
          <w14:textFill>
            <w14:solidFill>
              <w14:schemeClr w14:val="tx1"/>
            </w14:solidFill>
          </w14:textFill>
        </w:rPr>
        <w:t>法院</w:t>
      </w:r>
      <w:r>
        <w:rPr>
          <w:rFonts w:hint="eastAsia" w:ascii="宋体" w:hAnsi="宋体" w:eastAsia="宋体" w:cs="宋体"/>
          <w:color w:val="000000" w:themeColor="text1"/>
          <w:sz w:val="24"/>
          <w:szCs w:val="24"/>
          <w:highlight w:val="none"/>
          <w:lang w:eastAsia="zh-CN"/>
          <w14:textFill>
            <w14:solidFill>
              <w14:schemeClr w14:val="tx1"/>
            </w14:solidFill>
          </w14:textFill>
        </w:rPr>
        <w:t>起诉。</w:t>
      </w:r>
    </w:p>
    <w:p w14:paraId="55B7C682">
      <w:pPr>
        <w:pageBreakBefore w:val="0"/>
        <w:tabs>
          <w:tab w:val="left" w:pos="709"/>
        </w:tabs>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cs="宋体"/>
          <w:color w:val="000000" w:themeColor="text1"/>
          <w:sz w:val="24"/>
          <w:szCs w:val="24"/>
          <w:highlight w:val="none"/>
          <w:lang w:eastAsia="zh-CN"/>
          <w14:textFill>
            <w14:solidFill>
              <w14:schemeClr w14:val="tx1"/>
            </w14:solidFill>
          </w14:textFill>
        </w:rPr>
        <w:t>（</w:t>
      </w:r>
      <w:r>
        <w:rPr>
          <w:rFonts w:hint="eastAsia" w:cs="宋体"/>
          <w:color w:val="000000" w:themeColor="text1"/>
          <w:sz w:val="24"/>
          <w:szCs w:val="24"/>
          <w:highlight w:val="none"/>
          <w:lang w:val="en-US" w:eastAsia="zh-CN"/>
          <w14:textFill>
            <w14:solidFill>
              <w14:schemeClr w14:val="tx1"/>
            </w14:solidFill>
          </w14:textFill>
        </w:rPr>
        <w:t>2</w:t>
      </w:r>
      <w:r>
        <w:rPr>
          <w:rFonts w:hint="eastAsia"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向</w:t>
      </w:r>
      <w:r>
        <w:rPr>
          <w:rFonts w:hint="eastAsia" w:ascii="宋体" w:hAnsi="宋体" w:eastAsia="宋体" w:cs="宋体"/>
          <w:color w:val="000000" w:themeColor="text1"/>
          <w:sz w:val="24"/>
          <w:szCs w:val="24"/>
          <w:highlight w:val="none"/>
          <w:lang w:val="en-US" w:eastAsia="zh-CN"/>
          <w14:textFill>
            <w14:solidFill>
              <w14:schemeClr w14:val="tx1"/>
            </w14:solidFill>
          </w14:textFill>
        </w:rPr>
        <w:t>蚌埠</w:t>
      </w:r>
      <w:r>
        <w:rPr>
          <w:rFonts w:hint="eastAsia" w:ascii="宋体" w:hAnsi="宋体" w:eastAsia="宋体" w:cs="宋体"/>
          <w:color w:val="000000" w:themeColor="text1"/>
          <w:sz w:val="24"/>
          <w:szCs w:val="24"/>
          <w:highlight w:val="none"/>
          <w14:textFill>
            <w14:solidFill>
              <w14:schemeClr w14:val="tx1"/>
            </w14:solidFill>
          </w14:textFill>
        </w:rPr>
        <w:t>仲裁</w:t>
      </w:r>
      <w:r>
        <w:rPr>
          <w:rFonts w:hint="eastAsia" w:ascii="宋体" w:hAnsi="宋体" w:eastAsia="宋体" w:cs="宋体"/>
          <w:color w:val="000000" w:themeColor="text1"/>
          <w:sz w:val="24"/>
          <w:szCs w:val="24"/>
          <w:highlight w:val="none"/>
          <w:lang w:val="en-US" w:eastAsia="zh-CN"/>
          <w14:textFill>
            <w14:solidFill>
              <w14:schemeClr w14:val="tx1"/>
            </w14:solidFill>
          </w14:textFill>
        </w:rPr>
        <w:t>委员会</w:t>
      </w:r>
      <w:r>
        <w:rPr>
          <w:rFonts w:hint="eastAsia" w:ascii="宋体" w:hAnsi="宋体" w:eastAsia="宋体" w:cs="宋体"/>
          <w:color w:val="000000" w:themeColor="text1"/>
          <w:sz w:val="24"/>
          <w:szCs w:val="24"/>
          <w:highlight w:val="none"/>
          <w:lang w:eastAsia="zh-CN"/>
          <w14:textFill>
            <w14:solidFill>
              <w14:schemeClr w14:val="tx1"/>
            </w14:solidFill>
          </w14:textFill>
        </w:rPr>
        <w:t>申请</w:t>
      </w:r>
      <w:r>
        <w:rPr>
          <w:rFonts w:hint="eastAsia" w:ascii="宋体" w:hAnsi="宋体" w:eastAsia="宋体" w:cs="宋体"/>
          <w:color w:val="000000" w:themeColor="text1"/>
          <w:sz w:val="24"/>
          <w:szCs w:val="24"/>
          <w:highlight w:val="none"/>
          <w14:textFill>
            <w14:solidFill>
              <w14:schemeClr w14:val="tx1"/>
            </w14:solidFill>
          </w14:textFill>
        </w:rPr>
        <w:t>仲裁。</w:t>
      </w:r>
    </w:p>
    <w:p w14:paraId="2404B988">
      <w:pPr>
        <w:pageBreakBefore w:val="0"/>
        <w:tabs>
          <w:tab w:val="left" w:pos="709"/>
        </w:tabs>
        <w:kinsoku/>
        <w:wordWrap/>
        <w:overflowPunct/>
        <w:topLinePunct w:val="0"/>
        <w:autoSpaceDE/>
        <w:autoSpaceDN/>
        <w:bidi w:val="0"/>
        <w:adjustRightInd w:val="0"/>
        <w:snapToGrid w:val="0"/>
        <w:spacing w:line="360" w:lineRule="auto"/>
        <w:ind w:firstLine="482" w:firstLineChars="200"/>
        <w:textAlignment w:val="auto"/>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第十八条  双方其他约定</w:t>
      </w:r>
    </w:p>
    <w:p w14:paraId="2F9ECEE6">
      <w:pPr>
        <w:pStyle w:val="2"/>
        <w:ind w:firstLine="482" w:firstLineChars="200"/>
        <w:rPr>
          <w:rFonts w:hint="default"/>
          <w:lang w:val="en-US" w:eastAsia="zh-CN"/>
        </w:rPr>
      </w:pPr>
      <w:permStart w:id="59" w:edGrp="everyone"/>
      <w:r>
        <w:rPr>
          <w:rFonts w:hint="eastAsia" w:asciiTheme="minorEastAsia" w:hAnsiTheme="minorEastAsia" w:eastAsiaTheme="minorEastAsia" w:cstheme="minorEastAsia"/>
          <w:b/>
          <w:bCs/>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2"/>
          <w:sz w:val="24"/>
          <w:szCs w:val="24"/>
          <w:highlight w:val="none"/>
          <w:u w:val="single"/>
          <w:lang w:val="en-US" w:eastAsia="zh-CN" w:bidi="ar-SA"/>
          <w14:textFill>
            <w14:solidFill>
              <w14:schemeClr w14:val="tx1"/>
            </w14:solidFill>
          </w14:textFill>
        </w:rPr>
        <w:t>/</w:t>
      </w:r>
    </w:p>
    <w:permEnd w:id="59"/>
    <w:p w14:paraId="385CF799">
      <w:pPr>
        <w:keepNext w:val="0"/>
        <w:keepLines w:val="0"/>
        <w:pageBreakBefore w:val="0"/>
        <w:tabs>
          <w:tab w:val="left" w:pos="1488"/>
        </w:tabs>
        <w:kinsoku/>
        <w:wordWrap/>
        <w:overflowPunct/>
        <w:topLinePunct w:val="0"/>
        <w:bidi w:val="0"/>
        <w:adjustRightInd w:val="0"/>
        <w:snapToGrid w:val="0"/>
        <w:spacing w:line="360" w:lineRule="auto"/>
        <w:ind w:left="0" w:leftChars="0" w:right="0" w:rightChars="0" w:firstLine="482" w:firstLineChars="200"/>
        <w:textAlignment w:val="auto"/>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十九</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 xml:space="preserve">条 </w:t>
      </w:r>
      <w:r>
        <w:rPr>
          <w:rFonts w:hint="eastAsia" w:asciiTheme="minorEastAsia" w:hAnsiTheme="minorEastAsia" w:eastAsiaTheme="minorEastAsia" w:cstheme="minorEastAsia"/>
          <w:b/>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附则</w:t>
      </w:r>
    </w:p>
    <w:p w14:paraId="443AB871">
      <w:pPr>
        <w:keepNext w:val="0"/>
        <w:keepLines w:val="0"/>
        <w:pageBreakBefore w:val="0"/>
        <w:tabs>
          <w:tab w:val="left" w:pos="1488"/>
        </w:tabs>
        <w:kinsoku/>
        <w:wordWrap/>
        <w:overflowPunct/>
        <w:topLinePunct w:val="0"/>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合同签订前乙方必须提供其营业执照、法人授权委托书等资料原件由甲方进行审核。甲方审核通过后，乙方应将以上证件复印件加盖公章交由甲方，并作为本合同附件之一。</w:t>
      </w:r>
    </w:p>
    <w:p w14:paraId="09234E9A">
      <w:pPr>
        <w:keepNext w:val="0"/>
        <w:keepLines w:val="0"/>
        <w:pageBreakBefore w:val="0"/>
        <w:kinsoku/>
        <w:wordWrap/>
        <w:overflowPunct/>
        <w:topLinePunct w:val="0"/>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在本合同履行过程中，任何一方发生</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公司破产、重组、解散，公司营业执照吊销、注销，公司</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税务登记、名称</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变更</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等重大信息的变更事项，应在重大信息变更后的7日内书面通知对方变更情况，并提供相关信息资料。</w:t>
      </w:r>
    </w:p>
    <w:p w14:paraId="5C87972A">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双方确定所预留的以下地址为往来函件、法院（仲裁、公证等机构）法律文书的送达地址，任一方变更送达地址必须在变更地址之日起</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7</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日内向对方书面通知，否则不发生送达地址变更的法律效力，对方按原地址送达仍然为有效送达。</w:t>
      </w:r>
    </w:p>
    <w:p w14:paraId="018FBF58">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甲方送达地址：</w:t>
      </w:r>
      <w:permStart w:id="60"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蚌埠市禹会区禹会路与高新路交叉口安徽水利工业园</w:t>
      </w:r>
      <w:r>
        <w:rPr>
          <w:rFonts w:hint="eastAsia" w:asciiTheme="minorEastAsia" w:hAnsiTheme="minorEastAsia" w:eastAsiaTheme="minorEastAsia" w:cstheme="minorEastAsia"/>
          <w:color w:val="000000" w:themeColor="text1"/>
          <w:szCs w:val="24"/>
          <w:u w:val="single"/>
          <w:lang w:val="en-US" w:eastAsia="zh-CN"/>
          <w14:textFill>
            <w14:solidFill>
              <w14:schemeClr w14:val="tx1"/>
            </w14:solidFill>
          </w14:textFill>
        </w:rPr>
        <w:t>6</w:t>
      </w:r>
      <w:r>
        <w:rPr>
          <w:rFonts w:hint="eastAsia" w:asciiTheme="minorEastAsia" w:hAnsiTheme="minorEastAsia" w:eastAsiaTheme="minorEastAsia" w:cstheme="minorEastAsia"/>
          <w:color w:val="000000" w:themeColor="text1"/>
          <w:szCs w:val="24"/>
          <w:u w:val="single"/>
          <w14:textFill>
            <w14:solidFill>
              <w14:schemeClr w14:val="tx1"/>
            </w14:solidFill>
          </w14:textFill>
        </w:rPr>
        <w:t xml:space="preserve">楼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60"/>
    </w:p>
    <w:p w14:paraId="6EBF5713">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联系人：</w:t>
      </w:r>
      <w:permStart w:id="61"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易佳丽</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61"/>
    <w:p w14:paraId="43A98E75">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联系电话：</w:t>
      </w:r>
      <w:permStart w:id="62"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0552-</w:t>
      </w:r>
      <w:r>
        <w:rPr>
          <w:rFonts w:hint="eastAsia" w:asciiTheme="minorEastAsia" w:hAnsiTheme="minorEastAsia" w:eastAsiaTheme="minorEastAsia" w:cstheme="minorEastAsia"/>
          <w:color w:val="000000" w:themeColor="text1"/>
          <w:szCs w:val="24"/>
          <w:u w:val="single"/>
          <w:lang w:val="en-US" w:eastAsia="zh-CN"/>
          <w14:textFill>
            <w14:solidFill>
              <w14:schemeClr w14:val="tx1"/>
            </w14:solidFill>
          </w14:textFill>
        </w:rPr>
        <w:t>2150672</w:t>
      </w:r>
      <w:r>
        <w:rPr>
          <w:rFonts w:hint="eastAsia" w:asciiTheme="minorEastAsia" w:hAnsiTheme="minorEastAsia" w:eastAsiaTheme="minorEastAsia" w:cstheme="minorEastAsia"/>
          <w:color w:val="000000" w:themeColor="text1"/>
          <w:szCs w:val="24"/>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62"/>
    <w:p w14:paraId="31499FC1">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电子邮箱：</w:t>
      </w:r>
      <w:permStart w:id="63"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 xml:space="preserve"> /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63"/>
    </w:p>
    <w:p w14:paraId="4B6CA9C9">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乙方送达地址：</w:t>
      </w:r>
      <w:permStart w:id="64"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64"/>
    <w:p w14:paraId="4F6F29C7">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联系人：</w:t>
      </w:r>
      <w:permStart w:id="65"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65"/>
    </w:p>
    <w:p w14:paraId="1858DCEA">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联系电话：</w:t>
      </w:r>
      <w:permStart w:id="66"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66"/>
    </w:p>
    <w:p w14:paraId="0406FEB7">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电子邮箱：</w:t>
      </w:r>
      <w:permStart w:id="67"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67"/>
    </w:p>
    <w:p w14:paraId="67A07DE7">
      <w:pPr>
        <w:keepNext w:val="0"/>
        <w:keepLines w:val="0"/>
        <w:pageBreakBefore w:val="0"/>
        <w:tabs>
          <w:tab w:val="left" w:pos="1488"/>
        </w:tabs>
        <w:kinsoku/>
        <w:wordWrap/>
        <w:overflowPunct/>
        <w:topLinePunct w:val="0"/>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4、</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本合同中所涉及的债权，乙方不得擅自转让，也不得用于任何形式的担保。若乙方擅自转让或用于担保的，则该行为无效，乙方应赔偿甲方因此受到的全部损失。</w:t>
      </w:r>
    </w:p>
    <w:p w14:paraId="73E51CCA">
      <w:pPr>
        <w:keepNext w:val="0"/>
        <w:keepLines w:val="0"/>
        <w:pageBreakBefore w:val="0"/>
        <w:tabs>
          <w:tab w:val="left" w:pos="1488"/>
        </w:tabs>
        <w:kinsoku/>
        <w:wordWrap/>
        <w:overflowPunct/>
        <w:topLinePunct w:val="0"/>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5、</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本合同中涉及乙方向甲方提交的资料，乙方必须对其资料的真实性、合法性、有效性、完整性负责，否则，视为乙方违约并自行承担责任。</w:t>
      </w:r>
    </w:p>
    <w:p w14:paraId="309D8544">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hint="eastAsia" w:asciiTheme="minorEastAsia" w:hAnsiTheme="minorEastAsia" w:eastAsiaTheme="minorEastAsia" w:cstheme="minorEastAsia"/>
          <w:color w:val="000000" w:themeColor="text1"/>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6、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乙方承诺</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所有行为活动</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遵纪守法</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、合规（附件一、二）</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，保证甲方免于承担因乙方违反法律而引起的任何责任。</w:t>
      </w:r>
    </w:p>
    <w:p w14:paraId="59E4AB03">
      <w:pPr>
        <w:keepNext w:val="0"/>
        <w:keepLines w:val="0"/>
        <w:pageBreakBefore w:val="0"/>
        <w:tabs>
          <w:tab w:val="left" w:pos="1488"/>
        </w:tabs>
        <w:kinsoku/>
        <w:wordWrap/>
        <w:overflowPunct/>
        <w:topLinePunct w:val="0"/>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7、</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对本合同条款均已完全理解，对履行本合同可能存在的各项风险包括工程停建、工期变更、资金周转、自然条件变化、征地拆迁滞后、图纸迟延等均已充分判断，乙方签订本合同则视为自愿承担可能存在的各种风险。</w:t>
      </w:r>
    </w:p>
    <w:p w14:paraId="6042CA40">
      <w:pPr>
        <w:pStyle w:val="6"/>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480" w:firstLineChars="200"/>
        <w:jc w:val="both"/>
        <w:textAlignment w:val="auto"/>
        <w:rPr>
          <w:rFonts w:hint="eastAsia" w:asciiTheme="minorEastAsia" w:hAnsiTheme="minorEastAsia" w:eastAsiaTheme="minorEastAsia" w:cstheme="minorEastAsia"/>
          <w:b w:val="0"/>
          <w:bCs w:val="0"/>
          <w:color w:val="000000" w:themeColor="text1"/>
          <w:sz w:val="24"/>
          <w:szCs w:val="24"/>
          <w:highlight w:val="none"/>
          <w:lang w:val="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8、</w:t>
      </w:r>
      <w:r>
        <w:rPr>
          <w:rFonts w:hint="eastAsia" w:asciiTheme="minorEastAsia" w:hAnsiTheme="minorEastAsia" w:eastAsiaTheme="minorEastAsia" w:cstheme="minorEastAsia"/>
          <w:b w:val="0"/>
          <w:bCs w:val="0"/>
          <w:color w:val="000000" w:themeColor="text1"/>
          <w:sz w:val="24"/>
          <w:szCs w:val="24"/>
          <w:highlight w:val="none"/>
          <w:lang w:val="zh-CN"/>
          <w14:textFill>
            <w14:solidFill>
              <w14:schemeClr w14:val="tx1"/>
            </w14:solidFill>
          </w14:textFill>
        </w:rPr>
        <w:t>合同附件均视为本合同的组成部分，与本合同具有同等法律效力。</w:t>
      </w:r>
    </w:p>
    <w:p w14:paraId="0825582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b w:val="0"/>
          <w:bCs w:val="0"/>
          <w:color w:val="000000" w:themeColor="text1"/>
          <w:spacing w:val="30"/>
          <w:sz w:val="24"/>
          <w:szCs w:val="24"/>
          <w:highlight w:val="none"/>
          <w:u w:val="none"/>
          <w14:textFill>
            <w14:solidFill>
              <w14:schemeClr w14:val="tx1"/>
            </w14:solidFill>
          </w14:textFill>
        </w:rPr>
      </w:pPr>
      <w:r>
        <w:rPr>
          <w:rFonts w:hint="eastAsia" w:asciiTheme="minorEastAsia" w:hAnsiTheme="minorEastAsia" w:eastAsiaTheme="minorEastAsia" w:cstheme="minorEastAsia"/>
          <w:b w:val="0"/>
          <w:bCs w:val="0"/>
          <w:color w:val="000000" w:themeColor="text1"/>
          <w:sz w:val="24"/>
          <w:szCs w:val="24"/>
          <w:highlight w:val="none"/>
          <w:u w:val="none"/>
          <w:lang w:eastAsia="zh-CN"/>
          <w14:textFill>
            <w14:solidFill>
              <w14:schemeClr w14:val="tx1"/>
            </w14:solidFill>
          </w14:textFill>
        </w:rPr>
        <w:t>附件一：</w:t>
      </w:r>
      <w:r>
        <w:rPr>
          <w:rFonts w:hint="eastAsia" w:asciiTheme="minorEastAsia" w:hAnsiTheme="minorEastAsia" w:eastAsiaTheme="minorEastAsia" w:cstheme="minorEastAsia"/>
          <w:b w:val="0"/>
          <w:bCs w:val="0"/>
          <w:color w:val="000000" w:themeColor="text1"/>
          <w:sz w:val="24"/>
          <w:szCs w:val="24"/>
          <w:highlight w:val="none"/>
          <w:u w:val="none"/>
          <w:lang w:val="en-US" w:eastAsia="zh-CN"/>
          <w14:textFill>
            <w14:solidFill>
              <w14:schemeClr w14:val="tx1"/>
            </w14:solidFill>
          </w14:textFill>
        </w:rPr>
        <w:t>商业伙伴</w:t>
      </w:r>
      <w:r>
        <w:rPr>
          <w:rFonts w:hint="eastAsia" w:asciiTheme="minorEastAsia" w:hAnsiTheme="minorEastAsia" w:eastAsiaTheme="minorEastAsia" w:cstheme="minorEastAsia"/>
          <w:b w:val="0"/>
          <w:bCs w:val="0"/>
          <w:color w:val="000000" w:themeColor="text1"/>
          <w:sz w:val="24"/>
          <w:szCs w:val="24"/>
          <w:highlight w:val="none"/>
          <w:u w:val="none"/>
          <w:lang w:val="en-US" w:eastAsia="zh-Hans"/>
          <w14:textFill>
            <w14:solidFill>
              <w14:schemeClr w14:val="tx1"/>
            </w14:solidFill>
          </w14:textFill>
        </w:rPr>
        <w:t>合规承诺书</w:t>
      </w:r>
    </w:p>
    <w:p w14:paraId="0AE255A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b w:val="0"/>
          <w:bCs w:val="0"/>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val="0"/>
          <w:color w:val="000000" w:themeColor="text1"/>
          <w:sz w:val="24"/>
          <w:szCs w:val="24"/>
          <w:highlight w:val="none"/>
          <w:u w:val="none"/>
          <w:lang w:val="en-US" w:eastAsia="zh-CN"/>
          <w14:textFill>
            <w14:solidFill>
              <w14:schemeClr w14:val="tx1"/>
            </w14:solidFill>
          </w14:textFill>
        </w:rPr>
        <w:t>附件二：廉政合同</w:t>
      </w:r>
    </w:p>
    <w:p w14:paraId="5B1954F3">
      <w:pPr>
        <w:pStyle w:val="5"/>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 w:val="0"/>
          <w:bCs w:val="0"/>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val="0"/>
          <w:color w:val="000000" w:themeColor="text1"/>
          <w:sz w:val="24"/>
          <w:szCs w:val="24"/>
          <w:highlight w:val="none"/>
          <w:u w:val="none"/>
          <w:lang w:val="en-US" w:eastAsia="zh-CN"/>
          <w14:textFill>
            <w14:solidFill>
              <w14:schemeClr w14:val="tx1"/>
            </w14:solidFill>
          </w14:textFill>
        </w:rPr>
        <w:t>附件三：授权委托书</w:t>
      </w:r>
    </w:p>
    <w:p w14:paraId="11C2FFF5">
      <w:pPr>
        <w:pStyle w:val="9"/>
        <w:keepNext w:val="0"/>
        <w:keepLines w:val="0"/>
        <w:pageBreakBefore w:val="0"/>
        <w:numPr>
          <w:ilvl w:val="0"/>
          <w:numId w:val="0"/>
        </w:numPr>
        <w:kinsoku/>
        <w:wordWrap/>
        <w:overflowPunct/>
        <w:topLinePunct w:val="0"/>
        <w:bidi w:val="0"/>
        <w:adjustRightInd w:val="0"/>
        <w:snapToGrid w:val="0"/>
        <w:spacing w:line="360" w:lineRule="auto"/>
        <w:ind w:left="0" w:leftChars="0" w:right="0" w:rightChars="0" w:firstLine="480"/>
        <w:jc w:val="both"/>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第二十条</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本合同一式</w:t>
      </w:r>
      <w:permStart w:id="68"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u w:val="single"/>
          <w14:textFill>
            <w14:solidFill>
              <w14:schemeClr w14:val="tx1"/>
            </w14:solidFill>
          </w14:textFill>
        </w:rPr>
        <w:t>伍</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68"/>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份，由甲、乙双方各执</w:t>
      </w:r>
      <w:permStart w:id="69"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u w:val="single"/>
          <w14:textFill>
            <w14:solidFill>
              <w14:schemeClr w14:val="tx1"/>
            </w14:solidFill>
          </w14:textFill>
        </w:rPr>
        <w:t>肆/壹</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69"/>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份，自双方签字且盖章之日起生效</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，至各方完成合同全部义务之日终止。</w:t>
      </w:r>
    </w:p>
    <w:p w14:paraId="60857A50">
      <w:pPr>
        <w:pStyle w:val="9"/>
        <w:keepNext w:val="0"/>
        <w:keepLines w:val="0"/>
        <w:pageBreakBefore w:val="0"/>
        <w:numPr>
          <w:ilvl w:val="0"/>
          <w:numId w:val="0"/>
        </w:numPr>
        <w:kinsoku/>
        <w:wordWrap/>
        <w:overflowPunct/>
        <w:topLinePunct w:val="0"/>
        <w:bidi w:val="0"/>
        <w:adjustRightInd w:val="0"/>
        <w:snapToGrid w:val="0"/>
        <w:spacing w:line="360" w:lineRule="auto"/>
        <w:ind w:left="0" w:leftChars="0" w:right="0" w:rightChars="0" w:firstLine="480"/>
        <w:jc w:val="both"/>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p>
    <w:p w14:paraId="31BECE9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以下无正文，为合同签署页及附件</w:t>
      </w:r>
    </w:p>
    <w:p w14:paraId="0BDCA34F">
      <w:pPr>
        <w:pStyle w:val="9"/>
        <w:adjustRightInd w:val="0"/>
        <w:snapToGrid w:val="0"/>
        <w:spacing w:line="440" w:lineRule="exact"/>
        <w:jc w:val="both"/>
        <w:rPr>
          <w:rFonts w:hint="eastAsia" w:ascii="宋体" w:hAnsi="宋体" w:eastAsia="宋体" w:cs="宋体"/>
          <w:color w:val="000000" w:themeColor="text1"/>
          <w:sz w:val="24"/>
          <w:szCs w:val="24"/>
          <w:highlight w:val="none"/>
          <w14:textFill>
            <w14:solidFill>
              <w14:schemeClr w14:val="tx1"/>
            </w14:solidFill>
          </w14:textFill>
        </w:rPr>
      </w:pPr>
    </w:p>
    <w:tbl>
      <w:tblPr>
        <w:tblStyle w:val="10"/>
        <w:tblW w:w="8814" w:type="dxa"/>
        <w:tblInd w:w="0" w:type="dxa"/>
        <w:tblLayout w:type="fixed"/>
        <w:tblCellMar>
          <w:top w:w="0" w:type="dxa"/>
          <w:left w:w="108" w:type="dxa"/>
          <w:bottom w:w="0" w:type="dxa"/>
          <w:right w:w="108" w:type="dxa"/>
        </w:tblCellMar>
      </w:tblPr>
      <w:tblGrid>
        <w:gridCol w:w="4407"/>
        <w:gridCol w:w="4407"/>
      </w:tblGrid>
      <w:tr w14:paraId="2A25E5BE">
        <w:tblPrEx>
          <w:tblCellMar>
            <w:top w:w="0" w:type="dxa"/>
            <w:left w:w="108" w:type="dxa"/>
            <w:bottom w:w="0" w:type="dxa"/>
            <w:right w:w="108" w:type="dxa"/>
          </w:tblCellMar>
        </w:tblPrEx>
        <w:trPr>
          <w:trHeight w:val="639" w:hRule="atLeast"/>
        </w:trPr>
        <w:tc>
          <w:tcPr>
            <w:tcW w:w="4407" w:type="dxa"/>
            <w:vAlign w:val="top"/>
          </w:tcPr>
          <w:p w14:paraId="132A2691">
            <w:pPr>
              <w:spacing w:line="390" w:lineRule="exact"/>
              <w:rPr>
                <w:rFonts w:hint="eastAsia" w:ascii="宋体" w:hAnsi="宋体" w:eastAsia="宋体" w:cs="宋体"/>
                <w:color w:val="000000" w:themeColor="text1"/>
                <w:szCs w:val="24"/>
                <w:highlight w:val="none"/>
                <w14:textFill>
                  <w14:solidFill>
                    <w14:schemeClr w14:val="tx1"/>
                  </w14:solidFill>
                </w14:textFill>
              </w:rPr>
            </w:pPr>
            <w:permStart w:id="70" w:edGrp="everyone"/>
            <w:r>
              <w:rPr>
                <w:rFonts w:hint="eastAsia" w:ascii="宋体" w:hAnsi="宋体" w:eastAsia="宋体" w:cs="宋体"/>
                <w:color w:val="000000" w:themeColor="text1"/>
                <w:szCs w:val="24"/>
                <w:highlight w:val="none"/>
                <w14:textFill>
                  <w14:solidFill>
                    <w14:schemeClr w14:val="tx1"/>
                  </w14:solidFill>
                </w14:textFill>
              </w:rPr>
              <w:t>甲方：（盖章）</w:t>
            </w:r>
          </w:p>
        </w:tc>
        <w:tc>
          <w:tcPr>
            <w:tcW w:w="4407" w:type="dxa"/>
            <w:vAlign w:val="top"/>
          </w:tcPr>
          <w:p w14:paraId="33B03C5B">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乙方：（盖章）</w:t>
            </w:r>
          </w:p>
        </w:tc>
      </w:tr>
      <w:tr w14:paraId="4F25BFC8">
        <w:tblPrEx>
          <w:tblCellMar>
            <w:top w:w="0" w:type="dxa"/>
            <w:left w:w="108" w:type="dxa"/>
            <w:bottom w:w="0" w:type="dxa"/>
            <w:right w:w="108" w:type="dxa"/>
          </w:tblCellMar>
        </w:tblPrEx>
        <w:trPr>
          <w:trHeight w:val="639" w:hRule="atLeast"/>
        </w:trPr>
        <w:tc>
          <w:tcPr>
            <w:tcW w:w="4407" w:type="dxa"/>
            <w:vAlign w:val="top"/>
          </w:tcPr>
          <w:p w14:paraId="15A7281B">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住所地址：</w:t>
            </w:r>
          </w:p>
        </w:tc>
        <w:tc>
          <w:tcPr>
            <w:tcW w:w="4407" w:type="dxa"/>
            <w:vAlign w:val="top"/>
          </w:tcPr>
          <w:p w14:paraId="26AF519B">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住所地址：</w:t>
            </w:r>
          </w:p>
        </w:tc>
      </w:tr>
      <w:tr w14:paraId="3FFDF4B8">
        <w:tblPrEx>
          <w:tblCellMar>
            <w:top w:w="0" w:type="dxa"/>
            <w:left w:w="108" w:type="dxa"/>
            <w:bottom w:w="0" w:type="dxa"/>
            <w:right w:w="108" w:type="dxa"/>
          </w:tblCellMar>
        </w:tblPrEx>
        <w:trPr>
          <w:trHeight w:val="639" w:hRule="atLeast"/>
        </w:trPr>
        <w:tc>
          <w:tcPr>
            <w:tcW w:w="4407" w:type="dxa"/>
            <w:vAlign w:val="top"/>
          </w:tcPr>
          <w:p w14:paraId="1EFE1BD7">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法定代表人：</w:t>
            </w:r>
          </w:p>
        </w:tc>
        <w:tc>
          <w:tcPr>
            <w:tcW w:w="4407" w:type="dxa"/>
            <w:vAlign w:val="top"/>
          </w:tcPr>
          <w:p w14:paraId="763CEA55">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法定代表人：</w:t>
            </w:r>
          </w:p>
        </w:tc>
      </w:tr>
      <w:tr w14:paraId="11A5439D">
        <w:tblPrEx>
          <w:tblCellMar>
            <w:top w:w="0" w:type="dxa"/>
            <w:left w:w="108" w:type="dxa"/>
            <w:bottom w:w="0" w:type="dxa"/>
            <w:right w:w="108" w:type="dxa"/>
          </w:tblCellMar>
        </w:tblPrEx>
        <w:trPr>
          <w:trHeight w:val="639" w:hRule="atLeast"/>
        </w:trPr>
        <w:tc>
          <w:tcPr>
            <w:tcW w:w="4407" w:type="dxa"/>
            <w:vAlign w:val="top"/>
          </w:tcPr>
          <w:p w14:paraId="7F66BBDF">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委托代理人：</w:t>
            </w:r>
          </w:p>
        </w:tc>
        <w:tc>
          <w:tcPr>
            <w:tcW w:w="4407" w:type="dxa"/>
            <w:vAlign w:val="top"/>
          </w:tcPr>
          <w:p w14:paraId="07C85BD4">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委托代理人：</w:t>
            </w:r>
          </w:p>
        </w:tc>
      </w:tr>
      <w:tr w14:paraId="65A5A68D">
        <w:tblPrEx>
          <w:tblCellMar>
            <w:top w:w="0" w:type="dxa"/>
            <w:left w:w="108" w:type="dxa"/>
            <w:bottom w:w="0" w:type="dxa"/>
            <w:right w:w="108" w:type="dxa"/>
          </w:tblCellMar>
        </w:tblPrEx>
        <w:trPr>
          <w:trHeight w:val="639" w:hRule="atLeast"/>
        </w:trPr>
        <w:tc>
          <w:tcPr>
            <w:tcW w:w="4407" w:type="dxa"/>
            <w:vAlign w:val="top"/>
          </w:tcPr>
          <w:p w14:paraId="5A180481">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电话：</w:t>
            </w:r>
          </w:p>
        </w:tc>
        <w:tc>
          <w:tcPr>
            <w:tcW w:w="4407" w:type="dxa"/>
            <w:vAlign w:val="top"/>
          </w:tcPr>
          <w:p w14:paraId="78ADE89E">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电话：</w:t>
            </w:r>
          </w:p>
        </w:tc>
      </w:tr>
      <w:tr w14:paraId="2CB60AFB">
        <w:tblPrEx>
          <w:tblCellMar>
            <w:top w:w="0" w:type="dxa"/>
            <w:left w:w="108" w:type="dxa"/>
            <w:bottom w:w="0" w:type="dxa"/>
            <w:right w:w="108" w:type="dxa"/>
          </w:tblCellMar>
        </w:tblPrEx>
        <w:trPr>
          <w:trHeight w:val="639" w:hRule="atLeast"/>
        </w:trPr>
        <w:tc>
          <w:tcPr>
            <w:tcW w:w="4407" w:type="dxa"/>
            <w:vAlign w:val="top"/>
          </w:tcPr>
          <w:p w14:paraId="5FC69280">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纳税人识别号：</w:t>
            </w:r>
          </w:p>
        </w:tc>
        <w:tc>
          <w:tcPr>
            <w:tcW w:w="4407" w:type="dxa"/>
            <w:vAlign w:val="top"/>
          </w:tcPr>
          <w:p w14:paraId="70603894">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纳税人识别号：</w:t>
            </w:r>
          </w:p>
        </w:tc>
      </w:tr>
      <w:tr w14:paraId="00ECDD61">
        <w:tblPrEx>
          <w:tblCellMar>
            <w:top w:w="0" w:type="dxa"/>
            <w:left w:w="108" w:type="dxa"/>
            <w:bottom w:w="0" w:type="dxa"/>
            <w:right w:w="108" w:type="dxa"/>
          </w:tblCellMar>
        </w:tblPrEx>
        <w:trPr>
          <w:trHeight w:val="639" w:hRule="atLeast"/>
        </w:trPr>
        <w:tc>
          <w:tcPr>
            <w:tcW w:w="4407" w:type="dxa"/>
            <w:vAlign w:val="top"/>
          </w:tcPr>
          <w:p w14:paraId="48D1C17E">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开户银行：</w:t>
            </w:r>
          </w:p>
        </w:tc>
        <w:tc>
          <w:tcPr>
            <w:tcW w:w="4407" w:type="dxa"/>
            <w:vAlign w:val="top"/>
          </w:tcPr>
          <w:p w14:paraId="7AE3F706">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开户银行：</w:t>
            </w:r>
          </w:p>
        </w:tc>
      </w:tr>
      <w:tr w14:paraId="3A3A4A75">
        <w:tblPrEx>
          <w:tblCellMar>
            <w:top w:w="0" w:type="dxa"/>
            <w:left w:w="108" w:type="dxa"/>
            <w:bottom w:w="0" w:type="dxa"/>
            <w:right w:w="108" w:type="dxa"/>
          </w:tblCellMar>
        </w:tblPrEx>
        <w:trPr>
          <w:trHeight w:val="639" w:hRule="atLeast"/>
        </w:trPr>
        <w:tc>
          <w:tcPr>
            <w:tcW w:w="4407" w:type="dxa"/>
            <w:vAlign w:val="top"/>
          </w:tcPr>
          <w:p w14:paraId="094D5A12">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账号：</w:t>
            </w:r>
          </w:p>
        </w:tc>
        <w:tc>
          <w:tcPr>
            <w:tcW w:w="4407" w:type="dxa"/>
            <w:vAlign w:val="top"/>
          </w:tcPr>
          <w:p w14:paraId="2AF4D928">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账号：</w:t>
            </w:r>
          </w:p>
        </w:tc>
      </w:tr>
      <w:permEnd w:id="70"/>
    </w:tbl>
    <w:p w14:paraId="5A0DB3CC">
      <w:pPr>
        <w:rPr>
          <w:rFonts w:hint="eastAsia" w:ascii="Times New Roman" w:hAnsi="Times New Roman" w:eastAsia="宋体" w:cs="Times New Roman"/>
          <w:b/>
          <w:bCs/>
          <w:color w:val="000000" w:themeColor="text1"/>
          <w:kern w:val="0"/>
          <w:sz w:val="24"/>
          <w:szCs w:val="24"/>
          <w:highlight w:val="none"/>
          <w:lang w:val="zh-CN" w:eastAsia="zh-CN" w:bidi="ar-SA"/>
          <w14:textFill>
            <w14:solidFill>
              <w14:schemeClr w14:val="tx1"/>
            </w14:solidFill>
          </w14:textFill>
        </w:rPr>
      </w:pPr>
      <w:r>
        <w:rPr>
          <w:rFonts w:hint="eastAsia" w:ascii="Times New Roman" w:hAnsi="Times New Roman" w:eastAsia="宋体" w:cs="Times New Roman"/>
          <w:b/>
          <w:bCs/>
          <w:color w:val="000000" w:themeColor="text1"/>
          <w:kern w:val="0"/>
          <w:sz w:val="24"/>
          <w:szCs w:val="24"/>
          <w:highlight w:val="none"/>
          <w:lang w:val="zh-CN" w:eastAsia="zh-CN" w:bidi="ar-SA"/>
          <w14:textFill>
            <w14:solidFill>
              <w14:schemeClr w14:val="tx1"/>
            </w14:solidFill>
          </w14:textFill>
        </w:rPr>
        <w:br w:type="page"/>
      </w:r>
    </w:p>
    <w:p w14:paraId="6C8255E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Times New Roman" w:hAnsi="Times New Roman" w:eastAsia="宋体" w:cs="Times New Roman"/>
          <w:b/>
          <w:bCs/>
          <w:color w:val="000000" w:themeColor="text1"/>
          <w:kern w:val="0"/>
          <w:sz w:val="24"/>
          <w:szCs w:val="24"/>
          <w:highlight w:val="none"/>
          <w:lang w:val="zh-CN" w:eastAsia="zh-CN" w:bidi="ar-SA"/>
          <w14:textFill>
            <w14:solidFill>
              <w14:schemeClr w14:val="tx1"/>
            </w14:solidFill>
          </w14:textFill>
        </w:rPr>
      </w:pPr>
      <w:r>
        <w:rPr>
          <w:rFonts w:hint="eastAsia" w:ascii="Times New Roman" w:hAnsi="Times New Roman" w:eastAsia="宋体" w:cs="Times New Roman"/>
          <w:b/>
          <w:bCs/>
          <w:color w:val="000000" w:themeColor="text1"/>
          <w:kern w:val="0"/>
          <w:sz w:val="24"/>
          <w:szCs w:val="24"/>
          <w:highlight w:val="none"/>
          <w:lang w:val="zh-CN" w:eastAsia="zh-CN" w:bidi="ar-SA"/>
          <w14:textFill>
            <w14:solidFill>
              <w14:schemeClr w14:val="tx1"/>
            </w14:solidFill>
          </w14:textFill>
        </w:rPr>
        <w:t>附件一</w:t>
      </w:r>
    </w:p>
    <w:p w14:paraId="1F30A6C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2891" w:firstLineChars="9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 w:val="32"/>
          <w:szCs w:val="32"/>
          <w:highlight w:val="none"/>
          <w:lang w:val="en-US" w:eastAsia="zh-CN"/>
          <w14:textFill>
            <w14:solidFill>
              <w14:schemeClr w14:val="tx1"/>
            </w14:solidFill>
          </w14:textFill>
        </w:rPr>
        <w:t>商业伙伴</w:t>
      </w:r>
      <w:r>
        <w:rPr>
          <w:rFonts w:hint="eastAsia" w:ascii="Times New Roman" w:hAnsi="Times New Roman" w:eastAsia="宋体" w:cs="Times New Roman"/>
          <w:b/>
          <w:bCs/>
          <w:color w:val="000000" w:themeColor="text1"/>
          <w:sz w:val="32"/>
          <w:szCs w:val="32"/>
          <w:highlight w:val="none"/>
          <w:lang w:val="en-US" w:eastAsia="zh-Hans"/>
          <w14:textFill>
            <w14:solidFill>
              <w14:schemeClr w14:val="tx1"/>
            </w14:solidFill>
          </w14:textFill>
        </w:rPr>
        <w:t>合规承诺书</w:t>
      </w:r>
    </w:p>
    <w:p w14:paraId="08968F34">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致</w:t>
      </w:r>
      <w:permStart w:id="71"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cs="宋体"/>
          <w:color w:val="000000" w:themeColor="text1"/>
          <w:szCs w:val="24"/>
          <w:u w:val="single"/>
          <w14:textFill>
            <w14:solidFill>
              <w14:schemeClr w14:val="tx1"/>
            </w14:solidFill>
          </w14:textFill>
        </w:rPr>
        <w:t>安徽建工水利开发投资集团设备制造有限责任公司</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ermEnd w:id="71"/>
      <w:r>
        <w:rPr>
          <w:rFonts w:hint="eastAsia" w:ascii="宋体" w:hAnsi="宋体" w:eastAsia="宋体" w:cs="宋体"/>
          <w:color w:val="000000" w:themeColor="text1"/>
          <w:sz w:val="24"/>
          <w:szCs w:val="24"/>
          <w:highlight w:val="none"/>
          <w:lang w:val="en-US" w:eastAsia="zh-CN"/>
          <w14:textFill>
            <w14:solidFill>
              <w14:schemeClr w14:val="tx1"/>
            </w14:solidFill>
          </w14:textFill>
        </w:rPr>
        <w:t>：</w:t>
      </w:r>
    </w:p>
    <w:p w14:paraId="6F51124B">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我单位/本人承诺，在与贵公司的合作过程中，严格遵守以下合规要求。</w:t>
      </w:r>
    </w:p>
    <w:p w14:paraId="7BDD381B">
      <w:pPr>
        <w:keepNext w:val="0"/>
        <w:keepLines w:val="0"/>
        <w:pageBreakBefore w:val="0"/>
        <w:widowControl w:val="0"/>
        <w:numPr>
          <w:ilvl w:val="0"/>
          <w:numId w:val="1"/>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严格</w:t>
      </w:r>
      <w:r>
        <w:rPr>
          <w:rFonts w:hint="eastAsia" w:ascii="宋体" w:hAnsi="宋体" w:eastAsia="宋体" w:cs="宋体"/>
          <w:color w:val="000000" w:themeColor="text1"/>
          <w:sz w:val="24"/>
          <w:szCs w:val="24"/>
          <w:highlight w:val="none"/>
          <w14:textFill>
            <w14:solidFill>
              <w14:schemeClr w14:val="tx1"/>
            </w14:solidFill>
          </w14:textFill>
        </w:rPr>
        <w:t>遵守国家法律法规</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不与</w:t>
      </w:r>
      <w:r>
        <w:rPr>
          <w:rFonts w:hint="eastAsia" w:ascii="宋体" w:hAnsi="宋体" w:eastAsia="宋体" w:cs="宋体"/>
          <w:color w:val="000000" w:themeColor="text1"/>
          <w:sz w:val="24"/>
          <w:szCs w:val="24"/>
          <w:highlight w:val="none"/>
          <w:lang w:val="en-US" w:eastAsia="zh-CN"/>
          <w14:textFill>
            <w14:solidFill>
              <w14:schemeClr w14:val="tx1"/>
            </w14:solidFill>
          </w14:textFill>
        </w:rPr>
        <w:t>任何人员</w:t>
      </w:r>
      <w:r>
        <w:rPr>
          <w:rFonts w:hint="eastAsia" w:ascii="宋体" w:hAnsi="宋体" w:eastAsia="宋体" w:cs="宋体"/>
          <w:color w:val="000000" w:themeColor="text1"/>
          <w:sz w:val="24"/>
          <w:szCs w:val="24"/>
          <w:highlight w:val="none"/>
          <w:lang w:val="en-US" w:eastAsia="zh-Hans"/>
          <w14:textFill>
            <w14:solidFill>
              <w14:schemeClr w14:val="tx1"/>
            </w14:solidFill>
          </w14:textFill>
        </w:rPr>
        <w:t>恶意</w:t>
      </w:r>
      <w:r>
        <w:rPr>
          <w:rFonts w:hint="eastAsia" w:ascii="宋体" w:hAnsi="宋体" w:eastAsia="宋体" w:cs="宋体"/>
          <w:color w:val="000000" w:themeColor="text1"/>
          <w:sz w:val="24"/>
          <w:szCs w:val="24"/>
          <w:highlight w:val="none"/>
          <w14:textFill>
            <w14:solidFill>
              <w14:schemeClr w14:val="tx1"/>
            </w14:solidFill>
          </w14:textFill>
        </w:rPr>
        <w:t>串通，损害国家、社会公众以及</w:t>
      </w:r>
      <w:r>
        <w:rPr>
          <w:rFonts w:hint="eastAsia" w:ascii="宋体" w:hAnsi="宋体" w:eastAsia="宋体" w:cs="宋体"/>
          <w:color w:val="000000" w:themeColor="text1"/>
          <w:sz w:val="24"/>
          <w:szCs w:val="24"/>
          <w:highlight w:val="none"/>
          <w:lang w:val="en-US" w:eastAsia="zh-Hans"/>
          <w14:textFill>
            <w14:solidFill>
              <w14:schemeClr w14:val="tx1"/>
            </w14:solidFill>
          </w14:textFill>
        </w:rPr>
        <w:t>第三方</w:t>
      </w:r>
      <w:r>
        <w:rPr>
          <w:rFonts w:hint="eastAsia" w:ascii="宋体" w:hAnsi="宋体" w:eastAsia="宋体" w:cs="宋体"/>
          <w:color w:val="000000" w:themeColor="text1"/>
          <w:sz w:val="24"/>
          <w:szCs w:val="24"/>
          <w:highlight w:val="none"/>
          <w14:textFill>
            <w14:solidFill>
              <w14:schemeClr w14:val="tx1"/>
            </w14:solidFill>
          </w14:textFill>
        </w:rPr>
        <w:t>的合法</w:t>
      </w:r>
      <w:r>
        <w:rPr>
          <w:rFonts w:hint="eastAsia" w:ascii="宋体" w:hAnsi="宋体" w:eastAsia="宋体" w:cs="宋体"/>
          <w:color w:val="000000" w:themeColor="text1"/>
          <w:sz w:val="24"/>
          <w:szCs w:val="24"/>
          <w:highlight w:val="none"/>
          <w:lang w:eastAsia="zh-CN"/>
          <w14:textFill>
            <w14:solidFill>
              <w14:schemeClr w14:val="tx1"/>
            </w14:solidFill>
          </w14:textFill>
        </w:rPr>
        <w:t>权益。</w:t>
      </w:r>
    </w:p>
    <w:p w14:paraId="50CF2298">
      <w:pPr>
        <w:keepNext w:val="0"/>
        <w:keepLines w:val="0"/>
        <w:pageBreakBefore w:val="0"/>
        <w:widowControl w:val="0"/>
        <w:numPr>
          <w:ilvl w:val="0"/>
          <w:numId w:val="1"/>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严格遵守国家有关部门、地方政府监管规定，所有业务活动均符合监管要求。</w:t>
      </w:r>
    </w:p>
    <w:p w14:paraId="4ADA16AA">
      <w:pPr>
        <w:keepNext w:val="0"/>
        <w:keepLines w:val="0"/>
        <w:pageBreakBefore w:val="0"/>
        <w:widowControl w:val="0"/>
        <w:numPr>
          <w:ilvl w:val="0"/>
          <w:numId w:val="1"/>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严格按照国家标准、行业规范、行业惯例进行业务操作，所有操作均符合国家标准和行业规范。</w:t>
      </w:r>
    </w:p>
    <w:p w14:paraId="08889B79">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Hans"/>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四、强化</w:t>
      </w:r>
      <w:r>
        <w:rPr>
          <w:rFonts w:hint="eastAsia" w:ascii="宋体" w:hAnsi="宋体" w:eastAsia="宋体" w:cs="宋体"/>
          <w:color w:val="000000" w:themeColor="text1"/>
          <w:sz w:val="24"/>
          <w:szCs w:val="24"/>
          <w:highlight w:val="none"/>
          <w:lang w:val="en-US" w:eastAsia="zh-Hans"/>
          <w14:textFill>
            <w14:solidFill>
              <w14:schemeClr w14:val="tx1"/>
            </w14:solidFill>
          </w14:textFill>
        </w:rPr>
        <w:t>契约精神，遵守诚实信用原则，恪守协议约定，忠实、全面履行合同。</w:t>
      </w:r>
    </w:p>
    <w:p w14:paraId="47C91F36">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五、自觉遵守公共秩序和善良风俗，遵守职业道德，在守住合规底线基础上，以高标准要求自身。</w:t>
      </w:r>
    </w:p>
    <w:p w14:paraId="56C3CAA1">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六、</w:t>
      </w:r>
      <w:r>
        <w:rPr>
          <w:rFonts w:hint="eastAsia" w:ascii="宋体" w:hAnsi="宋体" w:eastAsia="宋体" w:cs="宋体"/>
          <w:color w:val="000000" w:themeColor="text1"/>
          <w:sz w:val="24"/>
          <w:szCs w:val="24"/>
          <w:highlight w:val="none"/>
          <w:lang w:val="en-US" w:eastAsia="zh-CN"/>
          <w14:textFill>
            <w14:solidFill>
              <w14:schemeClr w14:val="tx1"/>
            </w14:solidFill>
          </w14:textFill>
        </w:rPr>
        <w:t>反对商业贿赂和腐败行为，</w:t>
      </w:r>
      <w:r>
        <w:rPr>
          <w:rFonts w:hint="eastAsia" w:ascii="宋体" w:hAnsi="宋体" w:eastAsia="宋体" w:cs="宋体"/>
          <w:color w:val="000000" w:themeColor="text1"/>
          <w:sz w:val="24"/>
          <w:szCs w:val="24"/>
          <w:highlight w:val="none"/>
          <w14:textFill>
            <w14:solidFill>
              <w14:schemeClr w14:val="tx1"/>
            </w14:solidFill>
          </w14:textFill>
        </w:rPr>
        <w:t>不以任何名义向</w:t>
      </w:r>
      <w:r>
        <w:rPr>
          <w:rFonts w:hint="eastAsia" w:ascii="宋体" w:hAnsi="宋体" w:eastAsia="宋体" w:cs="宋体"/>
          <w:color w:val="000000" w:themeColor="text1"/>
          <w:sz w:val="24"/>
          <w:szCs w:val="24"/>
          <w:highlight w:val="none"/>
          <w:lang w:eastAsia="zh-CN"/>
          <w14:textFill>
            <w14:solidFill>
              <w14:schemeClr w14:val="tx1"/>
            </w14:solidFill>
          </w14:textFill>
        </w:rPr>
        <w:t>贵公司有关人员赠送财物、提供高消费宴请及娱乐活动，或为其获取其他不正当利益。确保我单位人员不以任何名义从涉及的经济往来中获取其他不正当利益</w:t>
      </w:r>
      <w:r>
        <w:rPr>
          <w:rFonts w:hint="eastAsia" w:ascii="宋体" w:hAnsi="宋体" w:eastAsia="宋体" w:cs="宋体"/>
          <w:color w:val="000000" w:themeColor="text1"/>
          <w:sz w:val="24"/>
          <w:szCs w:val="24"/>
          <w:highlight w:val="none"/>
          <w14:textFill>
            <w14:solidFill>
              <w14:schemeClr w14:val="tx1"/>
            </w14:solidFill>
          </w14:textFill>
        </w:rPr>
        <w:t>。</w:t>
      </w:r>
    </w:p>
    <w:p w14:paraId="01B6F42A">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七、积极履行合规义务，确保我单位人员在与贵公司的合作过程中遵守上述要求，力争</w:t>
      </w:r>
      <w:r>
        <w:rPr>
          <w:rFonts w:hint="eastAsia" w:ascii="宋体" w:hAnsi="宋体" w:eastAsia="宋体" w:cs="宋体"/>
          <w:color w:val="000000" w:themeColor="text1"/>
          <w:sz w:val="24"/>
          <w:szCs w:val="24"/>
          <w:highlight w:val="none"/>
          <w:lang w:val="en-US" w:eastAsia="zh-Hans"/>
          <w14:textFill>
            <w14:solidFill>
              <w14:schemeClr w14:val="tx1"/>
            </w14:solidFill>
          </w14:textFill>
        </w:rPr>
        <w:t>建立全面、有效的</w:t>
      </w:r>
      <w:r>
        <w:rPr>
          <w:rFonts w:hint="eastAsia" w:ascii="宋体" w:hAnsi="宋体" w:eastAsia="宋体" w:cs="宋体"/>
          <w:color w:val="000000" w:themeColor="text1"/>
          <w:sz w:val="24"/>
          <w:szCs w:val="24"/>
          <w:highlight w:val="none"/>
          <w:lang w:val="en-US" w:eastAsia="zh-CN"/>
          <w14:textFill>
            <w14:solidFill>
              <w14:schemeClr w14:val="tx1"/>
            </w14:solidFill>
          </w14:textFill>
        </w:rPr>
        <w:t>本单位内部</w:t>
      </w:r>
      <w:r>
        <w:rPr>
          <w:rFonts w:hint="eastAsia" w:ascii="宋体" w:hAnsi="宋体" w:eastAsia="宋体" w:cs="宋体"/>
          <w:color w:val="000000" w:themeColor="text1"/>
          <w:sz w:val="24"/>
          <w:szCs w:val="24"/>
          <w:highlight w:val="none"/>
          <w:lang w:val="en-US" w:eastAsia="zh-Hans"/>
          <w14:textFill>
            <w14:solidFill>
              <w14:schemeClr w14:val="tx1"/>
            </w14:solidFill>
          </w14:textFill>
        </w:rPr>
        <w:t>合规管理体系，</w:t>
      </w:r>
      <w:r>
        <w:rPr>
          <w:rFonts w:hint="eastAsia" w:ascii="宋体" w:hAnsi="宋体" w:eastAsia="宋体" w:cs="宋体"/>
          <w:color w:val="000000" w:themeColor="text1"/>
          <w:sz w:val="24"/>
          <w:szCs w:val="24"/>
          <w:highlight w:val="none"/>
          <w:lang w:val="en-US" w:eastAsia="zh-CN"/>
          <w14:textFill>
            <w14:solidFill>
              <w14:schemeClr w14:val="tx1"/>
            </w14:solidFill>
          </w14:textFill>
        </w:rPr>
        <w:t>依法合规经营，不因违法违规受到重大处罚，导致丧失履约能力。</w:t>
      </w:r>
    </w:p>
    <w:p w14:paraId="37AA8A91">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Hans"/>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本承诺书在</w:t>
      </w:r>
      <w:r>
        <w:rPr>
          <w:rFonts w:hint="eastAsia" w:ascii="宋体" w:hAnsi="宋体" w:eastAsia="宋体" w:cs="宋体"/>
          <w:color w:val="000000" w:themeColor="text1"/>
          <w:sz w:val="24"/>
          <w:szCs w:val="24"/>
          <w:highlight w:val="none"/>
          <w:lang w:eastAsia="zh-CN"/>
          <w14:textFill>
            <w14:solidFill>
              <w14:schemeClr w14:val="tx1"/>
            </w14:solidFill>
          </w14:textFill>
        </w:rPr>
        <w:t>与贵公司的</w:t>
      </w:r>
      <w:r>
        <w:rPr>
          <w:rFonts w:hint="eastAsia" w:ascii="宋体" w:hAnsi="宋体" w:eastAsia="宋体" w:cs="宋体"/>
          <w:color w:val="000000" w:themeColor="text1"/>
          <w:sz w:val="24"/>
          <w:szCs w:val="24"/>
          <w:highlight w:val="none"/>
          <w14:textFill>
            <w14:solidFill>
              <w14:schemeClr w14:val="tx1"/>
            </w14:solidFill>
          </w14:textFill>
        </w:rPr>
        <w:t>合同</w:t>
      </w:r>
      <w:r>
        <w:rPr>
          <w:rFonts w:hint="eastAsia" w:ascii="宋体" w:hAnsi="宋体" w:eastAsia="宋体" w:cs="宋体"/>
          <w:color w:val="000000" w:themeColor="text1"/>
          <w:sz w:val="24"/>
          <w:szCs w:val="24"/>
          <w:highlight w:val="none"/>
          <w:lang w:val="en-US" w:eastAsia="zh-Hans"/>
          <w14:textFill>
            <w14:solidFill>
              <w14:schemeClr w14:val="tx1"/>
            </w14:solidFill>
          </w14:textFill>
        </w:rPr>
        <w:t>签署</w:t>
      </w:r>
      <w:r>
        <w:rPr>
          <w:rFonts w:hint="eastAsia" w:ascii="宋体" w:hAnsi="宋体" w:eastAsia="宋体" w:cs="宋体"/>
          <w:color w:val="000000" w:themeColor="text1"/>
          <w:sz w:val="24"/>
          <w:szCs w:val="24"/>
          <w:highlight w:val="none"/>
          <w14:textFill>
            <w14:solidFill>
              <w14:schemeClr w14:val="tx1"/>
            </w14:solidFill>
          </w14:textFill>
        </w:rPr>
        <w:t>、履约过程中</w:t>
      </w:r>
      <w:r>
        <w:rPr>
          <w:rFonts w:hint="eastAsia" w:ascii="宋体" w:hAnsi="宋体" w:eastAsia="宋体" w:cs="宋体"/>
          <w:color w:val="000000" w:themeColor="text1"/>
          <w:sz w:val="24"/>
          <w:szCs w:val="24"/>
          <w:highlight w:val="none"/>
          <w:lang w:eastAsia="zh-CN"/>
          <w14:textFill>
            <w14:solidFill>
              <w14:schemeClr w14:val="tx1"/>
            </w14:solidFill>
          </w14:textFill>
        </w:rPr>
        <w:t>持续</w:t>
      </w:r>
      <w:r>
        <w:rPr>
          <w:rFonts w:hint="eastAsia" w:ascii="宋体" w:hAnsi="宋体" w:eastAsia="宋体" w:cs="宋体"/>
          <w:color w:val="000000" w:themeColor="text1"/>
          <w:sz w:val="24"/>
          <w:szCs w:val="24"/>
          <w:highlight w:val="none"/>
          <w14:textFill>
            <w14:solidFill>
              <w14:schemeClr w14:val="tx1"/>
            </w14:solidFill>
          </w14:textFill>
        </w:rPr>
        <w:t>有效，并作为合同的</w:t>
      </w:r>
      <w:r>
        <w:rPr>
          <w:rFonts w:hint="eastAsia" w:ascii="宋体" w:hAnsi="宋体" w:eastAsia="宋体" w:cs="宋体"/>
          <w:color w:val="000000" w:themeColor="text1"/>
          <w:sz w:val="24"/>
          <w:szCs w:val="24"/>
          <w:highlight w:val="none"/>
          <w:lang w:eastAsia="zh-CN"/>
          <w14:textFill>
            <w14:solidFill>
              <w14:schemeClr w14:val="tx1"/>
            </w14:solidFill>
          </w14:textFill>
        </w:rPr>
        <w:t>组成部分</w:t>
      </w:r>
      <w:r>
        <w:rPr>
          <w:rFonts w:hint="eastAsia" w:ascii="宋体" w:hAnsi="宋体" w:eastAsia="宋体" w:cs="宋体"/>
          <w:color w:val="000000" w:themeColor="text1"/>
          <w:sz w:val="24"/>
          <w:szCs w:val="24"/>
          <w:highlight w:val="none"/>
          <w14:textFill>
            <w14:solidFill>
              <w14:schemeClr w14:val="tx1"/>
            </w14:solidFill>
          </w14:textFill>
        </w:rPr>
        <w:t>。</w:t>
      </w:r>
    </w:p>
    <w:p w14:paraId="5A8DD1E2">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Hans"/>
          <w14:textFill>
            <w14:solidFill>
              <w14:schemeClr w14:val="tx1"/>
            </w14:solidFill>
          </w14:textFill>
        </w:rPr>
      </w:pPr>
      <w:permStart w:id="72" w:edGrp="everyone"/>
    </w:p>
    <w:p w14:paraId="57F6F6A1">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3600" w:firstLineChars="1500"/>
        <w:textAlignment w:val="auto"/>
        <w:rPr>
          <w:rFonts w:hint="eastAsia" w:ascii="宋体" w:hAnsi="宋体" w:eastAsia="宋体" w:cs="宋体"/>
          <w:color w:val="000000" w:themeColor="text1"/>
          <w:sz w:val="24"/>
          <w:szCs w:val="24"/>
          <w:highlight w:val="none"/>
          <w:lang w:val="en-US" w:eastAsia="zh-Hans"/>
          <w14:textFill>
            <w14:solidFill>
              <w14:schemeClr w14:val="tx1"/>
            </w14:solidFill>
          </w14:textFill>
        </w:rPr>
      </w:pPr>
      <w:r>
        <w:rPr>
          <w:rFonts w:hint="eastAsia" w:ascii="宋体" w:hAnsi="宋体" w:eastAsia="宋体" w:cs="宋体"/>
          <w:color w:val="000000" w:themeColor="text1"/>
          <w:sz w:val="24"/>
          <w:szCs w:val="24"/>
          <w:highlight w:val="none"/>
          <w:lang w:val="en-US" w:eastAsia="zh-Hans"/>
          <w14:textFill>
            <w14:solidFill>
              <w14:schemeClr w14:val="tx1"/>
            </w14:solidFill>
          </w14:textFill>
        </w:rPr>
        <w:t>承诺</w:t>
      </w:r>
      <w:r>
        <w:rPr>
          <w:rFonts w:hint="eastAsia" w:ascii="宋体" w:hAnsi="宋体" w:eastAsia="宋体" w:cs="宋体"/>
          <w:color w:val="000000" w:themeColor="text1"/>
          <w:sz w:val="24"/>
          <w:szCs w:val="24"/>
          <w:highlight w:val="none"/>
          <w:lang w:val="en-US" w:eastAsia="zh-CN"/>
          <w14:textFill>
            <w14:solidFill>
              <w14:schemeClr w14:val="tx1"/>
            </w14:solidFill>
          </w14:textFill>
        </w:rPr>
        <w:t>单位/人（签字或盖章）</w:t>
      </w:r>
      <w:r>
        <w:rPr>
          <w:rFonts w:hint="eastAsia" w:ascii="宋体" w:hAnsi="宋体" w:eastAsia="宋体" w:cs="宋体"/>
          <w:color w:val="000000" w:themeColor="text1"/>
          <w:sz w:val="24"/>
          <w:szCs w:val="24"/>
          <w:highlight w:val="none"/>
          <w:lang w:val="en-US" w:eastAsia="zh-Hans"/>
          <w14:textFill>
            <w14:solidFill>
              <w14:schemeClr w14:val="tx1"/>
            </w14:solidFill>
          </w14:textFill>
        </w:rPr>
        <w:t>：</w:t>
      </w:r>
    </w:p>
    <w:p w14:paraId="62ABC751">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560" w:firstLineChars="1900"/>
        <w:textAlignment w:val="auto"/>
        <w:rPr>
          <w:color w:val="000000" w:themeColor="text1"/>
          <w:highlight w:val="none"/>
          <w14:textFill>
            <w14:solidFill>
              <w14:schemeClr w14:val="tx1"/>
            </w14:solidFill>
          </w14:textFill>
        </w:rPr>
      </w:pPr>
      <w:r>
        <w:rPr>
          <w:rFonts w:hint="eastAsia"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Hans"/>
          <w14:textFill>
            <w14:solidFill>
              <w14:schemeClr w14:val="tx1"/>
            </w14:solidFill>
          </w14:textFill>
        </w:rPr>
        <w:t>年</w:t>
      </w:r>
      <w:r>
        <w:rPr>
          <w:rFonts w:hint="eastAsia"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Hans"/>
          <w14:textFill>
            <w14:solidFill>
              <w14:schemeClr w14:val="tx1"/>
            </w14:solidFill>
          </w14:textFill>
        </w:rPr>
        <w:t>月</w:t>
      </w:r>
      <w:r>
        <w:rPr>
          <w:rFonts w:hint="eastAsia"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Hans"/>
          <w14:textFill>
            <w14:solidFill>
              <w14:schemeClr w14:val="tx1"/>
            </w14:solidFill>
          </w14:textFill>
        </w:rPr>
        <w:t>日</w:t>
      </w:r>
    </w:p>
    <w:permEnd w:id="72"/>
    <w:p w14:paraId="1A0FBA59">
      <w:pP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br w:type="page"/>
      </w:r>
    </w:p>
    <w:p w14:paraId="2DAB50CE">
      <w:pPr>
        <w:pStyle w:val="4"/>
        <w:ind w:left="0" w:leftChars="0" w:firstLine="0" w:firstLineChars="0"/>
        <w:rPr>
          <w:rFonts w:hint="eastAsia"/>
          <w:b/>
          <w:bCs/>
          <w:color w:val="000000" w:themeColor="text1"/>
          <w:sz w:val="24"/>
          <w:szCs w:val="24"/>
          <w:highlight w:val="none"/>
          <w:lang w:eastAsia="zh-CN"/>
          <w14:textFill>
            <w14:solidFill>
              <w14:schemeClr w14:val="tx1"/>
            </w14:solidFill>
          </w14:textFill>
        </w:rPr>
      </w:pPr>
      <w:r>
        <w:rPr>
          <w:rFonts w:hint="eastAsia"/>
          <w:b/>
          <w:bCs/>
          <w:color w:val="000000" w:themeColor="text1"/>
          <w:sz w:val="24"/>
          <w:szCs w:val="24"/>
          <w:highlight w:val="none"/>
          <w:lang w:eastAsia="zh-CN"/>
          <w14:textFill>
            <w14:solidFill>
              <w14:schemeClr w14:val="tx1"/>
            </w14:solidFill>
          </w14:textFill>
        </w:rPr>
        <w:t>附件二</w:t>
      </w:r>
    </w:p>
    <w:p w14:paraId="44F119F2">
      <w:pPr>
        <w:pStyle w:val="3"/>
        <w:pageBreakBefore w:val="0"/>
        <w:wordWrap/>
        <w:bidi w:val="0"/>
        <w:spacing w:before="0" w:line="360" w:lineRule="auto"/>
        <w:jc w:val="center"/>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32"/>
          <w:szCs w:val="32"/>
          <w:highlight w:val="none"/>
          <w:lang w:eastAsia="zh-CN"/>
          <w14:textFill>
            <w14:solidFill>
              <w14:schemeClr w14:val="tx1"/>
            </w14:solidFill>
          </w14:textFill>
        </w:rPr>
        <w:t>廉政合同</w:t>
      </w:r>
    </w:p>
    <w:p w14:paraId="26F7CE62">
      <w:pPr>
        <w:keepNext w:val="0"/>
        <w:keepLines w:val="0"/>
        <w:pageBreakBefore w:val="0"/>
        <w:widowControl w:val="0"/>
        <w:kinsoku/>
        <w:wordWrap/>
        <w:overflowPunct/>
        <w:topLinePunct/>
        <w:autoSpaceDE w:val="0"/>
        <w:bidi w:val="0"/>
        <w:adjustRightInd w:val="0"/>
        <w:snapToGrid w:val="0"/>
        <w:spacing w:line="360" w:lineRule="auto"/>
        <w:ind w:firstLine="482" w:firstLineChars="200"/>
        <w:textAlignment w:val="auto"/>
        <w:rPr>
          <w:rFonts w:hint="default"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甲方：</w:t>
      </w:r>
      <w:permStart w:id="73"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cs="宋体"/>
          <w:color w:val="000000" w:themeColor="text1"/>
          <w:szCs w:val="24"/>
          <w:u w:val="single"/>
          <w14:textFill>
            <w14:solidFill>
              <w14:schemeClr w14:val="tx1"/>
            </w14:solidFill>
          </w14:textFill>
        </w:rPr>
        <w:t>安徽建工水利开发投资集团设备制造有限责任公司</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ermEnd w:id="73"/>
    </w:p>
    <w:p w14:paraId="024B526D">
      <w:pPr>
        <w:pStyle w:val="13"/>
        <w:ind w:firstLine="482" w:firstLineChars="200"/>
        <w:rPr>
          <w:rFonts w:hint="default"/>
          <w:color w:val="000000" w:themeColor="text1"/>
          <w:highlight w:val="none"/>
          <w:u w:val="singl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乙方：</w:t>
      </w:r>
      <w:permStart w:id="74"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b w:val="0"/>
          <w:bCs w:val="0"/>
          <w:color w:val="000000" w:themeColor="text1"/>
          <w:kern w:val="2"/>
          <w:sz w:val="24"/>
          <w:szCs w:val="24"/>
          <w:u w:val="single"/>
          <w:lang w:val="en-US" w:eastAsia="zh-CN" w:bidi="ar-SA"/>
          <w14:textFill>
            <w14:solidFill>
              <w14:schemeClr w14:val="tx1"/>
            </w14:solidFill>
          </w14:textFill>
        </w:rPr>
        <w:t xml:space="preserve"> </w:t>
      </w:r>
      <w:r>
        <w:rPr>
          <w:rFonts w:hint="eastAsia" w:ascii="宋体" w:hAnsi="宋体" w:eastAsia="宋体" w:cs="宋体"/>
          <w:b w:val="0"/>
          <w:bCs w:val="0"/>
          <w:color w:val="000000" w:themeColor="text1"/>
          <w:kern w:val="2"/>
          <w:sz w:val="24"/>
          <w:szCs w:val="24"/>
          <w:u w:val="single"/>
          <w:lang w:val="en-US" w:eastAsia="zh-CN" w:bidi="ar-SA"/>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
    <w:permEnd w:id="74"/>
    <w:p w14:paraId="779E0110">
      <w:pPr>
        <w:keepNext w:val="0"/>
        <w:keepLines w:val="0"/>
        <w:pageBreakBefore w:val="0"/>
        <w:widowControl w:val="0"/>
        <w:kinsoku/>
        <w:wordWrap/>
        <w:overflowPunct/>
        <w:topLinePunct/>
        <w:autoSpaceDE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根据有关工程建设、廉政建设的规定，为做好工程建设中的党风廉政建设，保证工程建设高效优质，保证建设资金的安全和有效使用以及投资效益，</w:t>
      </w:r>
      <w:r>
        <w:rPr>
          <w:rFonts w:hint="eastAsia" w:ascii="宋体" w:hAnsi="宋体" w:eastAsia="宋体" w:cs="宋体"/>
          <w:b w:val="0"/>
          <w:bCs w:val="0"/>
          <w:color w:val="000000" w:themeColor="text1"/>
          <w:kern w:val="0"/>
          <w:sz w:val="24"/>
          <w:szCs w:val="24"/>
          <w:highlight w:val="none"/>
          <w:u w:val="none"/>
          <w:lang w:val="en-US" w:eastAsia="zh-CN" w:bidi="ar"/>
          <w14:textFill>
            <w14:solidFill>
              <w14:schemeClr w14:val="tx1"/>
            </w14:solidFill>
          </w14:textFill>
        </w:rPr>
        <w:t>甲乙双方</w:t>
      </w:r>
      <w:r>
        <w:rPr>
          <w:rFonts w:hint="eastAsia" w:ascii="宋体" w:hAnsi="宋体" w:eastAsia="宋体" w:cs="宋体"/>
          <w:color w:val="000000" w:themeColor="text1"/>
          <w:sz w:val="24"/>
          <w:szCs w:val="24"/>
          <w:highlight w:val="none"/>
          <w:lang w:eastAsia="zh-CN"/>
          <w14:textFill>
            <w14:solidFill>
              <w14:schemeClr w14:val="tx1"/>
            </w14:solidFill>
          </w14:textFill>
        </w:rPr>
        <w:t>特订立如下合同。</w:t>
      </w:r>
    </w:p>
    <w:p w14:paraId="0B08306A">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 双方的权利和义务</w:t>
      </w:r>
    </w:p>
    <w:p w14:paraId="5B6F7632">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（1）严格遵守党的政策规定和国家有关法律法规及部门规章的有关规定。</w:t>
      </w:r>
    </w:p>
    <w:p w14:paraId="2D236115">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（2）严格执行双方签订的系列合同文件，自觉按合同办事。</w:t>
      </w:r>
    </w:p>
    <w:p w14:paraId="0F8D81D6">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（3）双方的业务活动坚持公开、公正、诚信、透明的原则（法律认定的商业秘密和合同文件另有规定除外），不得损害国家和集体利益，不得违反工程建设管理规章制度。</w:t>
      </w:r>
    </w:p>
    <w:p w14:paraId="1E916FC1">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（4）建立健全廉政制度，开展廉政教育，设立廉政告示牌，公布举报电话，监督并认真查处违法违纪行为。</w:t>
      </w:r>
    </w:p>
    <w:p w14:paraId="393E70A1">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（5）发现对方在业务活动中有违反廉政规定的行为，有及时提醒对方纠正的权利和义务。</w:t>
      </w:r>
    </w:p>
    <w:p w14:paraId="40A5AF05">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（6）发现对方严重违反本合同义务条款的行为，有向其上级有关部门举报、建议给予处理并要求告知处理结果的权利。</w:t>
      </w:r>
    </w:p>
    <w:p w14:paraId="021C2061">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 甲方的义务</w:t>
      </w:r>
    </w:p>
    <w:p w14:paraId="5938928C">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（1）甲方及其工作人员不得索要或接受乙方的礼金、有价证券和贵重物品，不得让乙方报销任何应由甲方或甲方工作人员个人支付的费用等。</w:t>
      </w:r>
    </w:p>
    <w:p w14:paraId="544FF9A7">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（2）甲方工作人员不得参加乙方安排的超标准宴请和娱乐活动；不得接受乙方提供的通信工具、交通工具和高档办公用品等。</w:t>
      </w:r>
    </w:p>
    <w:p w14:paraId="3C3026B4">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（3）甲方及其工作人员不得要求或者接受乙方为其住房装修、婚丧嫁娶活动、配偶子女的工作安排以及出国出境、旅游等提供方便等。</w:t>
      </w:r>
    </w:p>
    <w:p w14:paraId="16D20242">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（4）甲方工作人员及其配偶、子女不得从事与甲方工程有关的材料设备供应、工程分包、劳务等经济活动等。</w:t>
      </w:r>
    </w:p>
    <w:p w14:paraId="2B65E3BD">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（5）甲方及其工作人员不得以任何理由向乙方推荐分包单位或推销材料。</w:t>
      </w:r>
    </w:p>
    <w:p w14:paraId="3EE4F992">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（6）甲方工作人员要秉公办事，不准营私舞弊，不准利用职权从事各种个人有偿中介活动和安排个人施工队伍。</w:t>
      </w:r>
    </w:p>
    <w:p w14:paraId="00248D1E">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 乙方的义务</w:t>
      </w:r>
    </w:p>
    <w:p w14:paraId="5E3C0A5D">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（1）乙方不得以任何理由向甲方及其工作人员行贿或馈赠礼金、有价证券、贵重礼品。</w:t>
      </w:r>
    </w:p>
    <w:p w14:paraId="513A73DA">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（2）乙方不得以任何名义为甲方及其工作人员报销应由甲方单位或个人支付的任何费用。</w:t>
      </w:r>
    </w:p>
    <w:p w14:paraId="2A670DE5">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（3）乙方不得以任何理由安排甲方工作人员参加超标准宴请及娱乐活动。</w:t>
      </w:r>
    </w:p>
    <w:p w14:paraId="075DFB59">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（4）乙方不得为甲方单位和个人购置或提供通信工具、交通工具和高档办公用品等。</w:t>
      </w:r>
    </w:p>
    <w:p w14:paraId="7795B303">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 违约责任</w:t>
      </w:r>
    </w:p>
    <w:p w14:paraId="6E605D6C">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（1）甲方及其工作人员违反本合同第1、2 条，按管理权限，依据有关规定给予党纪、政纪或组织处理；涉嫌犯罪的，移交司法机关追究刑事责任；给乙方单位造成经济损失的，应予以赔偿。</w:t>
      </w:r>
    </w:p>
    <w:p w14:paraId="69D2861A">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（2）乙方及其工作人员违反本合同第1、3 条，按管理权限，依据有关规定给予党纪、政纪或组织处理；给甲方单位造成经济损失的，应予以赔偿；情节严重的，甲方建议主管部门给予乙方一至三年内不得进入其主管的建设市场的处罚，并列入甲方限制交易名单管理系统。</w:t>
      </w:r>
    </w:p>
    <w:p w14:paraId="2F995BD7">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5. 双方约定：本合同由双方或双方上级单位的纪检监察部门负责监督执行。由甲方或甲方上级单位的纪检监察部门约请乙方或乙方上级单位纪检监察部门对本合同执行情况进行检查，提出在本合同规定范围内的裁定意见。</w:t>
      </w:r>
    </w:p>
    <w:p w14:paraId="352127ED">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6. 本合同有效期为甲方和乙方签署之日起至分包工程项目竣工验收后止。</w:t>
      </w:r>
    </w:p>
    <w:p w14:paraId="17712272">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7. 本合同作为分包合同的附件，与分包合同具有同等的法律效力，经合同双方签署后立即生效。</w:t>
      </w:r>
    </w:p>
    <w:p w14:paraId="18192A83">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8. 本合同一式</w:t>
      </w:r>
      <w:permStart w:id="75" w:edGrp="everyone"/>
      <w:r>
        <w:rPr>
          <w:rFonts w:hint="eastAsia" w:cs="宋体"/>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伍</w:t>
      </w:r>
      <w:r>
        <w:rPr>
          <w:rFonts w:hint="eastAsia" w:asciiTheme="minorEastAsia" w:hAnsiTheme="minorEastAsia" w:eastAsiaTheme="minorEastAsia" w:cstheme="minorEastAsia"/>
          <w:color w:val="000000" w:themeColor="text1"/>
          <w:szCs w:val="24"/>
          <w:u w:val="single"/>
          <w:lang w:val="en-US" w:eastAsia="zh-CN"/>
          <w14:textFill>
            <w14:solidFill>
              <w14:schemeClr w14:val="tx1"/>
            </w14:solidFill>
          </w14:textFill>
        </w:rPr>
        <w:t xml:space="preserve"> </w:t>
      </w:r>
      <w:permEnd w:id="75"/>
      <w:r>
        <w:rPr>
          <w:rFonts w:hint="eastAsia" w:ascii="宋体" w:hAnsi="宋体" w:eastAsia="宋体" w:cs="宋体"/>
          <w:color w:val="000000" w:themeColor="text1"/>
          <w:sz w:val="24"/>
          <w:szCs w:val="24"/>
          <w:highlight w:val="none"/>
          <w:lang w:eastAsia="zh-CN"/>
          <w14:textFill>
            <w14:solidFill>
              <w14:schemeClr w14:val="tx1"/>
            </w14:solidFill>
          </w14:textFill>
        </w:rPr>
        <w:t>份，由甲方和乙方各执</w:t>
      </w:r>
      <w:permStart w:id="76" w:edGrp="everyone"/>
      <w:r>
        <w:rPr>
          <w:rFonts w:hint="eastAsia" w:cs="宋体"/>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肆/壹</w:t>
      </w:r>
      <w:r>
        <w:rPr>
          <w:rFonts w:hint="eastAsia" w:cs="宋体"/>
          <w:color w:val="000000" w:themeColor="text1"/>
          <w:sz w:val="24"/>
          <w:szCs w:val="24"/>
          <w:highlight w:val="none"/>
          <w:u w:val="single"/>
          <w:lang w:val="en-US" w:eastAsia="zh-CN"/>
          <w14:textFill>
            <w14:solidFill>
              <w14:schemeClr w14:val="tx1"/>
            </w14:solidFill>
          </w14:textFill>
        </w:rPr>
        <w:t xml:space="preserve"> </w:t>
      </w:r>
      <w:permEnd w:id="76"/>
      <w:r>
        <w:rPr>
          <w:rFonts w:hint="eastAsia" w:ascii="宋体" w:hAnsi="宋体" w:eastAsia="宋体" w:cs="宋体"/>
          <w:color w:val="000000" w:themeColor="text1"/>
          <w:sz w:val="24"/>
          <w:szCs w:val="24"/>
          <w:highlight w:val="none"/>
          <w:lang w:eastAsia="zh-CN"/>
          <w14:textFill>
            <w14:solidFill>
              <w14:schemeClr w14:val="tx1"/>
            </w14:solidFill>
          </w14:textFill>
        </w:rPr>
        <w:t>份。</w:t>
      </w:r>
    </w:p>
    <w:p w14:paraId="02531A72">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p>
    <w:p w14:paraId="6EFBFC73">
      <w:pPr>
        <w:keepNext w:val="0"/>
        <w:keepLines w:val="0"/>
        <w:pageBreakBefore w:val="0"/>
        <w:widowControl w:val="0"/>
        <w:kinsoku/>
        <w:wordWrap/>
        <w:overflowPunct/>
        <w:topLinePunct w:val="0"/>
        <w:autoSpaceDE w:val="0"/>
        <w:autoSpaceDN w:val="0"/>
        <w:bidi w:val="0"/>
        <w:adjustRightInd w:val="0"/>
        <w:snapToGrid w:val="0"/>
        <w:spacing w:line="48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甲方：（盖单位章）</w:t>
      </w:r>
      <w:r>
        <w:rPr>
          <w:rFonts w:hint="eastAsia"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乙方：（盖单位章）</w:t>
      </w:r>
    </w:p>
    <w:p w14:paraId="7D8BD351">
      <w:pPr>
        <w:pStyle w:val="13"/>
        <w:keepNext w:val="0"/>
        <w:keepLines w:val="0"/>
        <w:pageBreakBefore w:val="0"/>
        <w:widowControl w:val="0"/>
        <w:kinsoku/>
        <w:wordWrap/>
        <w:overflowPunct/>
        <w:topLinePunct w:val="0"/>
        <w:bidi w:val="0"/>
        <w:adjustRightInd w:val="0"/>
        <w:snapToGrid w:val="0"/>
        <w:spacing w:before="0" w:after="0" w:line="480" w:lineRule="auto"/>
        <w:ind w:firstLine="480" w:firstLineChars="200"/>
        <w:textAlignment w:val="auto"/>
        <w:rPr>
          <w:rFonts w:hint="eastAsia"/>
          <w:color w:val="000000" w:themeColor="text1"/>
          <w:sz w:val="24"/>
          <w:szCs w:val="24"/>
          <w:highlight w:val="none"/>
          <w:lang w:eastAsia="zh-CN"/>
          <w14:textFill>
            <w14:solidFill>
              <w14:schemeClr w14:val="tx1"/>
            </w14:solidFill>
          </w14:textFill>
        </w:rPr>
      </w:pP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法定代表人或其委托代理人：</w:t>
      </w:r>
      <w:r>
        <w:rPr>
          <w:rFonts w:hint="eastAsia" w:ascii="宋体" w:hAnsi="宋体" w:eastAsia="宋体" w:cs="宋体"/>
          <w:b w:val="0"/>
          <w:bCs w:val="0"/>
          <w:color w:val="000000" w:themeColor="text1"/>
          <w:sz w:val="24"/>
          <w:szCs w:val="24"/>
          <w:highlight w:val="none"/>
          <w:u w:val="none"/>
          <w:lang w:eastAsia="zh-CN"/>
          <w14:textFill>
            <w14:solidFill>
              <w14:schemeClr w14:val="tx1"/>
            </w14:solidFill>
          </w14:textFill>
        </w:rPr>
        <w:t xml:space="preserve">        </w:t>
      </w:r>
      <w:r>
        <w:rPr>
          <w:rFonts w:hint="eastAsia" w:ascii="宋体" w:hAnsi="宋体" w:cs="宋体"/>
          <w:b w:val="0"/>
          <w:bCs w:val="0"/>
          <w:color w:val="000000" w:themeColor="text1"/>
          <w:sz w:val="24"/>
          <w:szCs w:val="24"/>
          <w:highlight w:val="none"/>
          <w:u w:val="none"/>
          <w:lang w:val="en-US" w:eastAsia="zh-CN"/>
          <w14:textFill>
            <w14:solidFill>
              <w14:schemeClr w14:val="tx1"/>
            </w14:solidFill>
          </w14:textFill>
        </w:rPr>
        <w:t xml:space="preserve">     </w:t>
      </w:r>
      <w:r>
        <w:rPr>
          <w:rFonts w:hint="eastAsia" w:ascii="宋体" w:hAnsi="宋体" w:eastAsia="宋体" w:cs="宋体"/>
          <w:b w:val="0"/>
          <w:bCs w:val="0"/>
          <w:color w:val="000000" w:themeColor="text1"/>
          <w:kern w:val="2"/>
          <w:sz w:val="24"/>
          <w:szCs w:val="24"/>
          <w:highlight w:val="none"/>
          <w:lang w:val="en-US" w:eastAsia="zh-CN" w:bidi="ar-SA"/>
          <w14:textFill>
            <w14:solidFill>
              <w14:schemeClr w14:val="tx1"/>
            </w14:solidFill>
          </w14:textFill>
        </w:rPr>
        <w:t xml:space="preserve">法定代表人或其委托代理人：           </w:t>
      </w:r>
      <w:r>
        <w:rPr>
          <w:rFonts w:hint="eastAsia" w:ascii="宋体" w:hAnsi="宋体" w:eastAsia="宋体" w:cs="宋体"/>
          <w:color w:val="000000" w:themeColor="text1"/>
          <w:sz w:val="24"/>
          <w:szCs w:val="24"/>
          <w:highlight w:val="none"/>
          <w:lang w:eastAsia="zh-CN"/>
          <w14:textFill>
            <w14:solidFill>
              <w14:schemeClr w14:val="tx1"/>
            </w14:solidFill>
          </w14:textFill>
        </w:rPr>
        <w:t xml:space="preserve"> </w:t>
      </w:r>
    </w:p>
    <w:p w14:paraId="5391AD20">
      <w:pPr>
        <w:keepNext w:val="0"/>
        <w:keepLines w:val="0"/>
        <w:pageBreakBefore w:val="0"/>
        <w:widowControl w:val="0"/>
        <w:kinsoku/>
        <w:wordWrap/>
        <w:overflowPunct/>
        <w:topLinePunct w:val="0"/>
        <w:autoSpaceDE w:val="0"/>
        <w:autoSpaceDN w:val="0"/>
        <w:bidi w:val="0"/>
        <w:adjustRightInd w:val="0"/>
        <w:snapToGrid w:val="0"/>
        <w:spacing w:line="480" w:lineRule="auto"/>
        <w:ind w:firstLine="480" w:firstLineChars="200"/>
        <w:textAlignment w:val="auto"/>
        <w:rPr>
          <w:rFonts w:hint="eastAsia" w:ascii="宋体" w:hAnsi="宋体" w:eastAsia="宋体" w:cs="宋体"/>
          <w:b/>
          <w:color w:val="000000" w:themeColor="text1"/>
          <w:kern w:val="0"/>
          <w:sz w:val="32"/>
          <w:szCs w:val="32"/>
          <w:highlight w:val="none"/>
          <w14:textFill>
            <w14:solidFill>
              <w14:schemeClr w14:val="tx1"/>
            </w14:solidFill>
          </w14:textFill>
        </w:rPr>
      </w:pPr>
      <w:r>
        <w:rPr>
          <w:rFonts w:hint="eastAsia" w:ascii="宋体" w:hAnsi="宋体" w:eastAsia="宋体" w:cs="宋体"/>
          <w:color w:val="000000" w:themeColor="text1"/>
          <w:sz w:val="24"/>
          <w:szCs w:val="24"/>
          <w:highlight w:val="none"/>
          <w:u w:val="none"/>
          <w:lang w:eastAsia="zh-CN"/>
          <w14:textFill>
            <w14:solidFill>
              <w14:schemeClr w14:val="tx1"/>
            </w14:solidFill>
          </w14:textFill>
        </w:rPr>
        <w:t>签订时间：</w:t>
      </w:r>
      <w:permStart w:id="77" w:edGrp="everyone"/>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年</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月</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 xml:space="preserve">日   </w:t>
      </w:r>
      <w:permEnd w:id="77"/>
    </w:p>
    <w:p w14:paraId="331A09C1">
      <w:pPr>
        <w:rPr>
          <w:rFonts w:hint="eastAsia" w:ascii="宋体" w:hAnsi="宋体" w:cs="宋体"/>
          <w:b/>
          <w:color w:val="000000" w:themeColor="text1"/>
          <w:kern w:val="0"/>
          <w:sz w:val="24"/>
          <w:szCs w:val="24"/>
          <w:highlight w:val="none"/>
          <w:lang w:eastAsia="zh-CN"/>
          <w14:textFill>
            <w14:solidFill>
              <w14:schemeClr w14:val="tx1"/>
            </w14:solidFill>
          </w14:textFill>
        </w:rPr>
      </w:pPr>
      <w:r>
        <w:rPr>
          <w:rFonts w:hint="eastAsia" w:ascii="宋体" w:hAnsi="宋体" w:cs="宋体"/>
          <w:b/>
          <w:color w:val="000000" w:themeColor="text1"/>
          <w:kern w:val="0"/>
          <w:sz w:val="24"/>
          <w:szCs w:val="24"/>
          <w:highlight w:val="none"/>
          <w:lang w:eastAsia="zh-CN"/>
          <w14:textFill>
            <w14:solidFill>
              <w14:schemeClr w14:val="tx1"/>
            </w14:solidFill>
          </w14:textFill>
        </w:rPr>
        <w:br w:type="page"/>
      </w:r>
    </w:p>
    <w:p w14:paraId="487CEBF9">
      <w:pPr>
        <w:widowControl/>
        <w:adjustRightInd w:val="0"/>
        <w:snapToGrid w:val="0"/>
        <w:spacing w:line="440" w:lineRule="exact"/>
        <w:jc w:val="both"/>
        <w:rPr>
          <w:rFonts w:hint="eastAsia" w:ascii="宋体" w:hAnsi="宋体" w:eastAsia="宋体" w:cs="宋体"/>
          <w:b/>
          <w:color w:val="000000" w:themeColor="text1"/>
          <w:kern w:val="0"/>
          <w:sz w:val="24"/>
          <w:szCs w:val="24"/>
          <w:highlight w:val="none"/>
          <w:lang w:eastAsia="zh-CN"/>
          <w14:textFill>
            <w14:solidFill>
              <w14:schemeClr w14:val="tx1"/>
            </w14:solidFill>
          </w14:textFill>
        </w:rPr>
      </w:pPr>
      <w:r>
        <w:rPr>
          <w:rFonts w:hint="eastAsia" w:ascii="宋体" w:hAnsi="宋体" w:cs="宋体"/>
          <w:b/>
          <w:color w:val="000000" w:themeColor="text1"/>
          <w:kern w:val="0"/>
          <w:sz w:val="24"/>
          <w:szCs w:val="24"/>
          <w:highlight w:val="none"/>
          <w:lang w:eastAsia="zh-CN"/>
          <w14:textFill>
            <w14:solidFill>
              <w14:schemeClr w14:val="tx1"/>
            </w14:solidFill>
          </w14:textFill>
        </w:rPr>
        <w:t>附件</w:t>
      </w:r>
      <w:r>
        <w:rPr>
          <w:rFonts w:hint="eastAsia" w:cs="宋体"/>
          <w:b/>
          <w:color w:val="000000" w:themeColor="text1"/>
          <w:kern w:val="0"/>
          <w:sz w:val="24"/>
          <w:szCs w:val="24"/>
          <w:highlight w:val="none"/>
          <w:lang w:eastAsia="zh-CN"/>
          <w14:textFill>
            <w14:solidFill>
              <w14:schemeClr w14:val="tx1"/>
            </w14:solidFill>
          </w14:textFill>
        </w:rPr>
        <w:t>三</w:t>
      </w:r>
    </w:p>
    <w:p w14:paraId="6007DA07">
      <w:pPr>
        <w:widowControl/>
        <w:adjustRightInd w:val="0"/>
        <w:snapToGrid w:val="0"/>
        <w:spacing w:line="440" w:lineRule="exact"/>
        <w:jc w:val="center"/>
        <w:rPr>
          <w:rFonts w:hint="eastAsia" w:ascii="宋体" w:hAnsi="宋体" w:eastAsia="宋体" w:cs="宋体"/>
          <w:b/>
          <w:color w:val="000000" w:themeColor="text1"/>
          <w:kern w:val="0"/>
          <w:sz w:val="32"/>
          <w:szCs w:val="32"/>
          <w:highlight w:val="none"/>
          <w14:textFill>
            <w14:solidFill>
              <w14:schemeClr w14:val="tx1"/>
            </w14:solidFill>
          </w14:textFill>
        </w:rPr>
      </w:pPr>
      <w:r>
        <w:rPr>
          <w:rFonts w:hint="eastAsia" w:ascii="宋体" w:hAnsi="宋体" w:eastAsia="宋体" w:cs="宋体"/>
          <w:b/>
          <w:color w:val="000000" w:themeColor="text1"/>
          <w:kern w:val="0"/>
          <w:sz w:val="32"/>
          <w:szCs w:val="32"/>
          <w:highlight w:val="none"/>
          <w14:textFill>
            <w14:solidFill>
              <w14:schemeClr w14:val="tx1"/>
            </w14:solidFill>
          </w14:textFill>
        </w:rPr>
        <w:t>授权委托书</w:t>
      </w:r>
    </w:p>
    <w:p w14:paraId="29206F76">
      <w:pPr>
        <w:widowControl/>
        <w:adjustRightInd w:val="0"/>
        <w:snapToGrid w:val="0"/>
        <w:spacing w:line="440" w:lineRule="exact"/>
        <w:rPr>
          <w:rFonts w:hint="eastAsia" w:ascii="宋体" w:hAnsi="宋体" w:eastAsia="宋体" w:cs="宋体"/>
          <w:b/>
          <w:color w:val="000000" w:themeColor="text1"/>
          <w:kern w:val="0"/>
          <w:sz w:val="36"/>
          <w:szCs w:val="36"/>
          <w:highlight w:val="none"/>
          <w14:textFill>
            <w14:solidFill>
              <w14:schemeClr w14:val="tx1"/>
            </w14:solidFill>
          </w14:textFill>
        </w:rPr>
      </w:pPr>
    </w:p>
    <w:p w14:paraId="4148E41A">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default" w:ascii="宋体" w:hAnsi="宋体" w:eastAsia="宋体" w:cs="宋体"/>
          <w:color w:val="000000" w:themeColor="text1"/>
          <w:kern w:val="0"/>
          <w:sz w:val="24"/>
          <w:szCs w:val="24"/>
          <w:highlight w:val="none"/>
          <w:u w:val="none"/>
          <w:lang w:val="en-US" w:eastAsia="zh-CN"/>
          <w14:textFill>
            <w14:solidFill>
              <w14:schemeClr w14:val="tx1"/>
            </w14:solidFill>
          </w14:textFill>
        </w:rPr>
      </w:pPr>
      <w:r>
        <w:rPr>
          <w:rFonts w:hint="eastAsia" w:ascii="宋体" w:hAnsi="宋体" w:eastAsia="宋体" w:cs="宋体"/>
          <w:color w:val="000000" w:themeColor="text1"/>
          <w:kern w:val="0"/>
          <w:sz w:val="24"/>
          <w:szCs w:val="24"/>
          <w:highlight w:val="none"/>
          <w:u w:val="none"/>
          <w:lang w:val="en-US" w:eastAsia="zh-CN"/>
          <w14:textFill>
            <w14:solidFill>
              <w14:schemeClr w14:val="tx1"/>
            </w14:solidFill>
          </w14:textFill>
        </w:rPr>
        <w:t>致</w:t>
      </w:r>
      <w:permStart w:id="78" w:edGrp="everyone"/>
      <w:r>
        <w:rPr>
          <w:rFonts w:hint="eastAsia" w:ascii="宋体" w:hAnsi="宋体" w:eastAsia="宋体" w:cs="宋体"/>
          <w:color w:val="000000" w:themeColor="text1"/>
          <w:kern w:val="0"/>
          <w:sz w:val="24"/>
          <w:szCs w:val="24"/>
          <w:highlight w:val="none"/>
          <w:u w:val="non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cs="宋体"/>
          <w:color w:val="000000" w:themeColor="text1"/>
          <w:szCs w:val="24"/>
          <w:u w:val="single"/>
          <w14:textFill>
            <w14:solidFill>
              <w14:schemeClr w14:val="tx1"/>
            </w14:solidFill>
          </w14:textFill>
        </w:rPr>
        <w:t>安徽建工水利开发投资集团设备制造有限责任公司</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permEnd w:id="78"/>
      <w:r>
        <w:rPr>
          <w:rFonts w:hint="eastAsia" w:ascii="宋体" w:hAnsi="宋体" w:eastAsia="宋体" w:cs="宋体"/>
          <w:color w:val="000000" w:themeColor="text1"/>
          <w:kern w:val="0"/>
          <w:sz w:val="24"/>
          <w:szCs w:val="24"/>
          <w:highlight w:val="none"/>
          <w:u w:val="none"/>
          <w:lang w:val="en-US" w:eastAsia="zh-CN"/>
          <w14:textFill>
            <w14:solidFill>
              <w14:schemeClr w14:val="tx1"/>
            </w14:solidFill>
          </w14:textFill>
        </w:rPr>
        <w:t>：</w:t>
      </w:r>
    </w:p>
    <w:p w14:paraId="2AC8DEB7">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本授权委托书声明：我</w:t>
      </w:r>
      <w:permStart w:id="79" w:edGrp="everyone"/>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cs="宋体"/>
          <w:color w:val="000000" w:themeColor="text1"/>
          <w:kern w:val="0"/>
          <w:sz w:val="24"/>
          <w:szCs w:val="24"/>
          <w:highlight w:val="none"/>
          <w:u w:val="single"/>
          <w:lang w:val="en-US" w:eastAsia="zh-CN"/>
          <w14:textFill>
            <w14:solidFill>
              <w14:schemeClr w14:val="tx1"/>
            </w14:solidFill>
          </w14:textFill>
        </w:rPr>
        <w:t xml:space="preserve">    </w:t>
      </w:r>
      <w:permEnd w:id="79"/>
      <w:r>
        <w:rPr>
          <w:rFonts w:hint="eastAsia" w:ascii="宋体" w:hAnsi="宋体" w:eastAsia="宋体" w:cs="宋体"/>
          <w:color w:val="000000" w:themeColor="text1"/>
          <w:kern w:val="0"/>
          <w:sz w:val="24"/>
          <w:szCs w:val="24"/>
          <w:highlight w:val="none"/>
          <w14:textFill>
            <w14:solidFill>
              <w14:schemeClr w14:val="tx1"/>
            </w14:solidFill>
          </w14:textFill>
        </w:rPr>
        <w:t>系</w:t>
      </w:r>
      <w:permStart w:id="80" w:edGrp="everyone"/>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permEnd w:id="80"/>
      <w:r>
        <w:rPr>
          <w:rFonts w:hint="eastAsia" w:ascii="宋体" w:hAnsi="宋体" w:eastAsia="宋体" w:cs="宋体"/>
          <w:color w:val="000000" w:themeColor="text1"/>
          <w:kern w:val="0"/>
          <w:sz w:val="24"/>
          <w:szCs w:val="24"/>
          <w:highlight w:val="none"/>
          <w14:textFill>
            <w14:solidFill>
              <w14:schemeClr w14:val="tx1"/>
            </w14:solidFill>
          </w14:textFill>
        </w:rPr>
        <w:t>的法定代表人，现授权委托</w:t>
      </w:r>
      <w:permStart w:id="81" w:edGrp="everyone"/>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permEnd w:id="81"/>
      <w:r>
        <w:rPr>
          <w:rFonts w:hint="eastAsia" w:ascii="宋体" w:hAnsi="宋体" w:eastAsia="宋体" w:cs="宋体"/>
          <w:color w:val="000000" w:themeColor="text1"/>
          <w:kern w:val="0"/>
          <w:sz w:val="24"/>
          <w:szCs w:val="24"/>
          <w:highlight w:val="none"/>
          <w14:textFill>
            <w14:solidFill>
              <w14:schemeClr w14:val="tx1"/>
            </w14:solidFill>
          </w14:textFill>
        </w:rPr>
        <w:t>（身份证号</w:t>
      </w:r>
      <w:permStart w:id="82" w:edGrp="everyone"/>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cs="宋体"/>
          <w:color w:val="000000" w:themeColor="text1"/>
          <w:kern w:val="0"/>
          <w:sz w:val="24"/>
          <w:szCs w:val="24"/>
          <w:highlight w:val="none"/>
          <w:u w:val="single"/>
          <w:lang w:val="en-US" w:eastAsia="zh-CN"/>
          <w14:textFill>
            <w14:solidFill>
              <w14:schemeClr w14:val="tx1"/>
            </w14:solidFill>
          </w14:textFill>
        </w:rPr>
        <w:t xml:space="preserve">  </w:t>
      </w:r>
      <w:permEnd w:id="82"/>
      <w:r>
        <w:rPr>
          <w:rFonts w:hint="eastAsia" w:ascii="宋体" w:hAnsi="宋体" w:eastAsia="宋体" w:cs="宋体"/>
          <w:color w:val="000000" w:themeColor="text1"/>
          <w:kern w:val="0"/>
          <w:sz w:val="24"/>
          <w:szCs w:val="24"/>
          <w:highlight w:val="none"/>
          <w14:textFill>
            <w14:solidFill>
              <w14:schemeClr w14:val="tx1"/>
            </w14:solidFill>
          </w14:textFill>
        </w:rPr>
        <w:t>）为我公司代理人，在</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投标及</w:t>
      </w:r>
      <w:r>
        <w:rPr>
          <w:rFonts w:hint="eastAsia" w:ascii="宋体" w:hAnsi="宋体" w:eastAsia="宋体" w:cs="宋体"/>
          <w:color w:val="000000" w:themeColor="text1"/>
          <w:kern w:val="0"/>
          <w:sz w:val="24"/>
          <w:szCs w:val="24"/>
          <w:highlight w:val="none"/>
          <w14:textFill>
            <w14:solidFill>
              <w14:schemeClr w14:val="tx1"/>
            </w14:solidFill>
          </w14:textFill>
        </w:rPr>
        <w:t>履行合同中有权以本公司名义与贵公司协商签署具有</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投标及</w:t>
      </w:r>
      <w:r>
        <w:rPr>
          <w:rFonts w:hint="eastAsia" w:ascii="宋体" w:hAnsi="宋体" w:eastAsia="宋体" w:cs="宋体"/>
          <w:color w:val="000000" w:themeColor="text1"/>
          <w:kern w:val="0"/>
          <w:sz w:val="24"/>
          <w:szCs w:val="24"/>
          <w:highlight w:val="none"/>
          <w14:textFill>
            <w14:solidFill>
              <w14:schemeClr w14:val="tx1"/>
            </w14:solidFill>
          </w14:textFill>
        </w:rPr>
        <w:t>合同性质的系列文件</w:t>
      </w:r>
      <w:r>
        <w:rPr>
          <w:rFonts w:hint="eastAsia" w:ascii="宋体" w:hAnsi="宋体" w:eastAsia="宋体" w:cs="宋体"/>
          <w:color w:val="000000" w:themeColor="text1"/>
          <w:kern w:val="0"/>
          <w:sz w:val="24"/>
          <w:szCs w:val="24"/>
          <w:highlight w:val="none"/>
          <w:lang w:eastAsia="zh-CN"/>
          <w14:textFill>
            <w14:solidFill>
              <w14:schemeClr w14:val="tx1"/>
            </w14:solidFill>
          </w14:textFill>
        </w:rPr>
        <w:t>，</w:t>
      </w:r>
      <w:r>
        <w:rPr>
          <w:rFonts w:hint="eastAsia" w:ascii="宋体" w:hAnsi="宋体" w:eastAsia="宋体" w:cs="宋体"/>
          <w:color w:val="000000" w:themeColor="text1"/>
          <w:kern w:val="0"/>
          <w:sz w:val="24"/>
          <w:szCs w:val="24"/>
          <w:highlight w:val="none"/>
          <w14:textFill>
            <w14:solidFill>
              <w14:schemeClr w14:val="tx1"/>
            </w14:solidFill>
          </w14:textFill>
        </w:rPr>
        <w:t>执行与</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投标及</w:t>
      </w:r>
      <w:r>
        <w:rPr>
          <w:rFonts w:hint="eastAsia" w:ascii="宋体" w:hAnsi="宋体" w:eastAsia="宋体" w:cs="宋体"/>
          <w:color w:val="000000" w:themeColor="text1"/>
          <w:kern w:val="0"/>
          <w:sz w:val="24"/>
          <w:szCs w:val="24"/>
          <w:highlight w:val="none"/>
          <w14:textFill>
            <w14:solidFill>
              <w14:schemeClr w14:val="tx1"/>
            </w14:solidFill>
          </w14:textFill>
        </w:rPr>
        <w:t>合同有关的一切事项，包括但不限于</w:t>
      </w:r>
      <w:r>
        <w:rPr>
          <w:rFonts w:hint="eastAsia" w:ascii="宋体" w:hAnsi="宋体" w:eastAsia="宋体" w:cs="宋体"/>
          <w:color w:val="000000" w:themeColor="text1"/>
          <w:kern w:val="0"/>
          <w:sz w:val="24"/>
          <w:szCs w:val="24"/>
          <w:highlight w:val="none"/>
          <w:lang w:eastAsia="zh-CN"/>
          <w14:textFill>
            <w14:solidFill>
              <w14:schemeClr w14:val="tx1"/>
            </w14:solidFill>
          </w14:textFill>
        </w:rPr>
        <w:t>签署投标文件、</w:t>
      </w:r>
      <w:r>
        <w:rPr>
          <w:rFonts w:hint="eastAsia" w:ascii="宋体" w:hAnsi="宋体" w:eastAsia="宋体" w:cs="宋体"/>
          <w:color w:val="000000" w:themeColor="text1"/>
          <w:kern w:val="0"/>
          <w:sz w:val="24"/>
          <w:szCs w:val="24"/>
          <w:highlight w:val="none"/>
          <w14:textFill>
            <w14:solidFill>
              <w14:schemeClr w14:val="tx1"/>
            </w14:solidFill>
          </w14:textFill>
        </w:rPr>
        <w:t>签订</w:t>
      </w:r>
      <w:r>
        <w:rPr>
          <w:rFonts w:hint="eastAsia" w:ascii="宋体" w:hAnsi="宋体" w:eastAsia="宋体" w:cs="宋体"/>
          <w:color w:val="000000" w:themeColor="text1"/>
          <w:kern w:val="0"/>
          <w:sz w:val="24"/>
          <w:szCs w:val="24"/>
          <w:highlight w:val="none"/>
          <w:lang w:eastAsia="zh-CN"/>
          <w14:textFill>
            <w14:solidFill>
              <w14:schemeClr w14:val="tx1"/>
            </w14:solidFill>
          </w14:textFill>
        </w:rPr>
        <w:t>合同及</w:t>
      </w:r>
      <w:r>
        <w:rPr>
          <w:rFonts w:hint="eastAsia" w:ascii="宋体" w:hAnsi="宋体" w:eastAsia="宋体" w:cs="宋体"/>
          <w:color w:val="000000" w:themeColor="text1"/>
          <w:kern w:val="0"/>
          <w:sz w:val="24"/>
          <w:szCs w:val="24"/>
          <w:highlight w:val="none"/>
          <w14:textFill>
            <w14:solidFill>
              <w14:schemeClr w14:val="tx1"/>
            </w14:solidFill>
          </w14:textFill>
        </w:rPr>
        <w:t>补充（解除）协议，办理结算，签署会议纪要、变更指令、签证、通知（函）及具有经济价值的其他文书，决定工伤（亡）人员、侵权责任赔偿标准等事务。代理人的所有行为均代表本公司行为，由本公司承担代理人行为的全部法律责任和后果。</w:t>
      </w:r>
    </w:p>
    <w:p w14:paraId="1BADE47E">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特此委托。</w:t>
      </w:r>
    </w:p>
    <w:p w14:paraId="163B5A4B">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附代理人身份证复印件。</w:t>
      </w:r>
    </w:p>
    <w:p w14:paraId="325F3FFD">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p>
    <w:p w14:paraId="6EBB5D0B">
      <w:pPr>
        <w:keepNext w:val="0"/>
        <w:keepLines w:val="0"/>
        <w:pageBreakBefore w:val="0"/>
        <w:widowControl/>
        <w:kinsoku/>
        <w:wordWrap/>
        <w:overflowPunct/>
        <w:topLinePunct w:val="0"/>
        <w:autoSpaceDE/>
        <w:autoSpaceDN/>
        <w:bidi w:val="0"/>
        <w:adjustRightInd w:val="0"/>
        <w:snapToGrid w:val="0"/>
        <w:spacing w:line="480" w:lineRule="auto"/>
        <w:ind w:firstLine="4320" w:firstLineChars="18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授权委托人（盖章）：</w:t>
      </w:r>
    </w:p>
    <w:p w14:paraId="18168BF5">
      <w:pPr>
        <w:keepNext w:val="0"/>
        <w:keepLines w:val="0"/>
        <w:pageBreakBefore w:val="0"/>
        <w:widowControl/>
        <w:kinsoku/>
        <w:wordWrap/>
        <w:overflowPunct/>
        <w:topLinePunct w:val="0"/>
        <w:autoSpaceDE/>
        <w:autoSpaceDN/>
        <w:bidi w:val="0"/>
        <w:adjustRightInd w:val="0"/>
        <w:snapToGrid w:val="0"/>
        <w:spacing w:line="480" w:lineRule="auto"/>
        <w:ind w:firstLine="4320" w:firstLineChars="18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法定代表人（签名）：</w:t>
      </w:r>
    </w:p>
    <w:p w14:paraId="53650540">
      <w:pPr>
        <w:pStyle w:val="2"/>
        <w:keepNext w:val="0"/>
        <w:keepLines w:val="0"/>
        <w:pageBreakBefore w:val="0"/>
        <w:kinsoku/>
        <w:wordWrap/>
        <w:overflowPunct/>
        <w:topLinePunct w:val="0"/>
        <w:autoSpaceDE/>
        <w:autoSpaceDN/>
        <w:bidi w:val="0"/>
        <w:spacing w:after="0" w:line="480" w:lineRule="auto"/>
        <w:ind w:firstLine="4320" w:firstLineChars="1800"/>
        <w:textAlignment w:val="auto"/>
        <w:rPr>
          <w:rFonts w:hint="default" w:eastAsia="宋体"/>
          <w:lang w:val="en-US" w:eastAsia="zh-CN"/>
        </w:rPr>
      </w:pPr>
      <w:r>
        <w:rPr>
          <w:rFonts w:hint="eastAsia" w:ascii="宋体" w:hAnsi="宋体" w:cs="宋体"/>
          <w:color w:val="000000" w:themeColor="text1"/>
          <w:kern w:val="0"/>
          <w:sz w:val="24"/>
          <w:szCs w:val="24"/>
          <w:highlight w:val="none"/>
          <w:lang w:val="en-US" w:eastAsia="zh-CN"/>
          <w14:textFill>
            <w14:solidFill>
              <w14:schemeClr w14:val="tx1"/>
            </w14:solidFill>
          </w14:textFill>
        </w:rPr>
        <w:t>委托代理人</w:t>
      </w:r>
      <w:r>
        <w:rPr>
          <w:rFonts w:hint="eastAsia" w:ascii="宋体" w:hAnsi="宋体" w:eastAsia="宋体" w:cs="宋体"/>
          <w:color w:val="000000" w:themeColor="text1"/>
          <w:kern w:val="0"/>
          <w:sz w:val="24"/>
          <w:szCs w:val="24"/>
          <w:highlight w:val="none"/>
          <w14:textFill>
            <w14:solidFill>
              <w14:schemeClr w14:val="tx1"/>
            </w14:solidFill>
          </w14:textFill>
        </w:rPr>
        <w:t>（签名）</w:t>
      </w:r>
      <w:r>
        <w:rPr>
          <w:rFonts w:hint="eastAsia" w:ascii="宋体" w:hAnsi="宋体" w:cs="宋体"/>
          <w:color w:val="000000" w:themeColor="text1"/>
          <w:kern w:val="0"/>
          <w:sz w:val="24"/>
          <w:szCs w:val="24"/>
          <w:highlight w:val="none"/>
          <w:lang w:val="en-US" w:eastAsia="zh-CN"/>
          <w14:textFill>
            <w14:solidFill>
              <w14:schemeClr w14:val="tx1"/>
            </w14:solidFill>
          </w14:textFill>
        </w:rPr>
        <w:t>：</w:t>
      </w:r>
    </w:p>
    <w:p w14:paraId="2847AE88">
      <w:pPr>
        <w:pStyle w:val="2"/>
        <w:rPr>
          <w:rFonts w:hint="eastAsia"/>
        </w:rPr>
      </w:pPr>
    </w:p>
    <w:p w14:paraId="76A09305">
      <w:pPr>
        <w:keepNext w:val="0"/>
        <w:keepLines w:val="0"/>
        <w:pageBreakBefore w:val="0"/>
        <w:widowControl/>
        <w:kinsoku/>
        <w:wordWrap/>
        <w:overflowPunct/>
        <w:topLinePunct w:val="0"/>
        <w:autoSpaceDE/>
        <w:autoSpaceDN/>
        <w:bidi w:val="0"/>
        <w:adjustRightInd w:val="0"/>
        <w:snapToGrid w:val="0"/>
        <w:spacing w:line="360" w:lineRule="auto"/>
        <w:ind w:firstLine="6480" w:firstLineChars="2700"/>
        <w:textAlignment w:val="auto"/>
        <w:rPr>
          <w:rFonts w:hint="eastAsia" w:ascii="宋体" w:hAnsi="宋体" w:eastAsia="宋体" w:cs="宋体"/>
          <w:b/>
          <w:color w:val="000000" w:themeColor="text1"/>
          <w:kern w:val="0"/>
          <w:sz w:val="36"/>
          <w:szCs w:val="36"/>
          <w:highlight w:val="none"/>
          <w14:textFill>
            <w14:solidFill>
              <w14:schemeClr w14:val="tx1"/>
            </w14:solidFill>
          </w14:textFill>
        </w:rPr>
      </w:pPr>
      <w:permStart w:id="83" w:edGrp="everyone"/>
      <w:r>
        <w:rPr>
          <w:rFonts w:hint="eastAsia" w:cs="宋体"/>
          <w:color w:val="000000" w:themeColor="text1"/>
          <w:kern w:val="0"/>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14:textFill>
            <w14:solidFill>
              <w14:schemeClr w14:val="tx1"/>
            </w14:solidFill>
          </w14:textFill>
        </w:rPr>
        <w:t>年</w:t>
      </w:r>
      <w:r>
        <w:rPr>
          <w:rFonts w:hint="eastAsia" w:cs="宋体"/>
          <w:color w:val="000000" w:themeColor="text1"/>
          <w:kern w:val="0"/>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14:textFill>
            <w14:solidFill>
              <w14:schemeClr w14:val="tx1"/>
            </w14:solidFill>
          </w14:textFill>
        </w:rPr>
        <w:t xml:space="preserve"> 月</w:t>
      </w:r>
      <w:r>
        <w:rPr>
          <w:rFonts w:hint="eastAsia" w:cs="宋体"/>
          <w:color w:val="000000" w:themeColor="text1"/>
          <w:kern w:val="0"/>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14:textFill>
            <w14:solidFill>
              <w14:schemeClr w14:val="tx1"/>
            </w14:solidFill>
          </w14:textFill>
        </w:rPr>
        <w:t xml:space="preserve"> 日</w:t>
      </w:r>
    </w:p>
    <w:permEnd w:id="83"/>
    <w:p w14:paraId="08803D89">
      <w:pPr>
        <w:widowControl/>
        <w:adjustRightInd w:val="0"/>
        <w:snapToGrid w:val="0"/>
        <w:spacing w:line="440" w:lineRule="exact"/>
        <w:jc w:val="center"/>
        <w:rPr>
          <w:rFonts w:hint="eastAsia" w:ascii="宋体" w:hAnsi="宋体" w:eastAsia="宋体" w:cs="宋体"/>
          <w:b/>
          <w:color w:val="000000" w:themeColor="text1"/>
          <w:kern w:val="0"/>
          <w:sz w:val="36"/>
          <w:szCs w:val="36"/>
          <w:highlight w:val="none"/>
          <w14:textFill>
            <w14:solidFill>
              <w14:schemeClr w14:val="tx1"/>
            </w14:solidFill>
          </w14:textFill>
        </w:rPr>
      </w:pPr>
    </w:p>
    <w:p w14:paraId="67382E1F">
      <w:pPr>
        <w:widowControl/>
        <w:adjustRightInd w:val="0"/>
        <w:snapToGrid w:val="0"/>
        <w:spacing w:line="440" w:lineRule="exact"/>
        <w:jc w:val="center"/>
        <w:rPr>
          <w:rFonts w:hint="eastAsia" w:ascii="宋体" w:hAnsi="宋体" w:eastAsia="宋体" w:cs="宋体"/>
          <w:b/>
          <w:color w:val="000000" w:themeColor="text1"/>
          <w:kern w:val="0"/>
          <w:sz w:val="32"/>
          <w:szCs w:val="32"/>
          <w:highlight w:val="none"/>
          <w14:textFill>
            <w14:solidFill>
              <w14:schemeClr w14:val="tx1"/>
            </w14:solidFill>
          </w14:textFill>
        </w:rPr>
      </w:pPr>
    </w:p>
    <w:p w14:paraId="21DE443B">
      <w:pPr>
        <w:adjustRightInd w:val="0"/>
        <w:snapToGrid w:val="0"/>
        <w:spacing w:line="480" w:lineRule="exact"/>
        <w:rPr>
          <w:color w:val="000000" w:themeColor="text1"/>
          <w:szCs w:val="24"/>
          <w:highlight w:val="none"/>
          <w14:textFill>
            <w14:solidFill>
              <w14:schemeClr w14:val="tx1"/>
            </w14:solidFill>
          </w14:textFill>
        </w:rPr>
      </w:pPr>
    </w:p>
    <w:sectPr>
      <w:footerReference r:id="rId5" w:type="default"/>
      <w:pgSz w:w="11906" w:h="16838"/>
      <w:pgMar w:top="1327" w:right="1106" w:bottom="1327" w:left="1633"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modern"/>
    <w:pitch w:val="default"/>
    <w:sig w:usb0="E00006FF" w:usb1="420024FF" w:usb2="02000000" w:usb3="00000000" w:csb0="2000019F" w:csb1="00000000"/>
  </w:font>
  <w:font w:name="Arial Narrow">
    <w:altName w:val="Arial"/>
    <w:panose1 w:val="020B0606020202030204"/>
    <w:charset w:val="00"/>
    <w:family w:val="decorative"/>
    <w:pitch w:val="default"/>
    <w:sig w:usb0="00000000" w:usb1="00000000" w:usb2="00000000" w:usb3="00000000" w:csb0="2000009F" w:csb1="DFD70000"/>
  </w:font>
  <w:font w:name="KSOF3D47F291">
    <w:panose1 w:val="020B0604020202020204"/>
    <w:charset w:val="00"/>
    <w:family w:val="auto"/>
    <w:pitch w:val="default"/>
    <w:sig w:usb0="00000001" w:usb1="00000000" w:usb2="00000000" w:usb3="00000000" w:csb0="0000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C3D8A0">
    <w:pPr>
      <w:pStyle w:val="7"/>
    </w:pPr>
    <w:r>
      <w:rPr>
        <w:sz w:val="18"/>
      </w:rPr>
      <w:pict>
        <v:shape id="_x0000_s4102" o:spid="_x0000_s4102" o:spt="136" type="#_x0000_t136" style="position:absolute;left:0pt;margin-left:362.4pt;margin-top:471.65pt;height:48.3pt;width:148pt;mso-position-horizontal-relative:margin;mso-position-vertical-relative:margin;rotation:-2949120f;z-index:-251646976;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3" o:spid="_x0000_s4103" o:spt="136" type="#_x0000_t136" style="position:absolute;left:0pt;margin-left:172.65pt;margin-top:441.65pt;height:48.3pt;width:148pt;mso-position-horizontal-relative:margin;mso-position-vertical-relative:margin;rotation:-2949120f;z-index:-251649024;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PowerPlusWaterMarkObject42738" o:spid="_x0000_s4104" o:spt="136" type="#_x0000_t136" style="position:absolute;left:0pt;margin-left:-14.1pt;margin-top:419.15pt;height:48.3pt;width:148pt;mso-position-horizontal-relative:margin;mso-position-vertical-relative:margin;rotation:-2949120f;z-index:-251655168;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754037">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07754037">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13</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FC8C77">
    <w:pPr>
      <w:pStyle w:val="7"/>
    </w:pPr>
    <w:r>
      <w:rPr>
        <w:sz w:val="18"/>
      </w:rPr>
      <w:pict>
        <v:shape id="_x0000_s4105" o:spid="_x0000_s4105" o:spt="136" type="#_x0000_t136" style="position:absolute;left:0pt;margin-left:363.9pt;margin-top:497.9pt;height:48.3pt;width:148pt;mso-position-horizontal-relative:margin;mso-position-vertical-relative:margin;rotation:-2949120f;z-index:-251651072;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6" o:spid="_x0000_s4106" o:spt="136" type="#_x0000_t136" style="position:absolute;left:0pt;margin-left:172.05pt;margin-top:232.05pt;height:48.3pt;width:148pt;mso-position-horizontal-relative:margin;mso-position-vertical-relative:margin;rotation:-2949120f;z-index:-251643904;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7" o:spid="_x0000_s4107" o:spt="136" type="#_x0000_t136" style="position:absolute;left:0pt;margin-left:177.3pt;margin-top:442.05pt;height:48.3pt;width:148pt;mso-position-horizontal-relative:margin;mso-position-vertical-relative:margin;rotation:-2949120f;z-index:-251644928;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8" o:spid="_x0000_s4108" o:spt="136" type="#_x0000_t136" style="position:absolute;left:0pt;margin-left:-30.6pt;margin-top:412.4pt;height:48.3pt;width:148pt;mso-position-horizontal-relative:margin;mso-position-vertical-relative:margin;rotation:-2949120f;z-index:-251645952;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DBEE09">
                          <w:pPr>
                            <w:pStyle w:val="7"/>
                          </w:pPr>
                          <w:r>
                            <w:t xml:space="preserve">第 </w:t>
                          </w:r>
                          <w:r>
                            <w:fldChar w:fldCharType="begin"/>
                          </w:r>
                          <w:r>
                            <w:instrText xml:space="preserve"> PAGE  \* MERGEFORMAT </w:instrText>
                          </w:r>
                          <w:r>
                            <w:fldChar w:fldCharType="separate"/>
                          </w:r>
                          <w:r>
                            <w:t>11</w:t>
                          </w:r>
                          <w:r>
                            <w:fldChar w:fldCharType="end"/>
                          </w:r>
                          <w:r>
                            <w:t xml:space="preserve"> 页 共 </w:t>
                          </w:r>
                          <w:r>
                            <w:fldChar w:fldCharType="begin"/>
                          </w:r>
                          <w:r>
                            <w:instrText xml:space="preserve"> NUMPAGES  \* MERGEFORMAT </w:instrText>
                          </w:r>
                          <w:r>
                            <w:fldChar w:fldCharType="separate"/>
                          </w:r>
                          <w:r>
                            <w:t>13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0EDBEE09">
                    <w:pPr>
                      <w:pStyle w:val="7"/>
                    </w:pPr>
                    <w:r>
                      <w:t xml:space="preserve">第 </w:t>
                    </w:r>
                    <w:r>
                      <w:fldChar w:fldCharType="begin"/>
                    </w:r>
                    <w:r>
                      <w:instrText xml:space="preserve"> PAGE  \* MERGEFORMAT </w:instrText>
                    </w:r>
                    <w:r>
                      <w:fldChar w:fldCharType="separate"/>
                    </w:r>
                    <w:r>
                      <w:t>11</w:t>
                    </w:r>
                    <w:r>
                      <w:fldChar w:fldCharType="end"/>
                    </w:r>
                    <w:r>
                      <w:t xml:space="preserve"> 页 共 </w:t>
                    </w:r>
                    <w:r>
                      <w:fldChar w:fldCharType="begin"/>
                    </w:r>
                    <w:r>
                      <w:instrText xml:space="preserve"> NUMPAGES  \* MERGEFORMAT </w:instrText>
                    </w:r>
                    <w:r>
                      <w:fldChar w:fldCharType="separate"/>
                    </w:r>
                    <w:r>
                      <w:t>13</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B49766">
    <w:pPr>
      <w:pStyle w:val="8"/>
    </w:pPr>
    <w:r>
      <w:rPr>
        <w:sz w:val="18"/>
      </w:rPr>
      <w:pict>
        <v:shape id="_x0000_s4097" o:spid="_x0000_s4097" o:spt="136" type="#_x0000_t136" style="position:absolute;left:0pt;margin-left:384.15pt;margin-top:236.9pt;height:48.3pt;width:148pt;mso-position-horizontal-relative:margin;mso-position-vertical-relative:margin;rotation:-2949120f;z-index:-251648000;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098" o:spid="_x0000_s4098" o:spt="136" type="#_x0000_t136" style="position:absolute;left:0pt;margin-left:354.9pt;margin-top:42.65pt;height:48.3pt;width:148pt;mso-position-horizontal-relative:margin;mso-position-vertical-relative:margin;rotation:-2949120f;z-index:-251650048;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099" o:spid="_x0000_s4099" o:spt="136" type="#_x0000_t136" style="position:absolute;left:0pt;margin-left:168.9pt;margin-top:19.4pt;height:48.3pt;width:148pt;mso-position-horizontal-relative:margin;mso-position-vertical-relative:margin;rotation:-2949120f;z-index:-251652096;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0" o:spid="_x0000_s4100" o:spt="136" type="#_x0000_t136" style="position:absolute;left:0pt;margin-left:-13.35pt;margin-top:208.4pt;height:48.3pt;width:148pt;mso-position-horizontal-relative:margin;mso-position-vertical-relative:margin;rotation:-2949120f;z-index:-251653120;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1" o:spid="_x0000_s4101" o:spt="136" type="#_x0000_t136" style="position:absolute;left:0pt;margin-left:-11.1pt;margin-top:13.4pt;height:48.3pt;width:148pt;mso-position-horizontal-relative:margin;mso-position-vertical-relative:margin;rotation:-2949120f;z-index:-251654144;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3F853B"/>
    <w:multiLevelType w:val="singleLevel"/>
    <w:tmpl w:val="ED3F853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dit="readOnly" w:enforcement="1" w:cryptProviderType="rsaFull" w:cryptAlgorithmClass="hash" w:cryptAlgorithmType="typeAny" w:cryptAlgorithmSid="4" w:cryptSpinCount="0" w:hash="bZv/NctloYr/joWzOlhl+n/HQS8=" w:salt="OegVdkn/1B13+1J16Gt0SA=="/>
  <w:defaultTabStop w:val="420"/>
  <w:hyphenationZone w:val="360"/>
  <w:drawingGridVerticalSpacing w:val="156"/>
  <w:displayHorizontalDrawingGridEvery w:val="1"/>
  <w:displayVerticalDrawingGridEvery w:val="1"/>
  <w:doNotShadeFormData w:val="1"/>
  <w:noPunctuationKerning w:val="1"/>
  <w:characterSpacingControl w:val="compressPunctuation"/>
  <w:doNotValidateAgainstSchema/>
  <w:doNotDemarcateInvalidXml/>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hNzlkMmZmNDZjODVmYjRhYTc3ZjIzNTkwZDVjZjgifQ=="/>
  </w:docVars>
  <w:rsids>
    <w:rsidRoot w:val="00172A27"/>
    <w:rsid w:val="00000788"/>
    <w:rsid w:val="00011A9F"/>
    <w:rsid w:val="00015F05"/>
    <w:rsid w:val="00042247"/>
    <w:rsid w:val="00050C76"/>
    <w:rsid w:val="00050D90"/>
    <w:rsid w:val="0006452D"/>
    <w:rsid w:val="00070FC1"/>
    <w:rsid w:val="00072F8F"/>
    <w:rsid w:val="00077607"/>
    <w:rsid w:val="00077C27"/>
    <w:rsid w:val="00080228"/>
    <w:rsid w:val="000A14E6"/>
    <w:rsid w:val="000A5080"/>
    <w:rsid w:val="000A7C8E"/>
    <w:rsid w:val="000D6F51"/>
    <w:rsid w:val="000F7C9D"/>
    <w:rsid w:val="0010021E"/>
    <w:rsid w:val="00110497"/>
    <w:rsid w:val="0011111D"/>
    <w:rsid w:val="00114503"/>
    <w:rsid w:val="001339D9"/>
    <w:rsid w:val="001365C6"/>
    <w:rsid w:val="0014563A"/>
    <w:rsid w:val="00152DEF"/>
    <w:rsid w:val="001550D5"/>
    <w:rsid w:val="00156544"/>
    <w:rsid w:val="0016412E"/>
    <w:rsid w:val="00166A04"/>
    <w:rsid w:val="00172A27"/>
    <w:rsid w:val="0017656A"/>
    <w:rsid w:val="00177DA6"/>
    <w:rsid w:val="001806F9"/>
    <w:rsid w:val="001877BC"/>
    <w:rsid w:val="00187B68"/>
    <w:rsid w:val="001909D1"/>
    <w:rsid w:val="00191146"/>
    <w:rsid w:val="00192C65"/>
    <w:rsid w:val="001A0851"/>
    <w:rsid w:val="001A2B13"/>
    <w:rsid w:val="001A7D32"/>
    <w:rsid w:val="001B12DC"/>
    <w:rsid w:val="001B18E5"/>
    <w:rsid w:val="001B2AB2"/>
    <w:rsid w:val="001C08CE"/>
    <w:rsid w:val="001C4DD7"/>
    <w:rsid w:val="001D6CB9"/>
    <w:rsid w:val="001E43A8"/>
    <w:rsid w:val="001E4C30"/>
    <w:rsid w:val="001F04D6"/>
    <w:rsid w:val="002050A8"/>
    <w:rsid w:val="002103C5"/>
    <w:rsid w:val="00210E9D"/>
    <w:rsid w:val="0021252F"/>
    <w:rsid w:val="00217515"/>
    <w:rsid w:val="002223BC"/>
    <w:rsid w:val="00225ED8"/>
    <w:rsid w:val="00231570"/>
    <w:rsid w:val="00232345"/>
    <w:rsid w:val="00251FD7"/>
    <w:rsid w:val="002533B0"/>
    <w:rsid w:val="00257946"/>
    <w:rsid w:val="00260E91"/>
    <w:rsid w:val="002753BC"/>
    <w:rsid w:val="002843BA"/>
    <w:rsid w:val="00290469"/>
    <w:rsid w:val="002A4619"/>
    <w:rsid w:val="002A535A"/>
    <w:rsid w:val="002B3EBD"/>
    <w:rsid w:val="002B4D3A"/>
    <w:rsid w:val="002B7CD0"/>
    <w:rsid w:val="002C4696"/>
    <w:rsid w:val="002D1F0D"/>
    <w:rsid w:val="002D4705"/>
    <w:rsid w:val="002D565B"/>
    <w:rsid w:val="002E78CB"/>
    <w:rsid w:val="002F6102"/>
    <w:rsid w:val="00303724"/>
    <w:rsid w:val="0033706F"/>
    <w:rsid w:val="00337FED"/>
    <w:rsid w:val="003448B2"/>
    <w:rsid w:val="00346887"/>
    <w:rsid w:val="003731D6"/>
    <w:rsid w:val="0038580A"/>
    <w:rsid w:val="003A0232"/>
    <w:rsid w:val="003A327F"/>
    <w:rsid w:val="003A70B5"/>
    <w:rsid w:val="003A75ED"/>
    <w:rsid w:val="003B5778"/>
    <w:rsid w:val="003B6044"/>
    <w:rsid w:val="003C4A38"/>
    <w:rsid w:val="003D2C7B"/>
    <w:rsid w:val="003F3AE3"/>
    <w:rsid w:val="00402A21"/>
    <w:rsid w:val="00403325"/>
    <w:rsid w:val="004040AA"/>
    <w:rsid w:val="00404DF4"/>
    <w:rsid w:val="00406377"/>
    <w:rsid w:val="00411C7B"/>
    <w:rsid w:val="00420A9B"/>
    <w:rsid w:val="0042433E"/>
    <w:rsid w:val="00426931"/>
    <w:rsid w:val="00426A19"/>
    <w:rsid w:val="004346B1"/>
    <w:rsid w:val="00445213"/>
    <w:rsid w:val="00446152"/>
    <w:rsid w:val="00446720"/>
    <w:rsid w:val="00453BDA"/>
    <w:rsid w:val="00453F3F"/>
    <w:rsid w:val="00457ECF"/>
    <w:rsid w:val="00460086"/>
    <w:rsid w:val="00462CEF"/>
    <w:rsid w:val="004742C5"/>
    <w:rsid w:val="004931A1"/>
    <w:rsid w:val="00497DC9"/>
    <w:rsid w:val="004B1ECD"/>
    <w:rsid w:val="004F6F39"/>
    <w:rsid w:val="00504481"/>
    <w:rsid w:val="005243E3"/>
    <w:rsid w:val="00524548"/>
    <w:rsid w:val="00532737"/>
    <w:rsid w:val="00535BD8"/>
    <w:rsid w:val="00542496"/>
    <w:rsid w:val="0055023F"/>
    <w:rsid w:val="00553E93"/>
    <w:rsid w:val="0056031A"/>
    <w:rsid w:val="0056570E"/>
    <w:rsid w:val="00565F22"/>
    <w:rsid w:val="0057482C"/>
    <w:rsid w:val="00583AC4"/>
    <w:rsid w:val="005906A3"/>
    <w:rsid w:val="005A1FD5"/>
    <w:rsid w:val="005A6685"/>
    <w:rsid w:val="005D585A"/>
    <w:rsid w:val="005E5F2D"/>
    <w:rsid w:val="005F035B"/>
    <w:rsid w:val="005F3733"/>
    <w:rsid w:val="00600DE7"/>
    <w:rsid w:val="00612D5E"/>
    <w:rsid w:val="006145EE"/>
    <w:rsid w:val="0063067F"/>
    <w:rsid w:val="00640E79"/>
    <w:rsid w:val="00647833"/>
    <w:rsid w:val="00663900"/>
    <w:rsid w:val="00665FD6"/>
    <w:rsid w:val="00666F3C"/>
    <w:rsid w:val="0067093E"/>
    <w:rsid w:val="00676373"/>
    <w:rsid w:val="00677060"/>
    <w:rsid w:val="0068029B"/>
    <w:rsid w:val="00690E23"/>
    <w:rsid w:val="00692A4B"/>
    <w:rsid w:val="006A760A"/>
    <w:rsid w:val="006A772E"/>
    <w:rsid w:val="006B03FB"/>
    <w:rsid w:val="006C015A"/>
    <w:rsid w:val="006C06E1"/>
    <w:rsid w:val="006C3E06"/>
    <w:rsid w:val="006D15A9"/>
    <w:rsid w:val="006E0CA4"/>
    <w:rsid w:val="007014B1"/>
    <w:rsid w:val="00705C05"/>
    <w:rsid w:val="00706303"/>
    <w:rsid w:val="00711093"/>
    <w:rsid w:val="0072612D"/>
    <w:rsid w:val="00741188"/>
    <w:rsid w:val="00742508"/>
    <w:rsid w:val="0074496E"/>
    <w:rsid w:val="007542A0"/>
    <w:rsid w:val="0076657D"/>
    <w:rsid w:val="007668F8"/>
    <w:rsid w:val="00770BB2"/>
    <w:rsid w:val="00782012"/>
    <w:rsid w:val="00785366"/>
    <w:rsid w:val="0079159A"/>
    <w:rsid w:val="007A0C96"/>
    <w:rsid w:val="007A5F3C"/>
    <w:rsid w:val="007C4759"/>
    <w:rsid w:val="007C764A"/>
    <w:rsid w:val="007D1D53"/>
    <w:rsid w:val="007D53FE"/>
    <w:rsid w:val="007E66D9"/>
    <w:rsid w:val="007F4A55"/>
    <w:rsid w:val="007F5956"/>
    <w:rsid w:val="00814580"/>
    <w:rsid w:val="00815AC0"/>
    <w:rsid w:val="008330EA"/>
    <w:rsid w:val="00837A91"/>
    <w:rsid w:val="008559B3"/>
    <w:rsid w:val="008652EC"/>
    <w:rsid w:val="008777FB"/>
    <w:rsid w:val="00884FDE"/>
    <w:rsid w:val="00886E7D"/>
    <w:rsid w:val="008922A1"/>
    <w:rsid w:val="008942EA"/>
    <w:rsid w:val="008A5C28"/>
    <w:rsid w:val="008C2FEB"/>
    <w:rsid w:val="008D2F8E"/>
    <w:rsid w:val="00906104"/>
    <w:rsid w:val="00906667"/>
    <w:rsid w:val="009119E0"/>
    <w:rsid w:val="00933161"/>
    <w:rsid w:val="00945843"/>
    <w:rsid w:val="009674CD"/>
    <w:rsid w:val="00974C9B"/>
    <w:rsid w:val="00984C55"/>
    <w:rsid w:val="0099088D"/>
    <w:rsid w:val="00993AC2"/>
    <w:rsid w:val="009A029F"/>
    <w:rsid w:val="009B0C6D"/>
    <w:rsid w:val="009B53A8"/>
    <w:rsid w:val="009C3A86"/>
    <w:rsid w:val="009C3E1E"/>
    <w:rsid w:val="009D50A7"/>
    <w:rsid w:val="009E0593"/>
    <w:rsid w:val="009F4C1F"/>
    <w:rsid w:val="00A13685"/>
    <w:rsid w:val="00A1572D"/>
    <w:rsid w:val="00A17409"/>
    <w:rsid w:val="00A32851"/>
    <w:rsid w:val="00A4320E"/>
    <w:rsid w:val="00A47B67"/>
    <w:rsid w:val="00A5118B"/>
    <w:rsid w:val="00A60D3C"/>
    <w:rsid w:val="00A65BFA"/>
    <w:rsid w:val="00A66467"/>
    <w:rsid w:val="00A6697C"/>
    <w:rsid w:val="00A74741"/>
    <w:rsid w:val="00A7666A"/>
    <w:rsid w:val="00A84667"/>
    <w:rsid w:val="00A96FCF"/>
    <w:rsid w:val="00AA5B3D"/>
    <w:rsid w:val="00AA65D0"/>
    <w:rsid w:val="00AB330E"/>
    <w:rsid w:val="00AB66E3"/>
    <w:rsid w:val="00AC02B2"/>
    <w:rsid w:val="00AC36EE"/>
    <w:rsid w:val="00AD5C62"/>
    <w:rsid w:val="00AE31E7"/>
    <w:rsid w:val="00AE54D9"/>
    <w:rsid w:val="00B01D42"/>
    <w:rsid w:val="00B05AFC"/>
    <w:rsid w:val="00B1707F"/>
    <w:rsid w:val="00B23A9A"/>
    <w:rsid w:val="00B420AF"/>
    <w:rsid w:val="00B42962"/>
    <w:rsid w:val="00B5050E"/>
    <w:rsid w:val="00B53F3D"/>
    <w:rsid w:val="00B645B0"/>
    <w:rsid w:val="00B66825"/>
    <w:rsid w:val="00B67664"/>
    <w:rsid w:val="00B731D0"/>
    <w:rsid w:val="00B827A3"/>
    <w:rsid w:val="00B840F8"/>
    <w:rsid w:val="00B90154"/>
    <w:rsid w:val="00B94F4F"/>
    <w:rsid w:val="00B95E60"/>
    <w:rsid w:val="00BA19FF"/>
    <w:rsid w:val="00BA37E5"/>
    <w:rsid w:val="00BA46C3"/>
    <w:rsid w:val="00BB3F39"/>
    <w:rsid w:val="00BD2CAC"/>
    <w:rsid w:val="00BD444A"/>
    <w:rsid w:val="00BE06EA"/>
    <w:rsid w:val="00BE27DD"/>
    <w:rsid w:val="00BF5EFA"/>
    <w:rsid w:val="00C029B9"/>
    <w:rsid w:val="00C34E25"/>
    <w:rsid w:val="00C37DBB"/>
    <w:rsid w:val="00C4351C"/>
    <w:rsid w:val="00C439F2"/>
    <w:rsid w:val="00C46D77"/>
    <w:rsid w:val="00C534AC"/>
    <w:rsid w:val="00C56A8D"/>
    <w:rsid w:val="00C65DC4"/>
    <w:rsid w:val="00C81842"/>
    <w:rsid w:val="00C82102"/>
    <w:rsid w:val="00CD3093"/>
    <w:rsid w:val="00CD4470"/>
    <w:rsid w:val="00CD63EE"/>
    <w:rsid w:val="00CE2497"/>
    <w:rsid w:val="00CE25DE"/>
    <w:rsid w:val="00CE5D06"/>
    <w:rsid w:val="00CF27B9"/>
    <w:rsid w:val="00D07476"/>
    <w:rsid w:val="00D10EF5"/>
    <w:rsid w:val="00D1555F"/>
    <w:rsid w:val="00D263BC"/>
    <w:rsid w:val="00D5169A"/>
    <w:rsid w:val="00D5431A"/>
    <w:rsid w:val="00D57EBF"/>
    <w:rsid w:val="00D671F4"/>
    <w:rsid w:val="00D67B13"/>
    <w:rsid w:val="00D771C7"/>
    <w:rsid w:val="00D81569"/>
    <w:rsid w:val="00DA1817"/>
    <w:rsid w:val="00DA2A81"/>
    <w:rsid w:val="00DB0911"/>
    <w:rsid w:val="00DB1FD6"/>
    <w:rsid w:val="00DB256C"/>
    <w:rsid w:val="00DD2E7C"/>
    <w:rsid w:val="00DD494B"/>
    <w:rsid w:val="00DD620E"/>
    <w:rsid w:val="00DE0458"/>
    <w:rsid w:val="00DE0A3C"/>
    <w:rsid w:val="00DE479E"/>
    <w:rsid w:val="00DE70A3"/>
    <w:rsid w:val="00DE72BC"/>
    <w:rsid w:val="00E01485"/>
    <w:rsid w:val="00E167D9"/>
    <w:rsid w:val="00E32926"/>
    <w:rsid w:val="00E37424"/>
    <w:rsid w:val="00E46CB8"/>
    <w:rsid w:val="00E51162"/>
    <w:rsid w:val="00E53270"/>
    <w:rsid w:val="00E54CCB"/>
    <w:rsid w:val="00E62B7E"/>
    <w:rsid w:val="00E87908"/>
    <w:rsid w:val="00E92066"/>
    <w:rsid w:val="00E92967"/>
    <w:rsid w:val="00E94501"/>
    <w:rsid w:val="00E96A13"/>
    <w:rsid w:val="00EA15D4"/>
    <w:rsid w:val="00EA18CA"/>
    <w:rsid w:val="00EA4370"/>
    <w:rsid w:val="00EC7695"/>
    <w:rsid w:val="00EE5F81"/>
    <w:rsid w:val="00EE6C59"/>
    <w:rsid w:val="00EF2215"/>
    <w:rsid w:val="00F039B8"/>
    <w:rsid w:val="00F07672"/>
    <w:rsid w:val="00F12059"/>
    <w:rsid w:val="00F20A06"/>
    <w:rsid w:val="00F241A0"/>
    <w:rsid w:val="00F3375F"/>
    <w:rsid w:val="00F41391"/>
    <w:rsid w:val="00F67B7B"/>
    <w:rsid w:val="00F842C3"/>
    <w:rsid w:val="00FA1245"/>
    <w:rsid w:val="00FC0B61"/>
    <w:rsid w:val="00FC3B48"/>
    <w:rsid w:val="00FD3485"/>
    <w:rsid w:val="00FD5103"/>
    <w:rsid w:val="01167E2F"/>
    <w:rsid w:val="011F03E0"/>
    <w:rsid w:val="014A4A7F"/>
    <w:rsid w:val="015641B8"/>
    <w:rsid w:val="015D590D"/>
    <w:rsid w:val="01695BEA"/>
    <w:rsid w:val="01833D31"/>
    <w:rsid w:val="01997D3F"/>
    <w:rsid w:val="019A24B1"/>
    <w:rsid w:val="01CF3C94"/>
    <w:rsid w:val="01ED6655"/>
    <w:rsid w:val="01F51732"/>
    <w:rsid w:val="02036D57"/>
    <w:rsid w:val="022079B4"/>
    <w:rsid w:val="023E6D40"/>
    <w:rsid w:val="02442FC4"/>
    <w:rsid w:val="0276761D"/>
    <w:rsid w:val="02881BFB"/>
    <w:rsid w:val="028C1FC0"/>
    <w:rsid w:val="028F5109"/>
    <w:rsid w:val="02C344F9"/>
    <w:rsid w:val="02ED531F"/>
    <w:rsid w:val="030D0AB0"/>
    <w:rsid w:val="03286274"/>
    <w:rsid w:val="033876BC"/>
    <w:rsid w:val="03700DEF"/>
    <w:rsid w:val="03A13413"/>
    <w:rsid w:val="03C2597F"/>
    <w:rsid w:val="03C62346"/>
    <w:rsid w:val="03DF5413"/>
    <w:rsid w:val="03E6617C"/>
    <w:rsid w:val="03E93C18"/>
    <w:rsid w:val="03FD1E39"/>
    <w:rsid w:val="03FF7E4A"/>
    <w:rsid w:val="044D0060"/>
    <w:rsid w:val="045A0DFC"/>
    <w:rsid w:val="045A1B37"/>
    <w:rsid w:val="04843C9B"/>
    <w:rsid w:val="0485767B"/>
    <w:rsid w:val="048D13B9"/>
    <w:rsid w:val="04BB3963"/>
    <w:rsid w:val="04C904B8"/>
    <w:rsid w:val="04FC4156"/>
    <w:rsid w:val="05131B0A"/>
    <w:rsid w:val="051E56CE"/>
    <w:rsid w:val="05505391"/>
    <w:rsid w:val="056F0AF9"/>
    <w:rsid w:val="05852E73"/>
    <w:rsid w:val="05C018A2"/>
    <w:rsid w:val="06377363"/>
    <w:rsid w:val="064C22C5"/>
    <w:rsid w:val="067042FC"/>
    <w:rsid w:val="06F1660F"/>
    <w:rsid w:val="06F25ACF"/>
    <w:rsid w:val="07027C9B"/>
    <w:rsid w:val="07604F3A"/>
    <w:rsid w:val="07BB3082"/>
    <w:rsid w:val="07D14A60"/>
    <w:rsid w:val="07EE6964"/>
    <w:rsid w:val="082778F6"/>
    <w:rsid w:val="083B668E"/>
    <w:rsid w:val="085D5E4B"/>
    <w:rsid w:val="08611111"/>
    <w:rsid w:val="087757FD"/>
    <w:rsid w:val="089720B1"/>
    <w:rsid w:val="08A871E5"/>
    <w:rsid w:val="08AF3232"/>
    <w:rsid w:val="08B53BB1"/>
    <w:rsid w:val="08C51BE5"/>
    <w:rsid w:val="08F1699A"/>
    <w:rsid w:val="09480913"/>
    <w:rsid w:val="0949060F"/>
    <w:rsid w:val="09510A7C"/>
    <w:rsid w:val="09555902"/>
    <w:rsid w:val="096704F8"/>
    <w:rsid w:val="096837DF"/>
    <w:rsid w:val="096E3A0C"/>
    <w:rsid w:val="098E7EE0"/>
    <w:rsid w:val="09A63C90"/>
    <w:rsid w:val="09DD0BA4"/>
    <w:rsid w:val="09EC35EB"/>
    <w:rsid w:val="09F559B3"/>
    <w:rsid w:val="0A005877"/>
    <w:rsid w:val="0A17087E"/>
    <w:rsid w:val="0A1B5312"/>
    <w:rsid w:val="0A271791"/>
    <w:rsid w:val="0A287137"/>
    <w:rsid w:val="0A2F2EAC"/>
    <w:rsid w:val="0A905A1A"/>
    <w:rsid w:val="0AA02B7F"/>
    <w:rsid w:val="0ACF6B2D"/>
    <w:rsid w:val="0AD26A99"/>
    <w:rsid w:val="0AE2630B"/>
    <w:rsid w:val="0AFF0756"/>
    <w:rsid w:val="0B287EF2"/>
    <w:rsid w:val="0B291B70"/>
    <w:rsid w:val="0B342048"/>
    <w:rsid w:val="0B493E61"/>
    <w:rsid w:val="0B5843AD"/>
    <w:rsid w:val="0B5E4969"/>
    <w:rsid w:val="0B6A1369"/>
    <w:rsid w:val="0B8406B8"/>
    <w:rsid w:val="0BA440CB"/>
    <w:rsid w:val="0BC91A50"/>
    <w:rsid w:val="0BDE3BCB"/>
    <w:rsid w:val="0BE22FAA"/>
    <w:rsid w:val="0BE32B40"/>
    <w:rsid w:val="0BED0A26"/>
    <w:rsid w:val="0BF811DF"/>
    <w:rsid w:val="0C144216"/>
    <w:rsid w:val="0C693439"/>
    <w:rsid w:val="0C811890"/>
    <w:rsid w:val="0C877876"/>
    <w:rsid w:val="0C8E6D05"/>
    <w:rsid w:val="0C914A28"/>
    <w:rsid w:val="0CAE2233"/>
    <w:rsid w:val="0CBD074E"/>
    <w:rsid w:val="0CE25896"/>
    <w:rsid w:val="0CE8415F"/>
    <w:rsid w:val="0CEE6B82"/>
    <w:rsid w:val="0D1C2626"/>
    <w:rsid w:val="0D2A0BA7"/>
    <w:rsid w:val="0D2C3DAE"/>
    <w:rsid w:val="0D306777"/>
    <w:rsid w:val="0D5F51A5"/>
    <w:rsid w:val="0D861464"/>
    <w:rsid w:val="0D8E3D25"/>
    <w:rsid w:val="0D98141D"/>
    <w:rsid w:val="0DC06C57"/>
    <w:rsid w:val="0DD365DD"/>
    <w:rsid w:val="0DD71762"/>
    <w:rsid w:val="0DDF3167"/>
    <w:rsid w:val="0DFF2E46"/>
    <w:rsid w:val="0E380EC7"/>
    <w:rsid w:val="0E4E5343"/>
    <w:rsid w:val="0E69094A"/>
    <w:rsid w:val="0E9953A0"/>
    <w:rsid w:val="0E9F16C8"/>
    <w:rsid w:val="0EC57E97"/>
    <w:rsid w:val="0ED9579C"/>
    <w:rsid w:val="0EE92F84"/>
    <w:rsid w:val="0F3670D6"/>
    <w:rsid w:val="0F5128A9"/>
    <w:rsid w:val="0F8A0F55"/>
    <w:rsid w:val="0FA96BAC"/>
    <w:rsid w:val="10101BE9"/>
    <w:rsid w:val="10180AFC"/>
    <w:rsid w:val="10200A82"/>
    <w:rsid w:val="10431F22"/>
    <w:rsid w:val="106A4393"/>
    <w:rsid w:val="109E7152"/>
    <w:rsid w:val="10CF7F61"/>
    <w:rsid w:val="10E4694E"/>
    <w:rsid w:val="10EC07A1"/>
    <w:rsid w:val="110C41A9"/>
    <w:rsid w:val="1116076B"/>
    <w:rsid w:val="1129634F"/>
    <w:rsid w:val="112C007A"/>
    <w:rsid w:val="11374397"/>
    <w:rsid w:val="11475DC8"/>
    <w:rsid w:val="116B4AB6"/>
    <w:rsid w:val="116E1CD7"/>
    <w:rsid w:val="11A43787"/>
    <w:rsid w:val="11B4415A"/>
    <w:rsid w:val="11BA7726"/>
    <w:rsid w:val="11C16A13"/>
    <w:rsid w:val="11C56B37"/>
    <w:rsid w:val="11CC6725"/>
    <w:rsid w:val="11DC67DA"/>
    <w:rsid w:val="11DF5B9C"/>
    <w:rsid w:val="11E86971"/>
    <w:rsid w:val="12140B5F"/>
    <w:rsid w:val="1218145B"/>
    <w:rsid w:val="12482C32"/>
    <w:rsid w:val="125A0499"/>
    <w:rsid w:val="12775F8E"/>
    <w:rsid w:val="128731C1"/>
    <w:rsid w:val="12C1327D"/>
    <w:rsid w:val="13163F99"/>
    <w:rsid w:val="13183FE3"/>
    <w:rsid w:val="132D0FDD"/>
    <w:rsid w:val="13582389"/>
    <w:rsid w:val="139A34DD"/>
    <w:rsid w:val="13A21C5F"/>
    <w:rsid w:val="13C40A79"/>
    <w:rsid w:val="13CD3560"/>
    <w:rsid w:val="13D8202C"/>
    <w:rsid w:val="13E2319E"/>
    <w:rsid w:val="140E4A9D"/>
    <w:rsid w:val="14234538"/>
    <w:rsid w:val="14565BE9"/>
    <w:rsid w:val="14622E17"/>
    <w:rsid w:val="14832A4A"/>
    <w:rsid w:val="1488161F"/>
    <w:rsid w:val="14BA233F"/>
    <w:rsid w:val="14D77F4F"/>
    <w:rsid w:val="15072B9D"/>
    <w:rsid w:val="152319B4"/>
    <w:rsid w:val="15416529"/>
    <w:rsid w:val="15450608"/>
    <w:rsid w:val="154562B7"/>
    <w:rsid w:val="15537FD8"/>
    <w:rsid w:val="156C15E0"/>
    <w:rsid w:val="1578071A"/>
    <w:rsid w:val="1580696E"/>
    <w:rsid w:val="1587563F"/>
    <w:rsid w:val="159E3B4D"/>
    <w:rsid w:val="15B45897"/>
    <w:rsid w:val="15BF63B7"/>
    <w:rsid w:val="15F6694E"/>
    <w:rsid w:val="15F874DA"/>
    <w:rsid w:val="15FF4E19"/>
    <w:rsid w:val="1601613E"/>
    <w:rsid w:val="162369BF"/>
    <w:rsid w:val="162F7F8D"/>
    <w:rsid w:val="167D6873"/>
    <w:rsid w:val="16903139"/>
    <w:rsid w:val="169E3565"/>
    <w:rsid w:val="16C506D0"/>
    <w:rsid w:val="16F26229"/>
    <w:rsid w:val="16FD4D81"/>
    <w:rsid w:val="17260DF3"/>
    <w:rsid w:val="172C20FB"/>
    <w:rsid w:val="17304EFA"/>
    <w:rsid w:val="174B5B3A"/>
    <w:rsid w:val="174C3EE9"/>
    <w:rsid w:val="175E1F2D"/>
    <w:rsid w:val="17880023"/>
    <w:rsid w:val="17974348"/>
    <w:rsid w:val="17C543B3"/>
    <w:rsid w:val="17D37545"/>
    <w:rsid w:val="17E17C3D"/>
    <w:rsid w:val="18194887"/>
    <w:rsid w:val="18425A4F"/>
    <w:rsid w:val="185F4F64"/>
    <w:rsid w:val="18726BD0"/>
    <w:rsid w:val="18A57702"/>
    <w:rsid w:val="18B367B9"/>
    <w:rsid w:val="18CD583E"/>
    <w:rsid w:val="18CE58A3"/>
    <w:rsid w:val="18F347FB"/>
    <w:rsid w:val="18F77DA9"/>
    <w:rsid w:val="193E62C6"/>
    <w:rsid w:val="194A7F72"/>
    <w:rsid w:val="194C425D"/>
    <w:rsid w:val="19583154"/>
    <w:rsid w:val="19657BDC"/>
    <w:rsid w:val="19BF7E99"/>
    <w:rsid w:val="19E9230E"/>
    <w:rsid w:val="19F64969"/>
    <w:rsid w:val="1A175604"/>
    <w:rsid w:val="1A1D5F83"/>
    <w:rsid w:val="1A2E4682"/>
    <w:rsid w:val="1A553D6F"/>
    <w:rsid w:val="1A590C11"/>
    <w:rsid w:val="1A676FBD"/>
    <w:rsid w:val="1A69158A"/>
    <w:rsid w:val="1A95098F"/>
    <w:rsid w:val="1AE86B17"/>
    <w:rsid w:val="1B172F68"/>
    <w:rsid w:val="1B270046"/>
    <w:rsid w:val="1B2E3D92"/>
    <w:rsid w:val="1B5A0743"/>
    <w:rsid w:val="1B5F247B"/>
    <w:rsid w:val="1B76438C"/>
    <w:rsid w:val="1B991052"/>
    <w:rsid w:val="1BD15585"/>
    <w:rsid w:val="1BF031F9"/>
    <w:rsid w:val="1C313529"/>
    <w:rsid w:val="1C513C1C"/>
    <w:rsid w:val="1C5A217C"/>
    <w:rsid w:val="1C5E4614"/>
    <w:rsid w:val="1C6949C7"/>
    <w:rsid w:val="1C825DC1"/>
    <w:rsid w:val="1C9E46EF"/>
    <w:rsid w:val="1CAB3482"/>
    <w:rsid w:val="1CDA65CD"/>
    <w:rsid w:val="1D174458"/>
    <w:rsid w:val="1D5A32FF"/>
    <w:rsid w:val="1D5B0735"/>
    <w:rsid w:val="1D885BCE"/>
    <w:rsid w:val="1D8D3097"/>
    <w:rsid w:val="1DA03795"/>
    <w:rsid w:val="1DD333AF"/>
    <w:rsid w:val="1DF74022"/>
    <w:rsid w:val="1E02377D"/>
    <w:rsid w:val="1E18395A"/>
    <w:rsid w:val="1E2101FB"/>
    <w:rsid w:val="1E4E4021"/>
    <w:rsid w:val="1E867422"/>
    <w:rsid w:val="1E9531B5"/>
    <w:rsid w:val="1E9616B1"/>
    <w:rsid w:val="1EE035FD"/>
    <w:rsid w:val="1EED35A4"/>
    <w:rsid w:val="1EF92AD6"/>
    <w:rsid w:val="1F01535C"/>
    <w:rsid w:val="1F0B5BFD"/>
    <w:rsid w:val="1F122FA9"/>
    <w:rsid w:val="1F3F58E9"/>
    <w:rsid w:val="1F480851"/>
    <w:rsid w:val="1F84343E"/>
    <w:rsid w:val="1F923D1F"/>
    <w:rsid w:val="1F9F570C"/>
    <w:rsid w:val="1FA669D7"/>
    <w:rsid w:val="1FE222C9"/>
    <w:rsid w:val="20026424"/>
    <w:rsid w:val="2006027E"/>
    <w:rsid w:val="20061093"/>
    <w:rsid w:val="20066B00"/>
    <w:rsid w:val="20163AAA"/>
    <w:rsid w:val="201B6475"/>
    <w:rsid w:val="2070426C"/>
    <w:rsid w:val="208F616F"/>
    <w:rsid w:val="20F04B19"/>
    <w:rsid w:val="21244D1E"/>
    <w:rsid w:val="212D7B46"/>
    <w:rsid w:val="21304011"/>
    <w:rsid w:val="21776A21"/>
    <w:rsid w:val="2180694F"/>
    <w:rsid w:val="21CB71C6"/>
    <w:rsid w:val="21DA56E0"/>
    <w:rsid w:val="21E27646"/>
    <w:rsid w:val="220228E4"/>
    <w:rsid w:val="22162F44"/>
    <w:rsid w:val="223666A1"/>
    <w:rsid w:val="228254C9"/>
    <w:rsid w:val="22B365D8"/>
    <w:rsid w:val="22C205C9"/>
    <w:rsid w:val="22DC6F73"/>
    <w:rsid w:val="22E2685A"/>
    <w:rsid w:val="22E805EC"/>
    <w:rsid w:val="22EB0077"/>
    <w:rsid w:val="22ED3731"/>
    <w:rsid w:val="230F132C"/>
    <w:rsid w:val="2325694A"/>
    <w:rsid w:val="233D0C7F"/>
    <w:rsid w:val="236E0F8C"/>
    <w:rsid w:val="23852C3B"/>
    <w:rsid w:val="239B1BB9"/>
    <w:rsid w:val="239F38CE"/>
    <w:rsid w:val="23B36584"/>
    <w:rsid w:val="23B444E4"/>
    <w:rsid w:val="23DF6450"/>
    <w:rsid w:val="23E337BE"/>
    <w:rsid w:val="23EA04DA"/>
    <w:rsid w:val="23EC69D7"/>
    <w:rsid w:val="23F61E0C"/>
    <w:rsid w:val="24165A7F"/>
    <w:rsid w:val="241C435D"/>
    <w:rsid w:val="241E0799"/>
    <w:rsid w:val="24267B5E"/>
    <w:rsid w:val="242B3903"/>
    <w:rsid w:val="242F2129"/>
    <w:rsid w:val="2453639C"/>
    <w:rsid w:val="249025C1"/>
    <w:rsid w:val="24AD7A37"/>
    <w:rsid w:val="24FB3F3D"/>
    <w:rsid w:val="25077EDF"/>
    <w:rsid w:val="250E28D8"/>
    <w:rsid w:val="252540C5"/>
    <w:rsid w:val="2539009C"/>
    <w:rsid w:val="258C67D8"/>
    <w:rsid w:val="25AB1AEB"/>
    <w:rsid w:val="25AC1999"/>
    <w:rsid w:val="262F1CFE"/>
    <w:rsid w:val="2640121B"/>
    <w:rsid w:val="267445D0"/>
    <w:rsid w:val="267E5056"/>
    <w:rsid w:val="267F3835"/>
    <w:rsid w:val="268A56DA"/>
    <w:rsid w:val="26B4484D"/>
    <w:rsid w:val="26BA4D5D"/>
    <w:rsid w:val="26CC4A72"/>
    <w:rsid w:val="26DA4CF9"/>
    <w:rsid w:val="26E0728D"/>
    <w:rsid w:val="27C908CA"/>
    <w:rsid w:val="27CC27B9"/>
    <w:rsid w:val="27CF6BFF"/>
    <w:rsid w:val="27D07FBD"/>
    <w:rsid w:val="27D20BF1"/>
    <w:rsid w:val="27E77AAA"/>
    <w:rsid w:val="27F72419"/>
    <w:rsid w:val="27FA4173"/>
    <w:rsid w:val="27FB3FA8"/>
    <w:rsid w:val="28017CC0"/>
    <w:rsid w:val="280232A9"/>
    <w:rsid w:val="281A0237"/>
    <w:rsid w:val="282A11EF"/>
    <w:rsid w:val="284400F0"/>
    <w:rsid w:val="28462080"/>
    <w:rsid w:val="28B37C5A"/>
    <w:rsid w:val="28E15521"/>
    <w:rsid w:val="29044C54"/>
    <w:rsid w:val="291B1259"/>
    <w:rsid w:val="29213B30"/>
    <w:rsid w:val="292366D6"/>
    <w:rsid w:val="292D1D8A"/>
    <w:rsid w:val="29435E2A"/>
    <w:rsid w:val="29457731"/>
    <w:rsid w:val="295747B9"/>
    <w:rsid w:val="29802820"/>
    <w:rsid w:val="29BF69E1"/>
    <w:rsid w:val="29C94A12"/>
    <w:rsid w:val="29EE7A91"/>
    <w:rsid w:val="2A0123F5"/>
    <w:rsid w:val="2A2474D8"/>
    <w:rsid w:val="2A26164F"/>
    <w:rsid w:val="2A47142E"/>
    <w:rsid w:val="2A9A6FAE"/>
    <w:rsid w:val="2AB551E6"/>
    <w:rsid w:val="2B0F6C6C"/>
    <w:rsid w:val="2B114C5A"/>
    <w:rsid w:val="2B15163B"/>
    <w:rsid w:val="2B337F87"/>
    <w:rsid w:val="2B557024"/>
    <w:rsid w:val="2B6F4801"/>
    <w:rsid w:val="2B9F6755"/>
    <w:rsid w:val="2BBE6C5E"/>
    <w:rsid w:val="2BE363B8"/>
    <w:rsid w:val="2BE84EC1"/>
    <w:rsid w:val="2C0E3D45"/>
    <w:rsid w:val="2C1431EA"/>
    <w:rsid w:val="2C216E88"/>
    <w:rsid w:val="2C3255D7"/>
    <w:rsid w:val="2C38151B"/>
    <w:rsid w:val="2CF00D2D"/>
    <w:rsid w:val="2CFF7177"/>
    <w:rsid w:val="2D0114E4"/>
    <w:rsid w:val="2D157630"/>
    <w:rsid w:val="2D1D02F7"/>
    <w:rsid w:val="2D1F7AB4"/>
    <w:rsid w:val="2D582419"/>
    <w:rsid w:val="2D7A53E6"/>
    <w:rsid w:val="2DE77500"/>
    <w:rsid w:val="2E0633CA"/>
    <w:rsid w:val="2E626BA2"/>
    <w:rsid w:val="2E6D1F2E"/>
    <w:rsid w:val="2E8A3CC8"/>
    <w:rsid w:val="2EEF2DC4"/>
    <w:rsid w:val="2F126F89"/>
    <w:rsid w:val="2F130E54"/>
    <w:rsid w:val="2F3A62EE"/>
    <w:rsid w:val="2F6E5C96"/>
    <w:rsid w:val="2F810B7C"/>
    <w:rsid w:val="2F926F9C"/>
    <w:rsid w:val="2F99071C"/>
    <w:rsid w:val="2FAF7CC6"/>
    <w:rsid w:val="2FB35A18"/>
    <w:rsid w:val="2FB5617B"/>
    <w:rsid w:val="2FC74367"/>
    <w:rsid w:val="2FEE5667"/>
    <w:rsid w:val="2FF724F8"/>
    <w:rsid w:val="303318C1"/>
    <w:rsid w:val="305E4BC9"/>
    <w:rsid w:val="306E3CF1"/>
    <w:rsid w:val="306E6392"/>
    <w:rsid w:val="30A04FAC"/>
    <w:rsid w:val="30AB3F59"/>
    <w:rsid w:val="30C26095"/>
    <w:rsid w:val="30CF5686"/>
    <w:rsid w:val="30DB44C5"/>
    <w:rsid w:val="30EC2677"/>
    <w:rsid w:val="30FB325A"/>
    <w:rsid w:val="312346AD"/>
    <w:rsid w:val="31266948"/>
    <w:rsid w:val="314752C8"/>
    <w:rsid w:val="31750F7B"/>
    <w:rsid w:val="318C7BE1"/>
    <w:rsid w:val="31A15CB3"/>
    <w:rsid w:val="31A956AA"/>
    <w:rsid w:val="31B37952"/>
    <w:rsid w:val="31D717CA"/>
    <w:rsid w:val="31F51CE6"/>
    <w:rsid w:val="32035AEE"/>
    <w:rsid w:val="32250554"/>
    <w:rsid w:val="322538B7"/>
    <w:rsid w:val="323B4183"/>
    <w:rsid w:val="324F2244"/>
    <w:rsid w:val="325364D6"/>
    <w:rsid w:val="32785611"/>
    <w:rsid w:val="32AC70B2"/>
    <w:rsid w:val="32AF1750"/>
    <w:rsid w:val="33176887"/>
    <w:rsid w:val="33286A18"/>
    <w:rsid w:val="335A451B"/>
    <w:rsid w:val="335B55A6"/>
    <w:rsid w:val="336E7333"/>
    <w:rsid w:val="33812697"/>
    <w:rsid w:val="3395433E"/>
    <w:rsid w:val="340E1781"/>
    <w:rsid w:val="3423680C"/>
    <w:rsid w:val="344C20FC"/>
    <w:rsid w:val="34606569"/>
    <w:rsid w:val="34703291"/>
    <w:rsid w:val="3470660A"/>
    <w:rsid w:val="34D125D8"/>
    <w:rsid w:val="34DF0A87"/>
    <w:rsid w:val="350B0940"/>
    <w:rsid w:val="358072B3"/>
    <w:rsid w:val="35A02B5B"/>
    <w:rsid w:val="35AA5F50"/>
    <w:rsid w:val="35AB623D"/>
    <w:rsid w:val="35CA5AD1"/>
    <w:rsid w:val="35D12420"/>
    <w:rsid w:val="35FE1E6D"/>
    <w:rsid w:val="36124416"/>
    <w:rsid w:val="36246080"/>
    <w:rsid w:val="36781B31"/>
    <w:rsid w:val="36863332"/>
    <w:rsid w:val="369342FF"/>
    <w:rsid w:val="36943ABF"/>
    <w:rsid w:val="3696250C"/>
    <w:rsid w:val="36991804"/>
    <w:rsid w:val="36B5648B"/>
    <w:rsid w:val="36C121FB"/>
    <w:rsid w:val="36E55F65"/>
    <w:rsid w:val="370B3B3B"/>
    <w:rsid w:val="370E0B8C"/>
    <w:rsid w:val="371B1A0C"/>
    <w:rsid w:val="3728299B"/>
    <w:rsid w:val="37602DE6"/>
    <w:rsid w:val="37EC0153"/>
    <w:rsid w:val="37F83D4F"/>
    <w:rsid w:val="37FC4CAC"/>
    <w:rsid w:val="382A59A7"/>
    <w:rsid w:val="3831246A"/>
    <w:rsid w:val="38635F53"/>
    <w:rsid w:val="38814131"/>
    <w:rsid w:val="38C0050E"/>
    <w:rsid w:val="38C43B82"/>
    <w:rsid w:val="38D7290B"/>
    <w:rsid w:val="38F208EB"/>
    <w:rsid w:val="39056A96"/>
    <w:rsid w:val="39073759"/>
    <w:rsid w:val="395D171C"/>
    <w:rsid w:val="395E462C"/>
    <w:rsid w:val="396C5669"/>
    <w:rsid w:val="399006B2"/>
    <w:rsid w:val="39B670BA"/>
    <w:rsid w:val="39D043DD"/>
    <w:rsid w:val="3A137244"/>
    <w:rsid w:val="3A1715AB"/>
    <w:rsid w:val="3A195CBF"/>
    <w:rsid w:val="3A76585C"/>
    <w:rsid w:val="3ADA52C8"/>
    <w:rsid w:val="3AE02E34"/>
    <w:rsid w:val="3AE86817"/>
    <w:rsid w:val="3B1E56FE"/>
    <w:rsid w:val="3B5206E1"/>
    <w:rsid w:val="3B5733A8"/>
    <w:rsid w:val="3B79315D"/>
    <w:rsid w:val="3B8A69A9"/>
    <w:rsid w:val="3B920527"/>
    <w:rsid w:val="3B945385"/>
    <w:rsid w:val="3BAE1B69"/>
    <w:rsid w:val="3BB20032"/>
    <w:rsid w:val="3BBB5C63"/>
    <w:rsid w:val="3BE410D4"/>
    <w:rsid w:val="3BEA2347"/>
    <w:rsid w:val="3C166FBE"/>
    <w:rsid w:val="3C190CB8"/>
    <w:rsid w:val="3C1C2899"/>
    <w:rsid w:val="3C1F0E06"/>
    <w:rsid w:val="3C6D7EC1"/>
    <w:rsid w:val="3C736813"/>
    <w:rsid w:val="3C792257"/>
    <w:rsid w:val="3CBB367C"/>
    <w:rsid w:val="3CDB255C"/>
    <w:rsid w:val="3D0809AE"/>
    <w:rsid w:val="3D446913"/>
    <w:rsid w:val="3D495E4C"/>
    <w:rsid w:val="3DA22AC4"/>
    <w:rsid w:val="3DA65D1B"/>
    <w:rsid w:val="3DCA613B"/>
    <w:rsid w:val="3E111F16"/>
    <w:rsid w:val="3E3B0543"/>
    <w:rsid w:val="3E646E4A"/>
    <w:rsid w:val="3EAF3880"/>
    <w:rsid w:val="3ED46F69"/>
    <w:rsid w:val="3EDF1001"/>
    <w:rsid w:val="3EE176A5"/>
    <w:rsid w:val="3EEC0E86"/>
    <w:rsid w:val="3EEC47CE"/>
    <w:rsid w:val="3F105A4A"/>
    <w:rsid w:val="3F3F71F5"/>
    <w:rsid w:val="3F414352"/>
    <w:rsid w:val="3F5A74A4"/>
    <w:rsid w:val="3F6F7061"/>
    <w:rsid w:val="3F793BC4"/>
    <w:rsid w:val="3F7C25B6"/>
    <w:rsid w:val="3FB771E1"/>
    <w:rsid w:val="3FD81DD6"/>
    <w:rsid w:val="3FE30264"/>
    <w:rsid w:val="3FF366B8"/>
    <w:rsid w:val="3FFF531A"/>
    <w:rsid w:val="40490C62"/>
    <w:rsid w:val="406B3BF6"/>
    <w:rsid w:val="40723AAF"/>
    <w:rsid w:val="40A934EF"/>
    <w:rsid w:val="40B47051"/>
    <w:rsid w:val="40DE79E6"/>
    <w:rsid w:val="40FC40B5"/>
    <w:rsid w:val="40FF7C1E"/>
    <w:rsid w:val="41281B57"/>
    <w:rsid w:val="412C4520"/>
    <w:rsid w:val="412D01D6"/>
    <w:rsid w:val="41494446"/>
    <w:rsid w:val="41534E12"/>
    <w:rsid w:val="41666D61"/>
    <w:rsid w:val="41751CCE"/>
    <w:rsid w:val="41980104"/>
    <w:rsid w:val="41C6415F"/>
    <w:rsid w:val="420E5979"/>
    <w:rsid w:val="423C1D99"/>
    <w:rsid w:val="425D3A13"/>
    <w:rsid w:val="42741873"/>
    <w:rsid w:val="42897F28"/>
    <w:rsid w:val="42D0284F"/>
    <w:rsid w:val="42D64E70"/>
    <w:rsid w:val="42FD6A10"/>
    <w:rsid w:val="431061C7"/>
    <w:rsid w:val="43270E32"/>
    <w:rsid w:val="43385530"/>
    <w:rsid w:val="433D3B4D"/>
    <w:rsid w:val="439E204B"/>
    <w:rsid w:val="43AB269C"/>
    <w:rsid w:val="43BD07B0"/>
    <w:rsid w:val="43BF7316"/>
    <w:rsid w:val="441F3814"/>
    <w:rsid w:val="443A4C33"/>
    <w:rsid w:val="44422697"/>
    <w:rsid w:val="44446B1A"/>
    <w:rsid w:val="449C2CB9"/>
    <w:rsid w:val="44A443D3"/>
    <w:rsid w:val="44B05B60"/>
    <w:rsid w:val="44CB7D53"/>
    <w:rsid w:val="44E4729C"/>
    <w:rsid w:val="44EA23B5"/>
    <w:rsid w:val="44F46203"/>
    <w:rsid w:val="45037933"/>
    <w:rsid w:val="452A0080"/>
    <w:rsid w:val="453A58D7"/>
    <w:rsid w:val="45961936"/>
    <w:rsid w:val="459E59D6"/>
    <w:rsid w:val="45D901CB"/>
    <w:rsid w:val="45E54D82"/>
    <w:rsid w:val="460A5458"/>
    <w:rsid w:val="460B035C"/>
    <w:rsid w:val="46455688"/>
    <w:rsid w:val="46476649"/>
    <w:rsid w:val="464B5471"/>
    <w:rsid w:val="46591358"/>
    <w:rsid w:val="46673E78"/>
    <w:rsid w:val="46935C55"/>
    <w:rsid w:val="469B2ED2"/>
    <w:rsid w:val="46D25840"/>
    <w:rsid w:val="46E41C2A"/>
    <w:rsid w:val="46F506BE"/>
    <w:rsid w:val="470A26CB"/>
    <w:rsid w:val="471E5A38"/>
    <w:rsid w:val="472964E3"/>
    <w:rsid w:val="47336852"/>
    <w:rsid w:val="47417D85"/>
    <w:rsid w:val="47502F49"/>
    <w:rsid w:val="475627D7"/>
    <w:rsid w:val="47AB5023"/>
    <w:rsid w:val="47B0616A"/>
    <w:rsid w:val="47D818E5"/>
    <w:rsid w:val="47D909C0"/>
    <w:rsid w:val="47F6649C"/>
    <w:rsid w:val="48004C2D"/>
    <w:rsid w:val="484E6447"/>
    <w:rsid w:val="486E5F5B"/>
    <w:rsid w:val="48804B69"/>
    <w:rsid w:val="48846425"/>
    <w:rsid w:val="488D065D"/>
    <w:rsid w:val="48DC2223"/>
    <w:rsid w:val="48E3302C"/>
    <w:rsid w:val="48F138FA"/>
    <w:rsid w:val="48F9397D"/>
    <w:rsid w:val="49070497"/>
    <w:rsid w:val="490D7955"/>
    <w:rsid w:val="496B6484"/>
    <w:rsid w:val="49704E84"/>
    <w:rsid w:val="49804CA0"/>
    <w:rsid w:val="49845667"/>
    <w:rsid w:val="499B3343"/>
    <w:rsid w:val="49B8684E"/>
    <w:rsid w:val="49D65FC8"/>
    <w:rsid w:val="49E12493"/>
    <w:rsid w:val="49E31772"/>
    <w:rsid w:val="49F160C7"/>
    <w:rsid w:val="49F46DA8"/>
    <w:rsid w:val="4A06051A"/>
    <w:rsid w:val="4A182C72"/>
    <w:rsid w:val="4A7D2EA4"/>
    <w:rsid w:val="4A8345F9"/>
    <w:rsid w:val="4A9101FF"/>
    <w:rsid w:val="4ABD334A"/>
    <w:rsid w:val="4AC80968"/>
    <w:rsid w:val="4AD656D4"/>
    <w:rsid w:val="4AED0BB4"/>
    <w:rsid w:val="4AFF6AC3"/>
    <w:rsid w:val="4B0330FE"/>
    <w:rsid w:val="4B373F95"/>
    <w:rsid w:val="4B6B314B"/>
    <w:rsid w:val="4B7A3BD1"/>
    <w:rsid w:val="4B8718D0"/>
    <w:rsid w:val="4B8F2E5B"/>
    <w:rsid w:val="4B9156AE"/>
    <w:rsid w:val="4BB1300A"/>
    <w:rsid w:val="4BC32A9E"/>
    <w:rsid w:val="4BF51FF7"/>
    <w:rsid w:val="4C031EA6"/>
    <w:rsid w:val="4C2E5F9A"/>
    <w:rsid w:val="4C3658C4"/>
    <w:rsid w:val="4C870B3D"/>
    <w:rsid w:val="4C9F0F2B"/>
    <w:rsid w:val="4CA75ADB"/>
    <w:rsid w:val="4CC01306"/>
    <w:rsid w:val="4CC54453"/>
    <w:rsid w:val="4CDC5254"/>
    <w:rsid w:val="4CDF5DBA"/>
    <w:rsid w:val="4CE140FD"/>
    <w:rsid w:val="4CE92240"/>
    <w:rsid w:val="4D0A7920"/>
    <w:rsid w:val="4D512202"/>
    <w:rsid w:val="4D5A127B"/>
    <w:rsid w:val="4D7F2F00"/>
    <w:rsid w:val="4D8461B9"/>
    <w:rsid w:val="4DA6473F"/>
    <w:rsid w:val="4DCF1B9E"/>
    <w:rsid w:val="4DDC010C"/>
    <w:rsid w:val="4DE202B3"/>
    <w:rsid w:val="4DFA285C"/>
    <w:rsid w:val="4E12012D"/>
    <w:rsid w:val="4E1426DC"/>
    <w:rsid w:val="4E1B7340"/>
    <w:rsid w:val="4E330656"/>
    <w:rsid w:val="4E783DB8"/>
    <w:rsid w:val="4E81660E"/>
    <w:rsid w:val="4E8166EC"/>
    <w:rsid w:val="4E9C7F3D"/>
    <w:rsid w:val="4E9D1304"/>
    <w:rsid w:val="4EA141EA"/>
    <w:rsid w:val="4EB10904"/>
    <w:rsid w:val="4EB225CA"/>
    <w:rsid w:val="4EB513C3"/>
    <w:rsid w:val="4F267D9A"/>
    <w:rsid w:val="4F2C1F59"/>
    <w:rsid w:val="4F547DB6"/>
    <w:rsid w:val="4F59743D"/>
    <w:rsid w:val="4F8864B0"/>
    <w:rsid w:val="4F90766B"/>
    <w:rsid w:val="4FA01787"/>
    <w:rsid w:val="4FC6326D"/>
    <w:rsid w:val="4FE20137"/>
    <w:rsid w:val="5000415D"/>
    <w:rsid w:val="50062AA1"/>
    <w:rsid w:val="50175272"/>
    <w:rsid w:val="50186985"/>
    <w:rsid w:val="50225359"/>
    <w:rsid w:val="506708F8"/>
    <w:rsid w:val="50B62EDE"/>
    <w:rsid w:val="50E556B4"/>
    <w:rsid w:val="51085E7F"/>
    <w:rsid w:val="511B2921"/>
    <w:rsid w:val="51266963"/>
    <w:rsid w:val="516E7006"/>
    <w:rsid w:val="51705E36"/>
    <w:rsid w:val="51707595"/>
    <w:rsid w:val="51926DC6"/>
    <w:rsid w:val="51B61981"/>
    <w:rsid w:val="51C0552A"/>
    <w:rsid w:val="51D57AC3"/>
    <w:rsid w:val="51D72082"/>
    <w:rsid w:val="520367C7"/>
    <w:rsid w:val="521354A9"/>
    <w:rsid w:val="521521DE"/>
    <w:rsid w:val="521D7C08"/>
    <w:rsid w:val="521E1276"/>
    <w:rsid w:val="52233AAF"/>
    <w:rsid w:val="5232558C"/>
    <w:rsid w:val="526225DB"/>
    <w:rsid w:val="52881E07"/>
    <w:rsid w:val="5288315D"/>
    <w:rsid w:val="528A20B9"/>
    <w:rsid w:val="52927D20"/>
    <w:rsid w:val="52AD2ED4"/>
    <w:rsid w:val="52B05293"/>
    <w:rsid w:val="52EC6D78"/>
    <w:rsid w:val="52F3640E"/>
    <w:rsid w:val="52FE6D48"/>
    <w:rsid w:val="53493273"/>
    <w:rsid w:val="53494816"/>
    <w:rsid w:val="535113AC"/>
    <w:rsid w:val="53633F20"/>
    <w:rsid w:val="53660E77"/>
    <w:rsid w:val="53AE44B4"/>
    <w:rsid w:val="53C11AF6"/>
    <w:rsid w:val="53C83B27"/>
    <w:rsid w:val="53E13E30"/>
    <w:rsid w:val="53E325F4"/>
    <w:rsid w:val="54171005"/>
    <w:rsid w:val="541961C5"/>
    <w:rsid w:val="543D2115"/>
    <w:rsid w:val="5449675E"/>
    <w:rsid w:val="54751603"/>
    <w:rsid w:val="54807B08"/>
    <w:rsid w:val="54893AE5"/>
    <w:rsid w:val="54D3304B"/>
    <w:rsid w:val="54E01871"/>
    <w:rsid w:val="54E7506E"/>
    <w:rsid w:val="550072CF"/>
    <w:rsid w:val="553E6A80"/>
    <w:rsid w:val="55423E7F"/>
    <w:rsid w:val="55622DC9"/>
    <w:rsid w:val="55862910"/>
    <w:rsid w:val="55896B95"/>
    <w:rsid w:val="55994E1A"/>
    <w:rsid w:val="55AC7155"/>
    <w:rsid w:val="55B05CA5"/>
    <w:rsid w:val="55D43B9F"/>
    <w:rsid w:val="55FE19FC"/>
    <w:rsid w:val="562717A9"/>
    <w:rsid w:val="564256DF"/>
    <w:rsid w:val="567105F1"/>
    <w:rsid w:val="56893418"/>
    <w:rsid w:val="569146DE"/>
    <w:rsid w:val="56B02C63"/>
    <w:rsid w:val="56CA1873"/>
    <w:rsid w:val="56D16FAA"/>
    <w:rsid w:val="56D33994"/>
    <w:rsid w:val="56DB7934"/>
    <w:rsid w:val="56DD14ED"/>
    <w:rsid w:val="56DD57D4"/>
    <w:rsid w:val="56E367EF"/>
    <w:rsid w:val="56EC5820"/>
    <w:rsid w:val="56F5417A"/>
    <w:rsid w:val="57143715"/>
    <w:rsid w:val="57265030"/>
    <w:rsid w:val="57344957"/>
    <w:rsid w:val="575C1AA8"/>
    <w:rsid w:val="57A50199"/>
    <w:rsid w:val="57B7365F"/>
    <w:rsid w:val="57DB40C0"/>
    <w:rsid w:val="580429B4"/>
    <w:rsid w:val="58644BBE"/>
    <w:rsid w:val="58851895"/>
    <w:rsid w:val="589A4CB7"/>
    <w:rsid w:val="58AF6DD5"/>
    <w:rsid w:val="58B77393"/>
    <w:rsid w:val="58C037E8"/>
    <w:rsid w:val="58F57F90"/>
    <w:rsid w:val="591168F7"/>
    <w:rsid w:val="591225A3"/>
    <w:rsid w:val="591B1EB7"/>
    <w:rsid w:val="59322C74"/>
    <w:rsid w:val="59456B32"/>
    <w:rsid w:val="594F18F9"/>
    <w:rsid w:val="5955577D"/>
    <w:rsid w:val="596225CE"/>
    <w:rsid w:val="59673DC2"/>
    <w:rsid w:val="596A7327"/>
    <w:rsid w:val="59810D13"/>
    <w:rsid w:val="59983D97"/>
    <w:rsid w:val="59B746B6"/>
    <w:rsid w:val="5A2A0D6C"/>
    <w:rsid w:val="5A3B316E"/>
    <w:rsid w:val="5A676A7A"/>
    <w:rsid w:val="5A85522D"/>
    <w:rsid w:val="5A8E4F8B"/>
    <w:rsid w:val="5A9B31B0"/>
    <w:rsid w:val="5A9D7328"/>
    <w:rsid w:val="5AA402FA"/>
    <w:rsid w:val="5AA6585E"/>
    <w:rsid w:val="5AC810CA"/>
    <w:rsid w:val="5AD1035F"/>
    <w:rsid w:val="5AD812E5"/>
    <w:rsid w:val="5AE953E4"/>
    <w:rsid w:val="5B0C3F26"/>
    <w:rsid w:val="5B41493D"/>
    <w:rsid w:val="5B414CA9"/>
    <w:rsid w:val="5B6616DC"/>
    <w:rsid w:val="5BB54903"/>
    <w:rsid w:val="5BC6799A"/>
    <w:rsid w:val="5C115A70"/>
    <w:rsid w:val="5C1D5A0C"/>
    <w:rsid w:val="5C467AAA"/>
    <w:rsid w:val="5C547155"/>
    <w:rsid w:val="5C5B236C"/>
    <w:rsid w:val="5C707C98"/>
    <w:rsid w:val="5C890FFC"/>
    <w:rsid w:val="5C8C5B5D"/>
    <w:rsid w:val="5CC40045"/>
    <w:rsid w:val="5CCA68D5"/>
    <w:rsid w:val="5CE67900"/>
    <w:rsid w:val="5CE73B16"/>
    <w:rsid w:val="5CEE32DE"/>
    <w:rsid w:val="5D0A091D"/>
    <w:rsid w:val="5D202FCF"/>
    <w:rsid w:val="5D29304B"/>
    <w:rsid w:val="5D6A6830"/>
    <w:rsid w:val="5D747AF8"/>
    <w:rsid w:val="5D7D4E98"/>
    <w:rsid w:val="5DA75A96"/>
    <w:rsid w:val="5DA96938"/>
    <w:rsid w:val="5DAA5095"/>
    <w:rsid w:val="5DB15888"/>
    <w:rsid w:val="5DF710B8"/>
    <w:rsid w:val="5DF80505"/>
    <w:rsid w:val="5E01379D"/>
    <w:rsid w:val="5E144D91"/>
    <w:rsid w:val="5E3F2F00"/>
    <w:rsid w:val="5E51333E"/>
    <w:rsid w:val="5E604544"/>
    <w:rsid w:val="5E812800"/>
    <w:rsid w:val="5E87360F"/>
    <w:rsid w:val="5EC4632A"/>
    <w:rsid w:val="5ECB52C9"/>
    <w:rsid w:val="5ED659D5"/>
    <w:rsid w:val="5EF06585"/>
    <w:rsid w:val="5EF84908"/>
    <w:rsid w:val="5EFB3D91"/>
    <w:rsid w:val="5F083798"/>
    <w:rsid w:val="5F206B26"/>
    <w:rsid w:val="5F667D08"/>
    <w:rsid w:val="5F901D87"/>
    <w:rsid w:val="5F9F2595"/>
    <w:rsid w:val="5FFD52E9"/>
    <w:rsid w:val="600053B0"/>
    <w:rsid w:val="60163C5F"/>
    <w:rsid w:val="601734A5"/>
    <w:rsid w:val="60462DCD"/>
    <w:rsid w:val="606D7301"/>
    <w:rsid w:val="60816885"/>
    <w:rsid w:val="608179A6"/>
    <w:rsid w:val="608419DC"/>
    <w:rsid w:val="608D5BFD"/>
    <w:rsid w:val="60912675"/>
    <w:rsid w:val="60D90730"/>
    <w:rsid w:val="610529D3"/>
    <w:rsid w:val="61065A16"/>
    <w:rsid w:val="611210D9"/>
    <w:rsid w:val="61496984"/>
    <w:rsid w:val="614E213C"/>
    <w:rsid w:val="61AD254E"/>
    <w:rsid w:val="61C2126F"/>
    <w:rsid w:val="61DD5F05"/>
    <w:rsid w:val="61EB6510"/>
    <w:rsid w:val="61FA2784"/>
    <w:rsid w:val="62331E04"/>
    <w:rsid w:val="62A77A36"/>
    <w:rsid w:val="62AE7DCB"/>
    <w:rsid w:val="62B24C1D"/>
    <w:rsid w:val="62E45518"/>
    <w:rsid w:val="62E75C7B"/>
    <w:rsid w:val="62F34394"/>
    <w:rsid w:val="633D2F16"/>
    <w:rsid w:val="634800B3"/>
    <w:rsid w:val="635C512F"/>
    <w:rsid w:val="63883E5B"/>
    <w:rsid w:val="6393773A"/>
    <w:rsid w:val="63AE1500"/>
    <w:rsid w:val="63BD5A27"/>
    <w:rsid w:val="63DC1613"/>
    <w:rsid w:val="63F06C63"/>
    <w:rsid w:val="63FF1C5D"/>
    <w:rsid w:val="643C3F93"/>
    <w:rsid w:val="64430B05"/>
    <w:rsid w:val="64464920"/>
    <w:rsid w:val="64515E31"/>
    <w:rsid w:val="645F7386"/>
    <w:rsid w:val="646A0BCA"/>
    <w:rsid w:val="646A6FB6"/>
    <w:rsid w:val="649822E1"/>
    <w:rsid w:val="64A01D60"/>
    <w:rsid w:val="64A50FFA"/>
    <w:rsid w:val="64A62BA0"/>
    <w:rsid w:val="64A86B2D"/>
    <w:rsid w:val="64C47FDF"/>
    <w:rsid w:val="64CD637E"/>
    <w:rsid w:val="64CF434B"/>
    <w:rsid w:val="64D03740"/>
    <w:rsid w:val="64F55751"/>
    <w:rsid w:val="650959A9"/>
    <w:rsid w:val="65340090"/>
    <w:rsid w:val="654D6CFC"/>
    <w:rsid w:val="65586590"/>
    <w:rsid w:val="655D7C54"/>
    <w:rsid w:val="65660604"/>
    <w:rsid w:val="65BD7D6B"/>
    <w:rsid w:val="65CD6B43"/>
    <w:rsid w:val="65F508A7"/>
    <w:rsid w:val="663039A5"/>
    <w:rsid w:val="66365FDD"/>
    <w:rsid w:val="663A6BFF"/>
    <w:rsid w:val="66B40AFE"/>
    <w:rsid w:val="66E95458"/>
    <w:rsid w:val="66EB2C09"/>
    <w:rsid w:val="66EF0249"/>
    <w:rsid w:val="66F526CD"/>
    <w:rsid w:val="674E7C4A"/>
    <w:rsid w:val="67874359"/>
    <w:rsid w:val="678A0B44"/>
    <w:rsid w:val="67B80CD7"/>
    <w:rsid w:val="67D275F9"/>
    <w:rsid w:val="67F42605"/>
    <w:rsid w:val="67F739F0"/>
    <w:rsid w:val="67F75A15"/>
    <w:rsid w:val="67FA1C39"/>
    <w:rsid w:val="68022670"/>
    <w:rsid w:val="684A5D6F"/>
    <w:rsid w:val="6852194F"/>
    <w:rsid w:val="68B71F08"/>
    <w:rsid w:val="68C46860"/>
    <w:rsid w:val="68D03DE1"/>
    <w:rsid w:val="68D412F1"/>
    <w:rsid w:val="690702F7"/>
    <w:rsid w:val="69083B2F"/>
    <w:rsid w:val="69303936"/>
    <w:rsid w:val="69360996"/>
    <w:rsid w:val="6946589E"/>
    <w:rsid w:val="69670F29"/>
    <w:rsid w:val="69693EF0"/>
    <w:rsid w:val="696C085C"/>
    <w:rsid w:val="69A770D8"/>
    <w:rsid w:val="69B1542D"/>
    <w:rsid w:val="69CD2C4C"/>
    <w:rsid w:val="69DB417D"/>
    <w:rsid w:val="6A0148C0"/>
    <w:rsid w:val="6A251B6E"/>
    <w:rsid w:val="6A613CB7"/>
    <w:rsid w:val="6A7A16B8"/>
    <w:rsid w:val="6AC1302D"/>
    <w:rsid w:val="6AC14F4B"/>
    <w:rsid w:val="6AEC6099"/>
    <w:rsid w:val="6B0218B8"/>
    <w:rsid w:val="6B0532DB"/>
    <w:rsid w:val="6B377F25"/>
    <w:rsid w:val="6B38109B"/>
    <w:rsid w:val="6B387E75"/>
    <w:rsid w:val="6B5333E0"/>
    <w:rsid w:val="6B646BC0"/>
    <w:rsid w:val="6B6978AC"/>
    <w:rsid w:val="6B6D624F"/>
    <w:rsid w:val="6B8B707E"/>
    <w:rsid w:val="6BA60945"/>
    <w:rsid w:val="6BA61E17"/>
    <w:rsid w:val="6BB632C4"/>
    <w:rsid w:val="6BE56E40"/>
    <w:rsid w:val="6C182314"/>
    <w:rsid w:val="6C204A9D"/>
    <w:rsid w:val="6C3C74EE"/>
    <w:rsid w:val="6C3F6F46"/>
    <w:rsid w:val="6C564FAB"/>
    <w:rsid w:val="6C940230"/>
    <w:rsid w:val="6CA96CC6"/>
    <w:rsid w:val="6CAC3BB4"/>
    <w:rsid w:val="6CB423CE"/>
    <w:rsid w:val="6CB96E30"/>
    <w:rsid w:val="6CCC7046"/>
    <w:rsid w:val="6CDD22C7"/>
    <w:rsid w:val="6CE444A4"/>
    <w:rsid w:val="6CE71A4B"/>
    <w:rsid w:val="6CE76C19"/>
    <w:rsid w:val="6CF02B48"/>
    <w:rsid w:val="6D035295"/>
    <w:rsid w:val="6D0C5B4C"/>
    <w:rsid w:val="6D3D08AB"/>
    <w:rsid w:val="6D4C7C50"/>
    <w:rsid w:val="6D5C0FD6"/>
    <w:rsid w:val="6D6F3259"/>
    <w:rsid w:val="6D7F7E63"/>
    <w:rsid w:val="6D827EB8"/>
    <w:rsid w:val="6D93221D"/>
    <w:rsid w:val="6DF02B03"/>
    <w:rsid w:val="6DF523F6"/>
    <w:rsid w:val="6E1F6863"/>
    <w:rsid w:val="6E2778BE"/>
    <w:rsid w:val="6E37145B"/>
    <w:rsid w:val="6EB471EA"/>
    <w:rsid w:val="6EE23E07"/>
    <w:rsid w:val="6EF32E85"/>
    <w:rsid w:val="6F4A5D7D"/>
    <w:rsid w:val="6F4F5DF6"/>
    <w:rsid w:val="6F6510FE"/>
    <w:rsid w:val="6F9A165A"/>
    <w:rsid w:val="6FA84E86"/>
    <w:rsid w:val="6FAD56C9"/>
    <w:rsid w:val="6FCE7732"/>
    <w:rsid w:val="70190157"/>
    <w:rsid w:val="70275DD2"/>
    <w:rsid w:val="703D7FCB"/>
    <w:rsid w:val="70486E9B"/>
    <w:rsid w:val="7050318C"/>
    <w:rsid w:val="70593B94"/>
    <w:rsid w:val="705A3B1B"/>
    <w:rsid w:val="705C74FF"/>
    <w:rsid w:val="7093356C"/>
    <w:rsid w:val="7117635E"/>
    <w:rsid w:val="711E186C"/>
    <w:rsid w:val="71386525"/>
    <w:rsid w:val="7141612A"/>
    <w:rsid w:val="71500B3E"/>
    <w:rsid w:val="71736403"/>
    <w:rsid w:val="71836793"/>
    <w:rsid w:val="71B5409B"/>
    <w:rsid w:val="71B765E0"/>
    <w:rsid w:val="71B808CC"/>
    <w:rsid w:val="71BA3A66"/>
    <w:rsid w:val="71CE498D"/>
    <w:rsid w:val="71D7083C"/>
    <w:rsid w:val="71E65C4F"/>
    <w:rsid w:val="71EB53F8"/>
    <w:rsid w:val="72033E99"/>
    <w:rsid w:val="720876E8"/>
    <w:rsid w:val="721A0B16"/>
    <w:rsid w:val="721F6CB5"/>
    <w:rsid w:val="729C5468"/>
    <w:rsid w:val="72AB13CD"/>
    <w:rsid w:val="72C676C5"/>
    <w:rsid w:val="730D7EC7"/>
    <w:rsid w:val="7314315D"/>
    <w:rsid w:val="733C1A64"/>
    <w:rsid w:val="7359766D"/>
    <w:rsid w:val="735B01B9"/>
    <w:rsid w:val="7395301C"/>
    <w:rsid w:val="73974A13"/>
    <w:rsid w:val="73B114C7"/>
    <w:rsid w:val="73C524B9"/>
    <w:rsid w:val="73CC7C6A"/>
    <w:rsid w:val="73DD2363"/>
    <w:rsid w:val="73E91F9C"/>
    <w:rsid w:val="74103DBC"/>
    <w:rsid w:val="74145D3A"/>
    <w:rsid w:val="74276341"/>
    <w:rsid w:val="74592DCA"/>
    <w:rsid w:val="74715B40"/>
    <w:rsid w:val="748E573B"/>
    <w:rsid w:val="74D177C5"/>
    <w:rsid w:val="74DB7849"/>
    <w:rsid w:val="74F331E4"/>
    <w:rsid w:val="7501780D"/>
    <w:rsid w:val="75185299"/>
    <w:rsid w:val="751E2B8A"/>
    <w:rsid w:val="75336F4C"/>
    <w:rsid w:val="75346313"/>
    <w:rsid w:val="753C51D4"/>
    <w:rsid w:val="754B2AD5"/>
    <w:rsid w:val="75545041"/>
    <w:rsid w:val="755F7990"/>
    <w:rsid w:val="756F390B"/>
    <w:rsid w:val="7589243B"/>
    <w:rsid w:val="759D220B"/>
    <w:rsid w:val="75B02A69"/>
    <w:rsid w:val="75B5072A"/>
    <w:rsid w:val="75B84C9F"/>
    <w:rsid w:val="75B9065E"/>
    <w:rsid w:val="75C31342"/>
    <w:rsid w:val="75C35910"/>
    <w:rsid w:val="75FC72D8"/>
    <w:rsid w:val="760C401E"/>
    <w:rsid w:val="76122FBC"/>
    <w:rsid w:val="76302219"/>
    <w:rsid w:val="76375D4D"/>
    <w:rsid w:val="765C5D32"/>
    <w:rsid w:val="767F79E0"/>
    <w:rsid w:val="76860BF3"/>
    <w:rsid w:val="769908CC"/>
    <w:rsid w:val="769D7927"/>
    <w:rsid w:val="76B77D3B"/>
    <w:rsid w:val="771F04BF"/>
    <w:rsid w:val="77462887"/>
    <w:rsid w:val="77617F68"/>
    <w:rsid w:val="7775678A"/>
    <w:rsid w:val="777C537F"/>
    <w:rsid w:val="778D7018"/>
    <w:rsid w:val="77914333"/>
    <w:rsid w:val="77C251B6"/>
    <w:rsid w:val="77CE10D3"/>
    <w:rsid w:val="783715D6"/>
    <w:rsid w:val="784375E9"/>
    <w:rsid w:val="7855167B"/>
    <w:rsid w:val="78597FC3"/>
    <w:rsid w:val="786D4397"/>
    <w:rsid w:val="78854724"/>
    <w:rsid w:val="789A127F"/>
    <w:rsid w:val="78A468E8"/>
    <w:rsid w:val="78B41694"/>
    <w:rsid w:val="78C01F87"/>
    <w:rsid w:val="78E14774"/>
    <w:rsid w:val="792C7A4B"/>
    <w:rsid w:val="79616F08"/>
    <w:rsid w:val="796F7133"/>
    <w:rsid w:val="79886C91"/>
    <w:rsid w:val="79B738E7"/>
    <w:rsid w:val="79BB65D2"/>
    <w:rsid w:val="79BC5E29"/>
    <w:rsid w:val="79C66903"/>
    <w:rsid w:val="79DA66EC"/>
    <w:rsid w:val="7A267649"/>
    <w:rsid w:val="7A3E7E49"/>
    <w:rsid w:val="7A804315"/>
    <w:rsid w:val="7A8502A0"/>
    <w:rsid w:val="7AA00172"/>
    <w:rsid w:val="7AA73149"/>
    <w:rsid w:val="7AC2248A"/>
    <w:rsid w:val="7ACE5D10"/>
    <w:rsid w:val="7B097609"/>
    <w:rsid w:val="7B2E49A6"/>
    <w:rsid w:val="7B635342"/>
    <w:rsid w:val="7B907475"/>
    <w:rsid w:val="7BAD5969"/>
    <w:rsid w:val="7BC260B9"/>
    <w:rsid w:val="7BCC3F44"/>
    <w:rsid w:val="7BDE0C48"/>
    <w:rsid w:val="7C201B45"/>
    <w:rsid w:val="7C422271"/>
    <w:rsid w:val="7C47098B"/>
    <w:rsid w:val="7C760C40"/>
    <w:rsid w:val="7C924ADA"/>
    <w:rsid w:val="7C990B2E"/>
    <w:rsid w:val="7C9B6025"/>
    <w:rsid w:val="7C9C44FE"/>
    <w:rsid w:val="7CAE748B"/>
    <w:rsid w:val="7CC375FF"/>
    <w:rsid w:val="7CC86829"/>
    <w:rsid w:val="7CD96F87"/>
    <w:rsid w:val="7CDA6853"/>
    <w:rsid w:val="7CF031AA"/>
    <w:rsid w:val="7D203346"/>
    <w:rsid w:val="7D3637E0"/>
    <w:rsid w:val="7D896688"/>
    <w:rsid w:val="7D987831"/>
    <w:rsid w:val="7D9F1E06"/>
    <w:rsid w:val="7DCB716E"/>
    <w:rsid w:val="7DE32996"/>
    <w:rsid w:val="7DFF6BDA"/>
    <w:rsid w:val="7E0F07FA"/>
    <w:rsid w:val="7E332868"/>
    <w:rsid w:val="7E5D79CD"/>
    <w:rsid w:val="7E667576"/>
    <w:rsid w:val="7E72073B"/>
    <w:rsid w:val="7E755B73"/>
    <w:rsid w:val="7E970FF2"/>
    <w:rsid w:val="7EDE7A9B"/>
    <w:rsid w:val="7F3D2750"/>
    <w:rsid w:val="7F4D3722"/>
    <w:rsid w:val="7F4F14BD"/>
    <w:rsid w:val="7F74587A"/>
    <w:rsid w:val="7F9148B8"/>
    <w:rsid w:val="7FB82D47"/>
    <w:rsid w:val="7FBF0355"/>
    <w:rsid w:val="7FDD7E12"/>
    <w:rsid w:val="7FE4497C"/>
    <w:rsid w:val="7FE86E4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宋体" w:hAnsi="宋体" w:eastAsia="宋体" w:cs="Times New Roman"/>
      <w:kern w:val="2"/>
      <w:sz w:val="24"/>
      <w:lang w:val="en-US" w:eastAsia="zh-CN" w:bidi="ar-SA"/>
    </w:rPr>
  </w:style>
  <w:style w:type="paragraph" w:styleId="3">
    <w:name w:val="heading 2"/>
    <w:basedOn w:val="1"/>
    <w:next w:val="1"/>
    <w:unhideWhenUsed/>
    <w:qFormat/>
    <w:uiPriority w:val="0"/>
    <w:pPr>
      <w:keepNext/>
      <w:keepLines/>
      <w:spacing w:before="260" w:after="260" w:line="416" w:lineRule="auto"/>
      <w:outlineLvl w:val="1"/>
    </w:pPr>
    <w:rPr>
      <w:rFonts w:ascii="Cambria" w:hAnsi="Cambria" w:eastAsia="宋体" w:cs="Times New Roman"/>
      <w:b/>
      <w:bCs/>
      <w:sz w:val="32"/>
      <w:szCs w:val="32"/>
    </w:rPr>
  </w:style>
  <w:style w:type="character" w:default="1" w:styleId="11">
    <w:name w:val="Default Paragraph Font"/>
    <w:unhideWhenUsed/>
    <w:qFormat/>
    <w:uiPriority w:val="1"/>
  </w:style>
  <w:style w:type="table" w:default="1" w:styleId="10">
    <w:name w:val="Normal Table"/>
    <w:autoRedefine/>
    <w:unhideWhenUsed/>
    <w:qFormat/>
    <w:uiPriority w:val="99"/>
    <w:tblPr>
      <w:tblCellMar>
        <w:top w:w="0" w:type="dxa"/>
        <w:left w:w="108" w:type="dxa"/>
        <w:bottom w:w="0" w:type="dxa"/>
        <w:right w:w="108" w:type="dxa"/>
      </w:tblCellMar>
    </w:tblPr>
  </w:style>
  <w:style w:type="paragraph" w:styleId="2">
    <w:name w:val="Body Text"/>
    <w:basedOn w:val="1"/>
    <w:autoRedefine/>
    <w:semiHidden/>
    <w:qFormat/>
    <w:uiPriority w:val="0"/>
    <w:rPr>
      <w:rFonts w:ascii="Arial" w:hAnsi="Arial" w:eastAsia="Arial" w:cs="Arial"/>
      <w:sz w:val="21"/>
      <w:szCs w:val="21"/>
      <w:lang w:val="en-US" w:eastAsia="en-US" w:bidi="ar-SA"/>
    </w:rPr>
  </w:style>
  <w:style w:type="paragraph" w:styleId="4">
    <w:name w:val="Normal Indent"/>
    <w:basedOn w:val="1"/>
    <w:autoRedefine/>
    <w:qFormat/>
    <w:uiPriority w:val="0"/>
    <w:pPr>
      <w:widowControl/>
      <w:ind w:firstLine="420"/>
      <w:jc w:val="left"/>
    </w:pPr>
    <w:rPr>
      <w:rFonts w:ascii="Times New Roman" w:hAnsi="Times New Roman" w:eastAsia="宋体" w:cs="Times New Roman"/>
      <w:kern w:val="0"/>
      <w:sz w:val="20"/>
      <w:szCs w:val="20"/>
      <w:lang w:val="zh-CN" w:eastAsia="zh-CN"/>
    </w:rPr>
  </w:style>
  <w:style w:type="paragraph" w:styleId="5">
    <w:name w:val="toc 3"/>
    <w:basedOn w:val="1"/>
    <w:next w:val="1"/>
    <w:autoRedefine/>
    <w:qFormat/>
    <w:uiPriority w:val="0"/>
    <w:rPr>
      <w:sz w:val="28"/>
      <w:szCs w:val="28"/>
    </w:rPr>
  </w:style>
  <w:style w:type="paragraph" w:styleId="6">
    <w:name w:val="Plain Text"/>
    <w:basedOn w:val="1"/>
    <w:autoRedefine/>
    <w:qFormat/>
    <w:uiPriority w:val="0"/>
    <w:rPr>
      <w:rFonts w:ascii="宋体" w:hAnsi="Courier New"/>
      <w:kern w:val="0"/>
      <w:sz w:val="20"/>
    </w:rPr>
  </w:style>
  <w:style w:type="paragraph" w:styleId="7">
    <w:name w:val="footer"/>
    <w:basedOn w:val="1"/>
    <w:autoRedefine/>
    <w:qFormat/>
    <w:uiPriority w:val="0"/>
    <w:pPr>
      <w:tabs>
        <w:tab w:val="center" w:pos="4153"/>
        <w:tab w:val="right" w:pos="8306"/>
      </w:tabs>
      <w:snapToGrid w:val="0"/>
      <w:jc w:val="left"/>
    </w:pPr>
    <w:rPr>
      <w:sz w:val="18"/>
    </w:rPr>
  </w:style>
  <w:style w:type="paragraph" w:styleId="8">
    <w:name w:val="header"/>
    <w:basedOn w:val="1"/>
    <w:autoRedefine/>
    <w:qFormat/>
    <w:uiPriority w:val="0"/>
    <w:pPr>
      <w:tabs>
        <w:tab w:val="center" w:pos="4153"/>
        <w:tab w:val="right" w:pos="8306"/>
      </w:tabs>
      <w:snapToGrid w:val="0"/>
    </w:pPr>
    <w:rPr>
      <w:rFonts w:ascii="Times New Roman" w:hAnsi="Times New Roman"/>
      <w:sz w:val="18"/>
    </w:rPr>
  </w:style>
  <w:style w:type="paragraph" w:styleId="9">
    <w:name w:val="Normal (Web)"/>
    <w:basedOn w:val="1"/>
    <w:autoRedefine/>
    <w:unhideWhenUsed/>
    <w:qFormat/>
    <w:uiPriority w:val="99"/>
    <w:pPr>
      <w:widowControl/>
      <w:jc w:val="left"/>
    </w:pPr>
    <w:rPr>
      <w:rFonts w:ascii="Arial Narrow" w:hAnsi="Arial Narrow" w:cs="宋体"/>
      <w:kern w:val="0"/>
      <w:sz w:val="21"/>
      <w:szCs w:val="21"/>
    </w:rPr>
  </w:style>
  <w:style w:type="character" w:styleId="12">
    <w:name w:val="Strong"/>
    <w:basedOn w:val="11"/>
    <w:autoRedefine/>
    <w:qFormat/>
    <w:uiPriority w:val="0"/>
    <w:rPr>
      <w:rFonts w:ascii="Times New Roman" w:hAnsi="Times New Roman" w:eastAsia="宋体" w:cs="Times New Roman"/>
      <w:b/>
      <w:bCs/>
    </w:rPr>
  </w:style>
  <w:style w:type="paragraph" w:customStyle="1" w:styleId="13">
    <w:name w:val="标4"/>
    <w:basedOn w:val="14"/>
    <w:autoRedefine/>
    <w:qFormat/>
    <w:uiPriority w:val="0"/>
    <w:pPr>
      <w:adjustRightInd w:val="0"/>
      <w:spacing w:before="240" w:after="360" w:line="240" w:lineRule="exact"/>
      <w:outlineLvl w:val="3"/>
    </w:pPr>
    <w:rPr>
      <w:rFonts w:ascii="Arial" w:hAnsi="Arial" w:cs="Arial"/>
      <w:b/>
      <w:bCs/>
      <w:kern w:val="24"/>
    </w:rPr>
  </w:style>
  <w:style w:type="paragraph" w:customStyle="1" w:styleId="14">
    <w:name w:val="正文1"/>
    <w:qFormat/>
    <w:uiPriority w:val="0"/>
    <w:pPr>
      <w:jc w:val="both"/>
    </w:pPr>
    <w:rPr>
      <w:rFonts w:ascii="Times New Roman" w:hAnsi="Calibri" w:eastAsia="宋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Info spid="_x0000_s4098"/>
    <customShpInfo spid="_x0000_s4099"/>
    <customShpInfo spid="_x0000_s4100"/>
    <customShpInfo spid="_x0000_s4101"/>
    <customShpInfo spid="_x0000_s4102"/>
    <customShpInfo spid="_x0000_s4103"/>
    <customShpInfo spid="_x0000_s4104"/>
    <customShpInfo spid="_x0000_s1026" textRotate="1"/>
    <customShpInfo spid="_x0000_s4105"/>
    <customShpInfo spid="_x0000_s4106"/>
    <customShpInfo spid="_x0000_s4107"/>
    <customShpInfo spid="_x0000_s410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14</Pages>
  <Words>2021</Words>
  <Characters>2071</Characters>
  <Lines>43</Lines>
  <Paragraphs>12</Paragraphs>
  <TotalTime>0</TotalTime>
  <ScaleCrop>false</ScaleCrop>
  <LinksUpToDate>false</LinksUpToDate>
  <CharactersWithSpaces>2215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2020-11-17T01:18:00Z</dcterms:created>
  <dc:creator>陆港</dc:creator>
  <cp:lastModifiedBy>Joy 赵</cp:lastModifiedBy>
  <cp:lastPrinted>2013-04-11T08:27:00Z</cp:lastPrinted>
  <dcterms:modified xsi:type="dcterms:W3CDTF">2026-02-24T06:59:10Z</dcterms:modified>
  <dc:title>购 销 合 同</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F5E89A444D4C494097A241D40A6904A5_13</vt:lpwstr>
  </property>
  <property fmtid="{D5CDD505-2E9C-101B-9397-08002B2CF9AE}" pid="4" name="KSOTemplateDocerSaveRecord">
    <vt:lpwstr>eyJoZGlkIjoiNmRiM2I5YTBmNDEzMGQwNTliYzRlZWY0YjZmMDhjMWQiLCJ1c2VySWQiOiIxOTgwNTg5NDYifQ==</vt:lpwstr>
  </property>
</Properties>
</file>