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firstLine="0" w:firstLineChars="0"/>
        <w:jc w:val="center"/>
        <w:rPr>
          <w:rFonts w:hint="default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/>
          <w:b/>
          <w:bCs/>
          <w:sz w:val="36"/>
          <w:szCs w:val="36"/>
          <w:lang w:val="en-US" w:eastAsia="zh-CN"/>
        </w:rPr>
        <w:t>S40宁国至枞阳高速公路池州段NZ-05标项目桥梁支座采购澄清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各投标人：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S40宁国至枞阳高速公路池州段NZ-05标项目桥梁支座采购（招标编号：ACEG-202602221001001），针对招标文件现澄清如下：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一、本项目预制箱梁有预埋板，还有小部分是现浇梁及钢箱梁，是否也要含预埋板？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答复：按图施工。本项目钢箱梁也含预埋钢板。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二、（1）所发图纸中未明确哪里是160伸缩缝；（2）部分图纸明确2000和3000支座位移量是50之外，4000和6000的没有注明具体位移量，2000和3000支座还分水平力10%和15%两种，两种具体数量分别是多少？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答复：（1）160伸缩缝为桥梁伸缩缝，本项目2000型及6000型支座在伸缩缝处。（2）经复核，此图纸4000型的位移量，6000型的纵向位移量为±100mm。根据支座统计：GQZ3000GD水平承载力10%为57块，GQZ3000DX水平承载力15%为300块，GQZ3000SX水平承载力15%为244块，GQZ2000DX水平承载力10%为53块（水平承载力15%为79块）；GQZ2000SX水平承载力10%为182块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本次招标采用清单综合报价。支座采购时，支座的各种参数及数量以招标人书面要求为准；投标人不得以支座“位移量、设计转角、水平承载力、钢板的尺寸”等设计参数及清单数量与招标文件不一致而要求调价，相关风险，投标人综合考虑。本项目支座采用GB/T17955-2009（桥梁球形支座）和JT/T 854-2013《公路桥梁球型支座规格系列》标准设计。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sz w:val="21"/>
          <w:szCs w:val="21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-558800</wp:posOffset>
            </wp:positionH>
            <wp:positionV relativeFrom="paragraph">
              <wp:posOffset>5080</wp:posOffset>
            </wp:positionV>
            <wp:extent cx="6257925" cy="1220470"/>
            <wp:effectExtent l="0" t="0" r="0" b="0"/>
            <wp:wrapNone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t="5923" r="203"/>
                    <a:stretch>
                      <a:fillRect/>
                    </a:stretch>
                  </pic:blipFill>
                  <pic:spPr>
                    <a:xfrm>
                      <a:off x="0" y="0"/>
                      <a:ext cx="6257925" cy="1220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附件4000及6000的位移量见下图</w:t>
      </w: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eastAsia" w:ascii="方正仿宋_GB2312" w:hAnsi="方正仿宋_GB2312" w:eastAsia="方正仿宋_GB2312" w:cs="方正仿宋_GB2312"/>
          <w:sz w:val="21"/>
          <w:szCs w:val="21"/>
          <w:lang w:val="en-US" w:eastAsia="zh-CN"/>
        </w:rPr>
      </w:pP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-479425</wp:posOffset>
            </wp:positionH>
            <wp:positionV relativeFrom="paragraph">
              <wp:posOffset>55880</wp:posOffset>
            </wp:positionV>
            <wp:extent cx="6290310" cy="1490980"/>
            <wp:effectExtent l="0" t="0" r="0" b="0"/>
            <wp:wrapNone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rcRect t="11430" r="50"/>
                    <a:stretch>
                      <a:fillRect/>
                    </a:stretch>
                  </pic:blipFill>
                  <pic:spPr>
                    <a:xfrm>
                      <a:off x="0" y="0"/>
                      <a:ext cx="6290310" cy="149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tabs>
          <w:tab w:val="left" w:pos="1837"/>
        </w:tabs>
        <w:bidi w:val="0"/>
        <w:ind w:firstLine="840" w:firstLineChars="400"/>
        <w:rPr>
          <w:rFonts w:hint="default"/>
          <w:lang w:val="en-US" w:eastAsia="zh-CN"/>
        </w:rPr>
      </w:pPr>
    </w:p>
    <w:p>
      <w:pPr>
        <w:numPr>
          <w:ilvl w:val="0"/>
          <w:numId w:val="1"/>
        </w:numP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（1）、图纸中支座均有两种位移，但清单中未明确位移量，请明确报价时支座的位移量。（2）图纸中GQZ2000SX、GQZ2000DX、GQZ3000SX、GQZ3000DX上过渡钢板均有两种尺寸，请明确报价时上过渡钢板尺寸。</w:t>
      </w:r>
    </w:p>
    <w:p>
      <w:pPr>
        <w:numPr>
          <w:ilvl w:val="0"/>
          <w:numId w:val="0"/>
        </w:numPr>
        <w:ind w:firstLine="482" w:firstLineChars="200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highlight w:val="none"/>
          <w:lang w:val="en-US" w:eastAsia="zh-CN" w:bidi="ar-SA"/>
        </w:rPr>
        <w:t>答复：</w:t>
      </w:r>
    </w:p>
    <w:p>
      <w:pPr>
        <w:numPr>
          <w:ilvl w:val="0"/>
          <w:numId w:val="0"/>
        </w:numPr>
        <w:ind w:firstLine="482" w:firstLineChars="200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highlight w:val="none"/>
          <w:lang w:val="en-US" w:eastAsia="zh-CN" w:bidi="ar-SA"/>
        </w:rPr>
        <w:t>（1）</w:t>
      </w: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160型伸缩缝处支座的纵向位移量为±100mm，其他部位支座的纵向位移量均为±50mm；</w:t>
      </w:r>
    </w:p>
    <w:p>
      <w:pPr>
        <w:ind w:firstLine="422" w:firstLineChars="200"/>
        <w:rPr>
          <w:rFonts w:hint="default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b/>
          <w:bCs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-227965</wp:posOffset>
            </wp:positionH>
            <wp:positionV relativeFrom="paragraph">
              <wp:posOffset>353060</wp:posOffset>
            </wp:positionV>
            <wp:extent cx="5680710" cy="1482725"/>
            <wp:effectExtent l="0" t="0" r="8890" b="3175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80710" cy="148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（2）上过渡钢板按照A(Z2)的尺寸报价，见下图：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highlight w:val="yellow"/>
          <w:lang w:val="en-US" w:eastAsia="zh-CN" w:bidi="ar-SA"/>
        </w:rPr>
      </w:pPr>
    </w:p>
    <w:p>
      <w:pPr>
        <w:pStyle w:val="3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highlight w:val="yellow"/>
          <w:lang w:val="en-US" w:eastAsia="zh-CN" w:bidi="ar-SA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（1）A匝道桥：1、图纸中GQZ3000DX/SX有±50、±100两个位移量，GQZ6000DX/SX有±100、±150两个位移量，请明确以哪个位移量为准？（2）GQZ2000DX/SX、GQZ3000GD无图纸，请提供支座结构图，提供预埋钢板支座尺寸及厚度，明确响应位移量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答复：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、160型伸缩缝处支座GQZ3000DX/SX的纵向位移量为±100mm，GQZ6000DX/SX纵向位移量为±100mm；本桥径桥尾为80型伸缩缝，此处的支座纵向位移量为±50mm。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left="0" w:leftChars="0" w:firstLine="482" w:firstLineChars="200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、GQZ2000DX/SX、GQZ3000GD支座图纸参考下表：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jc w:val="both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-224790</wp:posOffset>
            </wp:positionH>
            <wp:positionV relativeFrom="paragraph">
              <wp:posOffset>323850</wp:posOffset>
            </wp:positionV>
            <wp:extent cx="5802630" cy="1385570"/>
            <wp:effectExtent l="0" t="0" r="1270" b="11430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02630" cy="138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（2）B匝道桥：1、GQZ2000DX/SX、GQZ3000DX/SX/GD、GQZ4000DX/SX/GD、GQZ6000DX/SX/GD均无图纸，请提供支座结构图，提供预埋钢板尺寸及厚度，并明确位移量。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答复：B匝道仅桥头位置为80型伸缩缝,图纸参考A匝道桥。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default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（3）C/D匝道桥：1、GQZ2000DX/SX、GQZ3000DX/SX均有±50、±100两个位移量，请明确以哪个位移量为准。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答复：C匝道现浇桥支座已明确，全部为160型伸缩缝，即GQZ2000DX/SX位移量为±100，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2" w:firstLineChars="200"/>
        <w:textAlignment w:val="auto"/>
        <w:rPr>
          <w:rFonts w:hint="default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D匝道现浇桥支座已明确，仅桥尾1道80型伸缩缝，此处的支座纵向位移量为±50mm。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（4）E匝道桥：1、GQZ2000DX/SX、GQZ4000DX/SX均有±50、±100两个位移量，请明确以哪个位移量为准。2、GQZ3000DX/SX/GD无图，请提供支座结构图，提供预埋钢板尺寸及厚度，并明确位移量。</w:t>
      </w:r>
    </w:p>
    <w:p>
      <w:pP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答复：1、160型伸缩缝处位移量为±100，其他部位支座的纵向位移量为±50mm；</w:t>
      </w:r>
    </w:p>
    <w:p>
      <w:pPr>
        <w:rPr>
          <w:rFonts w:hint="default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 xml:space="preserve">      2、现浇处支座无预埋钢板，具体见下图：</w:t>
      </w:r>
    </w:p>
    <w:p>
      <w:pPr>
        <w:numPr>
          <w:ilvl w:val="0"/>
          <w:numId w:val="0"/>
        </w:numPr>
        <w:ind w:leftChars="0" w:firstLine="420" w:firstLineChars="200"/>
        <w:rPr>
          <w:rFonts w:hint="default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</w:pPr>
      <w:r>
        <w:drawing>
          <wp:inline distT="0" distB="0" distL="114300" distR="114300">
            <wp:extent cx="5416550" cy="1414145"/>
            <wp:effectExtent l="0" t="0" r="6350" b="825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16550" cy="141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（5）江口特大桥：1、GQZ2000DX/SX、GQZ3000DX/SX、GQZ4000DX/SX均有±50、±100两个位移量，请明确以哪个位移量为准。2、GQZ6000DX/SX/GD无图，请提供支座结构图，提供预埋钢板尺寸及厚度，并明确位移量。</w:t>
      </w:r>
    </w:p>
    <w:p>
      <w:pPr>
        <w:numPr>
          <w:ilvl w:val="0"/>
          <w:numId w:val="0"/>
        </w:numPr>
        <w:ind w:leftChars="0" w:firstLine="482" w:firstLineChars="200"/>
        <w:rPr>
          <w:rFonts w:hint="default"/>
          <w:b/>
          <w:bCs/>
          <w:color w:val="FF000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答复：本桥伸缩缝为160型，非连续端位移量为±100，连续端位移量为±50；江口特大桥支座图纸，请参照参考B匝道图纸。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（5）GQZ2000DX/SX图纸中有90、91两种支座高度，两种支座高度分别对应两种预埋钢板尺寸及两种支座外形尺寸，提供的GQZ2000DX/SX预埋钢板统计表中数量与支座统计表数量不符，无法区分，请明确。</w:t>
      </w:r>
    </w:p>
    <w:p>
      <w:pPr>
        <w:numPr>
          <w:ilvl w:val="0"/>
          <w:numId w:val="0"/>
        </w:numPr>
        <w:ind w:leftChars="0"/>
        <w:rPr>
          <w:rFonts w:hint="default" w:eastAsiaTheme="minorEastAsia"/>
          <w:b/>
          <w:bCs/>
          <w:color w:val="FF000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highlight w:val="none"/>
          <w:lang w:val="en-US" w:eastAsia="zh-CN" w:bidi="ar-SA"/>
        </w:rPr>
        <w:t>答复：支座高度区别在于30m跨径采用90mm，40m跨径采用91mm。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textAlignment w:val="auto"/>
        <w:rPr>
          <w:rFonts w:hint="default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五、现浇梁支座是否需要提供预埋钢板？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textAlignment w:val="auto"/>
        <w:rPr>
          <w:rFonts w:hint="eastAsia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4"/>
          <w:szCs w:val="24"/>
          <w:lang w:val="en-US" w:eastAsia="zh-CN" w:bidi="ar-SA"/>
        </w:rPr>
        <w:t>答复：按图施工。本项目钢箱梁含预埋钢板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六、系统里的投标函需要填写工期及质量标准。招标文件中工期为暂定36个月，投标函工期统一填写为：1095天，质量标准为合格。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20" w:afterLines="20" w:line="440" w:lineRule="exact"/>
        <w:ind w:firstLine="480" w:firstLineChars="200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>招标文件其他条款不变，请各投标人将此澄清放于投标文件中。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jc w:val="right"/>
        <w:textAlignment w:val="auto"/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kern w:val="2"/>
          <w:sz w:val="24"/>
          <w:szCs w:val="24"/>
          <w:lang w:val="en-US" w:eastAsia="zh-CN" w:bidi="ar-SA"/>
        </w:rPr>
        <w:t xml:space="preserve">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jc w:val="righ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 xml:space="preserve"> 安徽建工水利招标中心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 xml:space="preserve">                                                2026年2月10日</w:t>
      </w:r>
    </w:p>
    <w:bookmarkEnd w:id="0"/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A3B56759-983D-414C-AF6B-81DF9EA51BE7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4130F32"/>
    <w:multiLevelType w:val="singleLevel"/>
    <w:tmpl w:val="B4130F32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76C4C68"/>
    <w:multiLevelType w:val="singleLevel"/>
    <w:tmpl w:val="276C4C68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7AFC618D"/>
    <w:multiLevelType w:val="singleLevel"/>
    <w:tmpl w:val="7AFC618D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4ZjkwMWYxYmFlNWExMDU5NzhiZGI4N2Y5NDUwNzEifQ=="/>
    <w:docVar w:name="KSO_WPS_MARK_KEY" w:val="3acb46d2-d341-4df3-b25c-630c3ca121ee"/>
  </w:docVars>
  <w:rsids>
    <w:rsidRoot w:val="00000000"/>
    <w:rsid w:val="003F249F"/>
    <w:rsid w:val="00ED1E2A"/>
    <w:rsid w:val="019D7AF8"/>
    <w:rsid w:val="02CD24EE"/>
    <w:rsid w:val="035C5045"/>
    <w:rsid w:val="03D3322D"/>
    <w:rsid w:val="03E04FEE"/>
    <w:rsid w:val="041800B5"/>
    <w:rsid w:val="05D215EF"/>
    <w:rsid w:val="061D516C"/>
    <w:rsid w:val="07D000A4"/>
    <w:rsid w:val="08974305"/>
    <w:rsid w:val="097924AD"/>
    <w:rsid w:val="09A45050"/>
    <w:rsid w:val="0DDF74CE"/>
    <w:rsid w:val="0DE85E53"/>
    <w:rsid w:val="0E3F2802"/>
    <w:rsid w:val="0E7B504C"/>
    <w:rsid w:val="0EB30E74"/>
    <w:rsid w:val="0EF013B0"/>
    <w:rsid w:val="0F692FC4"/>
    <w:rsid w:val="0F81030D"/>
    <w:rsid w:val="10357AA8"/>
    <w:rsid w:val="11360E03"/>
    <w:rsid w:val="119355A9"/>
    <w:rsid w:val="12101BC1"/>
    <w:rsid w:val="12563AA4"/>
    <w:rsid w:val="12695089"/>
    <w:rsid w:val="13781A76"/>
    <w:rsid w:val="13E72709"/>
    <w:rsid w:val="14F54D8A"/>
    <w:rsid w:val="15072A39"/>
    <w:rsid w:val="160B1C53"/>
    <w:rsid w:val="16442095"/>
    <w:rsid w:val="16AB5C70"/>
    <w:rsid w:val="177710B1"/>
    <w:rsid w:val="177F596D"/>
    <w:rsid w:val="17991F6C"/>
    <w:rsid w:val="17A0154D"/>
    <w:rsid w:val="1A0E09F0"/>
    <w:rsid w:val="1B50786D"/>
    <w:rsid w:val="1BBD7E75"/>
    <w:rsid w:val="1BED2887"/>
    <w:rsid w:val="1DB21B2E"/>
    <w:rsid w:val="1EFC1580"/>
    <w:rsid w:val="1F496163"/>
    <w:rsid w:val="1F5B2A96"/>
    <w:rsid w:val="1FC9648C"/>
    <w:rsid w:val="200B777F"/>
    <w:rsid w:val="200F7712"/>
    <w:rsid w:val="207E49DB"/>
    <w:rsid w:val="21C30A2E"/>
    <w:rsid w:val="21EE1107"/>
    <w:rsid w:val="22286EF2"/>
    <w:rsid w:val="243A0633"/>
    <w:rsid w:val="24410EB8"/>
    <w:rsid w:val="249800E6"/>
    <w:rsid w:val="2500362B"/>
    <w:rsid w:val="256E2C8A"/>
    <w:rsid w:val="261C26E6"/>
    <w:rsid w:val="28314188"/>
    <w:rsid w:val="28333D17"/>
    <w:rsid w:val="28372DD7"/>
    <w:rsid w:val="28532603"/>
    <w:rsid w:val="28CF3A40"/>
    <w:rsid w:val="2A663CE3"/>
    <w:rsid w:val="2B786611"/>
    <w:rsid w:val="2C5E7E64"/>
    <w:rsid w:val="2CD23AFF"/>
    <w:rsid w:val="2D3E5D36"/>
    <w:rsid w:val="2D594220"/>
    <w:rsid w:val="2ED52DF0"/>
    <w:rsid w:val="2F444762"/>
    <w:rsid w:val="2FFA1D36"/>
    <w:rsid w:val="30405223"/>
    <w:rsid w:val="30A6777C"/>
    <w:rsid w:val="31210BB1"/>
    <w:rsid w:val="318B6972"/>
    <w:rsid w:val="326C2300"/>
    <w:rsid w:val="330118C5"/>
    <w:rsid w:val="333C7F24"/>
    <w:rsid w:val="335513A4"/>
    <w:rsid w:val="350B657B"/>
    <w:rsid w:val="351E30BB"/>
    <w:rsid w:val="353225D9"/>
    <w:rsid w:val="35DC59EE"/>
    <w:rsid w:val="3A3028D8"/>
    <w:rsid w:val="3E8A3B75"/>
    <w:rsid w:val="3FF017AF"/>
    <w:rsid w:val="4010515C"/>
    <w:rsid w:val="41EE076D"/>
    <w:rsid w:val="44DD3D45"/>
    <w:rsid w:val="44F03A84"/>
    <w:rsid w:val="48847F4B"/>
    <w:rsid w:val="4951685B"/>
    <w:rsid w:val="4A713D5E"/>
    <w:rsid w:val="4B0024D2"/>
    <w:rsid w:val="4B4B6AFE"/>
    <w:rsid w:val="4CB87C80"/>
    <w:rsid w:val="4DAB5F7A"/>
    <w:rsid w:val="50131E9F"/>
    <w:rsid w:val="51C67EAD"/>
    <w:rsid w:val="528F7C18"/>
    <w:rsid w:val="529E42FF"/>
    <w:rsid w:val="52BE134D"/>
    <w:rsid w:val="53B34F90"/>
    <w:rsid w:val="53D1600F"/>
    <w:rsid w:val="542C1497"/>
    <w:rsid w:val="54C54B24"/>
    <w:rsid w:val="557A1458"/>
    <w:rsid w:val="56EE0C86"/>
    <w:rsid w:val="576169FF"/>
    <w:rsid w:val="57D47B48"/>
    <w:rsid w:val="589537C2"/>
    <w:rsid w:val="59161438"/>
    <w:rsid w:val="59BF1EF5"/>
    <w:rsid w:val="5A6220B6"/>
    <w:rsid w:val="5C881713"/>
    <w:rsid w:val="5D2673CB"/>
    <w:rsid w:val="5E4C2E61"/>
    <w:rsid w:val="5ED56FB5"/>
    <w:rsid w:val="5EF01F8A"/>
    <w:rsid w:val="5F8C15F3"/>
    <w:rsid w:val="60430294"/>
    <w:rsid w:val="633E646F"/>
    <w:rsid w:val="64535F9C"/>
    <w:rsid w:val="64843805"/>
    <w:rsid w:val="65B6140D"/>
    <w:rsid w:val="6663343E"/>
    <w:rsid w:val="669B4986"/>
    <w:rsid w:val="66B15313"/>
    <w:rsid w:val="67D13EC5"/>
    <w:rsid w:val="6850499D"/>
    <w:rsid w:val="6C655448"/>
    <w:rsid w:val="6D702F45"/>
    <w:rsid w:val="6F557EB5"/>
    <w:rsid w:val="6FD61F09"/>
    <w:rsid w:val="700330BE"/>
    <w:rsid w:val="707E2CC2"/>
    <w:rsid w:val="70E50DCB"/>
    <w:rsid w:val="71CF0D29"/>
    <w:rsid w:val="722A1AD7"/>
    <w:rsid w:val="72D64F26"/>
    <w:rsid w:val="732E0930"/>
    <w:rsid w:val="75F27BEB"/>
    <w:rsid w:val="78DA1219"/>
    <w:rsid w:val="7B1F572E"/>
    <w:rsid w:val="7B241B92"/>
    <w:rsid w:val="7BC72D8C"/>
    <w:rsid w:val="7D6430EE"/>
    <w:rsid w:val="7DEB7B49"/>
    <w:rsid w:val="7FA21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ascii="Times New Roman"/>
      <w:kern w:val="2"/>
      <w:sz w:val="21"/>
      <w:szCs w:val="24"/>
    </w:rPr>
  </w:style>
  <w:style w:type="paragraph" w:styleId="3">
    <w:name w:val="Body Text"/>
    <w:basedOn w:val="1"/>
    <w:next w:val="1"/>
    <w:qFormat/>
    <w:uiPriority w:val="0"/>
    <w:pPr>
      <w:spacing w:after="120" w:afterLines="0"/>
    </w:pPr>
    <w:rPr>
      <w:rFonts w:ascii="Times New Roman"/>
      <w:kern w:val="2"/>
      <w:sz w:val="21"/>
      <w:szCs w:val="24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1496</Words>
  <Characters>2050</Characters>
  <Lines>0</Lines>
  <Paragraphs>0</Paragraphs>
  <TotalTime>3</TotalTime>
  <ScaleCrop>false</ScaleCrop>
  <LinksUpToDate>false</LinksUpToDate>
  <CharactersWithSpaces>2110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2023-05-25T08:13:00Z</dcterms:created>
  <dc:creator>Administrator</dc:creator>
  <cp:lastModifiedBy>WIN-dell</cp:lastModifiedBy>
  <cp:lastPrinted>2025-09-17T01:48:00Z</cp:lastPrinted>
  <dcterms:modified xsi:type="dcterms:W3CDTF">2026-02-10T01:33:58Z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82B7F05B36704882945CDB8444D2A87F_13</vt:lpwstr>
  </property>
  <property fmtid="{D5CDD505-2E9C-101B-9397-08002B2CF9AE}" pid="4" name="KSOTemplateDocerSaveRecord">
    <vt:lpwstr>eyJoZGlkIjoiOWRkMWQyZDk4OTY4ZDkxYmI3MTQ5MmU5MjE4NjA3ZWMiLCJ1c2VySWQiOiI0MTkyNDI4MjUifQ==</vt:lpwstr>
  </property>
</Properties>
</file>