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2" w:name="_GoBack"/>
      <w:bookmarkEnd w:id="2"/>
    </w:p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建筑</w:t>
      </w:r>
      <w:r>
        <w:rPr>
          <w:rFonts w:hint="eastAsia" w:ascii="宋体" w:hAnsi="宋体" w:cs="宋体"/>
          <w:b/>
          <w:bCs/>
          <w:sz w:val="32"/>
          <w:szCs w:val="32"/>
        </w:rPr>
        <w:t>方木、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模</w:t>
      </w:r>
      <w:r>
        <w:rPr>
          <w:rFonts w:hint="eastAsia" w:ascii="宋体" w:hAnsi="宋体" w:cs="宋体"/>
          <w:b/>
          <w:bCs/>
          <w:sz w:val="32"/>
          <w:szCs w:val="32"/>
        </w:rPr>
        <w:t>板厂家及产品信息表</w:t>
      </w:r>
    </w:p>
    <w:p>
      <w:pPr>
        <w:pStyle w:val="2"/>
        <w:ind w:left="1470" w:right="1470"/>
      </w:pPr>
    </w:p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推荐单位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/厂家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tbl>
      <w:tblPr>
        <w:tblStyle w:val="4"/>
        <w:tblpPr w:leftFromText="180" w:rightFromText="180" w:vertAnchor="text" w:horzAnchor="page" w:tblpXSpec="center" w:tblpY="459"/>
        <w:tblOverlap w:val="never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1850"/>
        <w:gridCol w:w="1127"/>
        <w:gridCol w:w="1196"/>
        <w:gridCol w:w="76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生产厂家（盖章）</w:t>
            </w:r>
          </w:p>
        </w:tc>
        <w:tc>
          <w:tcPr>
            <w:tcW w:w="1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9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1588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统一社会信用代码</w:t>
            </w:r>
          </w:p>
        </w:tc>
        <w:tc>
          <w:tcPr>
            <w:tcW w:w="1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9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企业注册资金（万元）</w:t>
            </w:r>
          </w:p>
        </w:tc>
        <w:tc>
          <w:tcPr>
            <w:tcW w:w="1588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厂址</w:t>
            </w:r>
          </w:p>
        </w:tc>
        <w:tc>
          <w:tcPr>
            <w:tcW w:w="1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1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588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销售模式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950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直销                  □ 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厂家优势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企业资信（后应附相关证书扫描件）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法人资格、一般纳税人资格证书。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企业信用等级证书。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目前国家企业信用信息公示系统（信用中国等），是否有行政处罚信息、经营异常信息及严重违法失信企业信息等，应进行说明并附带截图。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质量管理体系认证证书，环境管理体系认证证书，职业健康安全管理体系认证证书等。</w:t>
            </w:r>
          </w:p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5.若有高新技术企业证书等其他相关证书，请附后。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产品主要类别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产品覆盖国内范围（并列出全国各生产基地具体地址）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产能及其他保供说明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调价机制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/>
          <w:p>
            <w:pPr>
              <w:pStyle w:val="2"/>
              <w:ind w:left="0" w:leftChars="0" w:right="147" w:rightChars="70"/>
              <w:rPr>
                <w:rFonts w:ascii="仿宋" w:hAnsi="仿宋" w:eastAsia="仿宋" w:cs="仿宋"/>
                <w:color w:val="FF0000"/>
                <w:szCs w:val="21"/>
              </w:rPr>
            </w:pPr>
          </w:p>
          <w:p>
            <w:pPr>
              <w:pStyle w:val="2"/>
              <w:ind w:left="1470" w:right="147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是否具备电商平台线上销售条件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ind w:left="1470" w:right="147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6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与央国企过往合作业绩</w:t>
            </w:r>
          </w:p>
        </w:tc>
        <w:tc>
          <w:tcPr>
            <w:tcW w:w="653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ind w:left="1470" w:right="147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（可另附证明材料）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482" w:leftChars="0" w:right="94" w:rightChars="45" w:hanging="482" w:hangingChars="200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</w:pPr>
      <w:bookmarkStart w:id="0" w:name="_Hlk87257082"/>
      <w:bookmarkStart w:id="1" w:name="_Hlk87256856"/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附件一</w:t>
      </w:r>
    </w:p>
    <w:bookmarkEnd w:id="0"/>
    <w:bookmarkEnd w:id="1"/>
    <w:p>
      <w:pPr>
        <w:pStyle w:val="2"/>
        <w:ind w:left="482" w:leftChars="0" w:right="94" w:rightChars="45" w:hanging="482" w:hangingChars="200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pStyle w:val="2"/>
        <w:spacing w:line="320" w:lineRule="exact"/>
        <w:ind w:left="0" w:leftChars="0" w:right="1470"/>
        <w:rPr>
          <w:rFonts w:ascii="仿宋_GB2312" w:hAnsi="仿宋_GB2312" w:eastAsia="仿宋_GB2312" w:cs="仿宋_GB2312"/>
          <w:b/>
          <w:bCs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填报说明：</w:t>
      </w:r>
    </w:p>
    <w:p>
      <w:pPr>
        <w:pStyle w:val="2"/>
        <w:spacing w:line="320" w:lineRule="exact"/>
        <w:ind w:left="0" w:leftChars="0" w:right="176" w:rightChars="84"/>
        <w:rPr>
          <w:rFonts w:ascii="等线" w:hAnsi="等线" w:cs="等线"/>
          <w:b/>
          <w:bCs/>
          <w:color w:val="FF000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u w:val="single"/>
        </w:rPr>
        <w:t>1、请各供应商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u w:val="single"/>
          <w:lang w:val="en-US" w:eastAsia="zh-CN"/>
        </w:rPr>
        <w:t>认真填报上述内容，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yellow"/>
          <w:u w:val="single"/>
          <w:lang w:val="en-US" w:eastAsia="zh-CN"/>
        </w:rPr>
        <w:t>注册资本金不得低于500万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u w:val="singl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yellow"/>
          <w:u w:val="single"/>
          <w:lang w:val="en-US" w:eastAsia="zh-CN"/>
        </w:rPr>
        <w:t>优先选择有长期与央国企合作经验的供应商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yellow"/>
          <w:u w:val="single"/>
        </w:rPr>
        <w:t>。</w:t>
      </w:r>
    </w:p>
    <w:p>
      <w:pPr>
        <w:pStyle w:val="2"/>
        <w:spacing w:line="320" w:lineRule="exact"/>
        <w:ind w:left="0" w:leftChars="0" w:right="176" w:rightChars="84"/>
        <w:rPr>
          <w:rFonts w:ascii="仿宋_GB2312" w:hAnsi="仿宋_GB2312" w:eastAsia="仿宋_GB2312" w:cs="仿宋_GB2312"/>
          <w:b/>
          <w:bCs/>
          <w:sz w:val="22"/>
          <w:szCs w:val="2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u w:val="single"/>
        </w:rPr>
        <w:t>2、严格按照上表所列常用产品类别和规格系列范围进行填报，便于对各厂家申报信息进行统计比对。</w:t>
      </w:r>
    </w:p>
    <w:p>
      <w:pPr>
        <w:pStyle w:val="2"/>
        <w:spacing w:line="320" w:lineRule="exact"/>
        <w:ind w:left="0" w:leftChars="0" w:right="176" w:rightChars="84"/>
        <w:rPr>
          <w:rFonts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u w:val="single"/>
        </w:rPr>
        <w:t>3、本次资源征集严格按照去中心化原则，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</w:rPr>
        <w:t>优先选择可辐射服务全国范围的优质合作伙伴。</w:t>
      </w:r>
    </w:p>
    <w:p>
      <w:pPr>
        <w:pStyle w:val="2"/>
        <w:spacing w:line="320" w:lineRule="exact"/>
        <w:ind w:left="0" w:leftChars="0" w:right="176" w:rightChars="84"/>
        <w:rPr>
          <w:rFonts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</w:pPr>
      <w:r>
        <w:rPr>
          <w:rFonts w:ascii="仿宋_GB2312" w:hAnsi="仿宋_GB2312" w:eastAsia="仿宋_GB2312" w:cs="仿宋_GB2312"/>
          <w:b/>
          <w:bCs/>
          <w:sz w:val="22"/>
          <w:szCs w:val="22"/>
          <w:u w:val="single"/>
        </w:rPr>
        <w:t>4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u w:val="singl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专业性资质：方木供应商需提供进出口贸易资质资源和木材加工厂独家授权书，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供应商需提供生产厂家独家授权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val="en-US" w:eastAsia="zh-CN"/>
        </w:rPr>
        <w:t>优先选择厂家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。</w:t>
      </w:r>
    </w:p>
    <w:p>
      <w:pPr>
        <w:pStyle w:val="2"/>
        <w:spacing w:line="320" w:lineRule="exact"/>
        <w:ind w:left="0" w:leftChars="0" w:right="176" w:rightChars="84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</w:pPr>
      <w:r>
        <w:rPr>
          <w:rFonts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</w:rPr>
        <w:t>付款方式：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val="en-US" w:eastAsia="zh-CN"/>
        </w:rPr>
        <w:t>现金、供应链支付工具（安信）及银承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</w:rPr>
        <w:t>支付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val="en-US" w:eastAsia="zh-CN"/>
        </w:rPr>
        <w:t>贴息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</w:rPr>
        <w:t>费用由供应商承担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val="en-US" w:eastAsia="zh-CN"/>
        </w:rPr>
        <w:t>优先选择能接受供应链支付工具（安信）的厂家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</w:rPr>
        <w:t>。</w:t>
      </w:r>
    </w:p>
    <w:p>
      <w:pPr>
        <w:pStyle w:val="2"/>
        <w:spacing w:line="320" w:lineRule="exact"/>
        <w:ind w:left="0" w:leftChars="0" w:right="176" w:rightChars="84"/>
        <w:rPr>
          <w:rFonts w:hint="default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yellow"/>
          <w:u w:val="single"/>
          <w:lang w:val="en-US" w:eastAsia="zh-CN"/>
        </w:rPr>
        <w:t>优先选择主营产品有在各类电商平台销售经验的供应商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jM3NzFhNjc4Y2ZkYzljNzYzMzg2N2RiNjc5MzkifQ=="/>
  </w:docVars>
  <w:rsids>
    <w:rsidRoot w:val="00000000"/>
    <w:rsid w:val="01BA7B47"/>
    <w:rsid w:val="17806F4F"/>
    <w:rsid w:val="1A891D74"/>
    <w:rsid w:val="286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612</Characters>
  <Paragraphs>85</Paragraphs>
  <TotalTime>40</TotalTime>
  <ScaleCrop>false</ScaleCrop>
  <LinksUpToDate>false</LinksUpToDate>
  <CharactersWithSpaces>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2023-04-21T03:31:00Z</dcterms:created>
  <dc:creator>86516</dc:creator>
  <cp:lastModifiedBy>艾文燕</cp:lastModifiedBy>
  <cp:lastPrinted>2023-03-30T06:53:00Z</cp:lastPrinted>
  <dcterms:modified xsi:type="dcterms:W3CDTF">2023-04-21T07:06:24Z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C3971DA6F648442ABE95F4289FAF6D30_13</vt:lpwstr>
  </property>
</Properties>
</file>