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BF0A97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SourceHanSansCN-Regular" w:hAnsi="SourceHanSansCN-Regular" w:eastAsia="SourceHanSansCN-Regular" w:cs="SourceHanSansCN-Regular"/>
          <w:color w:val="333333"/>
          <w:kern w:val="0"/>
          <w:sz w:val="36"/>
          <w:szCs w:val="36"/>
          <w:shd w:val="clear" w:fill="FFFFFF"/>
          <w:lang w:val="en-US" w:eastAsia="zh-CN" w:bidi="ar"/>
        </w:rPr>
        <w:t>阜阳煤基新材料产业园综合码头二期项目安装工程</w:t>
      </w:r>
      <w:r>
        <w:rPr>
          <w:rFonts w:hint="eastAsia" w:ascii="SourceHanSansCN-Regular" w:hAnsi="SourceHanSansCN-Regular" w:eastAsia="宋体" w:cs="SourceHanSansCN-Regular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软管吊、装卸臂设备</w:t>
      </w:r>
      <w:r>
        <w:rPr>
          <w:rFonts w:hint="eastAsia" w:ascii="SourceHanSansCN-Regular" w:hAnsi="SourceHanSansCN-Regular" w:eastAsia="SourceHanSansCN-Regular" w:cs="SourceHanSansCN-Regular"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  <w:t>标段1</w:t>
      </w:r>
      <w:r>
        <w:rPr>
          <w:rFonts w:hint="default" w:ascii="SourceHanSansCN-Regular" w:hAnsi="SourceHanSansCN-Regular" w:eastAsia="SourceHanSansCN-Regular" w:cs="SourceHanSansCN-Regular"/>
          <w:color w:val="333333"/>
          <w:kern w:val="0"/>
          <w:sz w:val="36"/>
          <w:szCs w:val="36"/>
          <w:shd w:val="clear" w:fill="FFFFFF"/>
          <w:lang w:val="en-US" w:eastAsia="zh-CN" w:bidi="ar"/>
        </w:rPr>
        <w:t>[答疑澄清公告]</w:t>
      </w:r>
    </w:p>
    <w:p w14:paraId="66224E98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6" w:beforeAutospacing="0" w:after="106" w:afterAutospacing="0" w:line="240" w:lineRule="auto"/>
        <w:ind w:left="0" w:right="0"/>
        <w:textAlignment w:val="auto"/>
        <w:rPr>
          <w:rFonts w:hint="default" w:ascii="宋体" w:hAnsi="宋体" w:eastAsia="宋体" w:cs="宋体"/>
          <w:b w:val="0"/>
          <w:bCs w:val="0"/>
          <w:i w:val="0"/>
          <w:iCs w:val="0"/>
          <w:color w:val="000000"/>
          <w:sz w:val="28"/>
          <w:szCs w:val="28"/>
          <w:shd w:val="clear" w:fill="FFFFFF"/>
          <w:lang w:val="en-US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z w:val="28"/>
          <w:szCs w:val="28"/>
          <w:shd w:val="clear" w:fill="FFFFFF"/>
          <w:lang w:eastAsia="zh-CN"/>
        </w:rPr>
        <w:t>一、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z w:val="28"/>
          <w:szCs w:val="28"/>
          <w:shd w:val="clear" w:fill="FFFFFF"/>
        </w:rPr>
        <w:t>项目名称：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阜阳煤基新材料产业园综合码头二期项目软管吊、装卸臂设备采购</w:t>
      </w:r>
    </w:p>
    <w:p w14:paraId="573FE659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6" w:beforeAutospacing="0" w:after="106" w:afterAutospacing="0" w:line="240" w:lineRule="auto"/>
        <w:ind w:right="0" w:rightChars="0"/>
        <w:textAlignment w:val="auto"/>
        <w:rPr>
          <w:rFonts w:hint="eastAsia" w:ascii="Calibri" w:hAnsi="Calibri" w:eastAsia="宋体" w:cs="Calibri"/>
          <w:b w:val="0"/>
          <w:bCs w:val="0"/>
          <w:i w:val="0"/>
          <w:iCs w:val="0"/>
          <w:color w:val="000000"/>
          <w:sz w:val="28"/>
          <w:szCs w:val="28"/>
          <w:u w:val="non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z w:val="28"/>
          <w:szCs w:val="28"/>
          <w:shd w:val="clear" w:fill="FFFFFF"/>
        </w:rPr>
        <w:t>二、招标编号：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z w:val="28"/>
          <w:szCs w:val="28"/>
          <w:shd w:val="clear" w:fill="FFFFFF"/>
          <w:lang w:eastAsia="zh-CN"/>
        </w:rPr>
        <w:t>ACEG-202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z w:val="28"/>
          <w:szCs w:val="28"/>
          <w:shd w:val="clear" w:fill="FFFFFF"/>
          <w:lang w:val="en-US" w:eastAsia="zh-CN"/>
        </w:rPr>
        <w:t>603053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z w:val="28"/>
          <w:szCs w:val="28"/>
          <w:shd w:val="clear" w:fill="FFFFFF"/>
          <w:lang w:eastAsia="zh-CN"/>
        </w:rPr>
        <w:t>001001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val="en-US" w:eastAsia="zh-CN"/>
        </w:rPr>
        <w:t xml:space="preserve">  </w:t>
      </w:r>
    </w:p>
    <w:p w14:paraId="4135D9BF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6" w:beforeAutospacing="0" w:after="106" w:afterAutospacing="0" w:line="240" w:lineRule="auto"/>
        <w:ind w:left="0" w:right="0"/>
        <w:textAlignment w:val="auto"/>
        <w:rPr>
          <w:rFonts w:hint="eastAsia" w:ascii="Calibri" w:hAnsi="Calibri" w:eastAsia="宋体" w:cs="Calibri"/>
          <w:b w:val="0"/>
          <w:bCs w:val="0"/>
          <w:i w:val="0"/>
          <w:iCs w:val="0"/>
          <w:color w:val="00000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z w:val="28"/>
          <w:szCs w:val="28"/>
          <w:shd w:val="clear" w:fill="FFFFFF"/>
        </w:rPr>
        <w:t>三、采购人：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安徽建工建设安装集团有限公司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。</w:t>
      </w:r>
    </w:p>
    <w:p w14:paraId="0A743C38">
      <w:pPr>
        <w:pStyle w:val="7"/>
        <w:widowControl/>
        <w:spacing w:before="106" w:after="106"/>
        <w:rPr>
          <w:rFonts w:hint="default" w:ascii="Calibri" w:hAnsi="Calibri" w:cs="Calibri"/>
          <w:b w:val="0"/>
          <w:bCs w:val="0"/>
          <w:i w:val="0"/>
          <w:iCs w:val="0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z w:val="28"/>
          <w:szCs w:val="28"/>
          <w:shd w:val="clear" w:fill="FFFFFF"/>
        </w:rPr>
        <w:t>四、采购范围：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阜阳煤基新材料产业园综合码头二期项目软管吊、装卸臂采购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。</w:t>
      </w:r>
    </w:p>
    <w:p w14:paraId="034A6D27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6" w:beforeAutospacing="0" w:after="106" w:afterAutospacing="0" w:line="240" w:lineRule="auto"/>
        <w:ind w:left="0" w:right="0"/>
        <w:textAlignment w:val="auto"/>
        <w:rPr>
          <w:rFonts w:hint="default" w:ascii="Calibri" w:hAnsi="Calibri" w:cs="Calibri"/>
          <w:b w:val="0"/>
          <w:bCs w:val="0"/>
          <w:i w:val="0"/>
          <w:iCs w:val="0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z w:val="28"/>
          <w:szCs w:val="28"/>
          <w:shd w:val="clear" w:fill="FFFFFF"/>
        </w:rPr>
        <w:t>五、采购方式：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z w:val="28"/>
          <w:szCs w:val="28"/>
          <w:shd w:val="clear" w:fill="FFFFFF"/>
          <w:lang w:val="en-US" w:eastAsia="zh-CN"/>
        </w:rPr>
        <w:t>公开招标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z w:val="28"/>
          <w:szCs w:val="28"/>
          <w:shd w:val="clear" w:fill="FFFFFF"/>
        </w:rPr>
        <w:t>。</w:t>
      </w:r>
    </w:p>
    <w:p w14:paraId="4A47F94D">
      <w:pP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z w:val="28"/>
          <w:szCs w:val="28"/>
          <w:shd w:val="clear" w:fill="FFFFFF"/>
        </w:rPr>
        <w:t>六、澄清内容：</w:t>
      </w:r>
    </w:p>
    <w:p w14:paraId="5920CC80">
      <w:pPr>
        <w:pStyle w:val="22"/>
        <w:numPr>
          <w:ilvl w:val="0"/>
          <w:numId w:val="1"/>
        </w:numPr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在《工艺图纸-扫描》中</w:t>
      </w:r>
      <w:r>
        <w:rPr>
          <w:rFonts w:hint="eastAsia" w:ascii="宋体" w:hAnsi="宋体" w:eastAsia="宋体"/>
          <w:sz w:val="24"/>
          <w:lang w:val="en-US" w:eastAsia="zh-CN"/>
        </w:rPr>
        <w:t>软管吊“工作范围：</w:t>
      </w:r>
      <w:r>
        <w:rPr>
          <w:rFonts w:hint="eastAsia" w:ascii="宋体" w:hAnsi="宋体" w:eastAsia="宋体"/>
          <w:sz w:val="24"/>
        </w:rPr>
        <w:t>2～20m</w:t>
      </w:r>
      <w:r>
        <w:rPr>
          <w:rFonts w:hint="eastAsia" w:ascii="宋体" w:hAnsi="宋体" w:eastAsia="宋体"/>
          <w:sz w:val="24"/>
          <w:lang w:eastAsia="zh-CN"/>
        </w:rPr>
        <w:t>”。</w:t>
      </w:r>
      <w:r>
        <w:drawing>
          <wp:inline distT="0" distB="0" distL="114300" distR="114300">
            <wp:extent cx="2010410" cy="1019810"/>
            <wp:effectExtent l="0" t="0" r="127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b="52792"/>
                    <a:stretch>
                      <a:fillRect/>
                    </a:stretch>
                  </pic:blipFill>
                  <pic:spPr>
                    <a:xfrm>
                      <a:off x="0" y="0"/>
                      <a:ext cx="2010410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</w:t>
      </w:r>
      <w:r>
        <w:drawing>
          <wp:inline distT="0" distB="0" distL="114300" distR="114300">
            <wp:extent cx="2106930" cy="1040765"/>
            <wp:effectExtent l="0" t="0" r="11430" b="1079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06930" cy="104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B151E">
      <w:pPr>
        <w:pStyle w:val="22"/>
        <w:numPr>
          <w:ilvl w:val="0"/>
          <w:numId w:val="0"/>
        </w:numPr>
        <w:ind w:left="480" w:leftChars="0"/>
        <w:rPr>
          <w:rFonts w:hint="eastAsia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由于</w:t>
      </w:r>
      <w:r>
        <w:rPr>
          <w:rFonts w:hint="eastAsia" w:ascii="宋体" w:hAnsi="宋体" w:eastAsia="宋体"/>
          <w:sz w:val="24"/>
        </w:rPr>
        <w:t>软管吊的上仰角度为：0～75°，臂长为20m，上仰75°，工作范围是5.6m，无法达到最小工作半径2m。</w:t>
      </w:r>
      <w:r>
        <w:rPr>
          <w:rFonts w:hint="eastAsia" w:ascii="宋体" w:hAnsi="宋体" w:eastAsia="宋体"/>
          <w:sz w:val="24"/>
          <w:lang w:val="en-US" w:eastAsia="zh-CN"/>
        </w:rPr>
        <w:t>同时请</w:t>
      </w:r>
      <w:r>
        <w:rPr>
          <w:rFonts w:hint="eastAsia" w:ascii="宋体" w:hAnsi="宋体" w:eastAsia="宋体"/>
          <w:sz w:val="24"/>
        </w:rPr>
        <w:t>确认最大工作范围是否需要20m，跟其他参数矛盾，同时臂长20m的话，软管吊工作时，吊臂有较大抖动，建议缩短臂长。臂长15米，上仰78°，最小工作范围可以达到3.5m，是否可以</w:t>
      </w:r>
      <w:r>
        <w:rPr>
          <w:rFonts w:hint="eastAsia" w:ascii="宋体" w:hAnsi="宋体" w:eastAsia="宋体"/>
          <w:sz w:val="24"/>
          <w:lang w:eastAsia="zh-CN"/>
        </w:rPr>
        <w:t>？</w:t>
      </w:r>
    </w:p>
    <w:p w14:paraId="7F14D759">
      <w:pPr>
        <w:ind w:firstLine="281" w:firstLineChars="100"/>
        <w:rPr>
          <w:rFonts w:hint="eastAsia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 xml:space="preserve">答复：按照招标文件、设计图纸执行 </w:t>
      </w:r>
    </w:p>
    <w:p w14:paraId="1B3E550F">
      <w:pPr>
        <w:pStyle w:val="22"/>
        <w:numPr>
          <w:ilvl w:val="0"/>
          <w:numId w:val="1"/>
        </w:numPr>
        <w:ind w:left="840" w:leftChars="0" w:hanging="360" w:firstLineChars="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在《工艺图纸-扫描》中</w:t>
      </w:r>
      <w:r>
        <w:rPr>
          <w:rFonts w:hint="eastAsia" w:ascii="宋体" w:hAnsi="宋体" w:eastAsia="宋体"/>
          <w:sz w:val="24"/>
          <w:lang w:val="en-US" w:eastAsia="zh-CN"/>
        </w:rPr>
        <w:t>软管吊“</w:t>
      </w:r>
      <w:r>
        <w:rPr>
          <w:rFonts w:hint="eastAsia" w:ascii="宋体" w:hAnsi="宋体" w:eastAsia="宋体"/>
          <w:sz w:val="24"/>
        </w:rPr>
        <w:t>起升速度：30m/min</w:t>
      </w:r>
      <w:r>
        <w:rPr>
          <w:rFonts w:hint="eastAsia" w:ascii="宋体" w:hAnsi="宋体" w:eastAsia="宋体"/>
          <w:sz w:val="24"/>
          <w:lang w:eastAsia="zh-CN"/>
        </w:rPr>
        <w:t>”。</w:t>
      </w:r>
    </w:p>
    <w:p w14:paraId="1C6E8242">
      <w:pPr>
        <w:ind w:firstLine="240" w:firstLineChars="1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起升速度过快，根据以往经验，建议改为0-15m/min，是否可以？</w:t>
      </w:r>
    </w:p>
    <w:p w14:paraId="7C825515">
      <w:pPr>
        <w:ind w:firstLine="281" w:firstLineChars="100"/>
        <w:rPr>
          <w:rFonts w:hint="eastAsia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 xml:space="preserve">   答复：按照招标文件、设计图纸执行</w:t>
      </w:r>
    </w:p>
    <w:p w14:paraId="0CE4CDA4">
      <w:pPr>
        <w:pStyle w:val="22"/>
        <w:numPr>
          <w:ilvl w:val="0"/>
          <w:numId w:val="1"/>
        </w:numPr>
        <w:ind w:left="840" w:leftChars="0" w:hanging="360" w:firstLineChars="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在《工艺图纸-扫描》中</w:t>
      </w:r>
      <w:r>
        <w:rPr>
          <w:rFonts w:hint="eastAsia" w:ascii="宋体" w:hAnsi="宋体" w:eastAsia="宋体"/>
          <w:sz w:val="24"/>
          <w:lang w:val="en-US" w:eastAsia="zh-CN"/>
        </w:rPr>
        <w:t>软管吊“</w:t>
      </w:r>
      <w:r>
        <w:rPr>
          <w:rFonts w:hint="eastAsia" w:ascii="宋体" w:hAnsi="宋体" w:eastAsia="宋体"/>
          <w:sz w:val="24"/>
        </w:rPr>
        <w:t>回转角度：360°</w:t>
      </w:r>
      <w:r>
        <w:rPr>
          <w:rFonts w:hint="eastAsia" w:ascii="宋体" w:hAnsi="宋体" w:eastAsia="宋体"/>
          <w:sz w:val="24"/>
          <w:lang w:eastAsia="zh-CN"/>
        </w:rPr>
        <w:t>”。</w:t>
      </w:r>
    </w:p>
    <w:p w14:paraId="0CDE9BCD">
      <w:pPr>
        <w:pStyle w:val="22"/>
        <w:numPr>
          <w:ilvl w:val="0"/>
          <w:numId w:val="0"/>
        </w:numPr>
        <w:ind w:left="480" w:leftChars="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</w:rPr>
        <w:t>不建议360°回转，液压管线及电缆容易缠绕，建议左右回转±175°，满足使用的同时，有利于液压管线及电缆布置</w:t>
      </w:r>
      <w:r>
        <w:rPr>
          <w:rFonts w:hint="eastAsia" w:ascii="宋体" w:hAnsi="宋体" w:eastAsia="宋体"/>
          <w:sz w:val="24"/>
          <w:lang w:eastAsia="zh-CN"/>
        </w:rPr>
        <w:t>，</w:t>
      </w:r>
      <w:r>
        <w:rPr>
          <w:rFonts w:hint="eastAsia" w:ascii="宋体" w:hAnsi="宋体" w:eastAsia="宋体"/>
          <w:sz w:val="24"/>
          <w:lang w:val="en-US" w:eastAsia="zh-CN"/>
        </w:rPr>
        <w:t>是否可以？</w:t>
      </w:r>
    </w:p>
    <w:p w14:paraId="520BC5A9">
      <w:pPr>
        <w:ind w:firstLine="281" w:firstLineChars="100"/>
        <w:rPr>
          <w:rFonts w:hint="eastAsia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答复：按照招标文件、设计图纸执行</w:t>
      </w:r>
      <w:bookmarkStart w:id="0" w:name="_GoBack"/>
      <w:bookmarkEnd w:id="0"/>
    </w:p>
    <w:p w14:paraId="6B983649">
      <w:pPr>
        <w:pStyle w:val="22"/>
        <w:numPr>
          <w:ilvl w:val="0"/>
          <w:numId w:val="1"/>
        </w:numPr>
        <w:ind w:left="840" w:leftChars="0" w:hanging="360" w:firstLineChars="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在《招标文件》的第一章招标公告中的第十一项“中标人需按中标金额的15%抵扣房产或工抵房”。</w:t>
      </w:r>
    </w:p>
    <w:p w14:paraId="278C47E4">
      <w:pPr>
        <w:pStyle w:val="22"/>
        <w:numPr>
          <w:ilvl w:val="0"/>
          <w:numId w:val="0"/>
        </w:numPr>
        <w:ind w:left="480" w:leftChars="0"/>
      </w:pPr>
      <w:r>
        <w:drawing>
          <wp:inline distT="0" distB="0" distL="114300" distR="114300">
            <wp:extent cx="3221355" cy="1505585"/>
            <wp:effectExtent l="0" t="0" r="9525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21355" cy="150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87865">
      <w:pPr>
        <w:pStyle w:val="22"/>
        <w:numPr>
          <w:ilvl w:val="0"/>
          <w:numId w:val="0"/>
        </w:numPr>
        <w:ind w:left="480" w:leftChars="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我司提出偏离，不接受该条款。</w:t>
      </w:r>
    </w:p>
    <w:p w14:paraId="683E9B60">
      <w:pPr>
        <w:ind w:firstLine="281" w:firstLineChars="100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答复：按照招标文件执行。</w:t>
      </w:r>
    </w:p>
    <w:p w14:paraId="6E318164">
      <w:pPr>
        <w:pStyle w:val="22"/>
        <w:numPr>
          <w:ilvl w:val="0"/>
          <w:numId w:val="1"/>
        </w:numPr>
        <w:ind w:left="840" w:leftChars="0" w:hanging="360" w:firstLineChars="0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在《招标文件》的第二章投标须知中的第9项结算及付款方式“3、过程支付：货到现场经验收合格后，且资料齐全，每月按已完成实际供货量的 65%支付材料款。4、终期支付：工程完工竣工验收且审计结束后 30 日内，支付到实际供货金额的 95%；余5%为质保金，质保期满2年，建设（使用）单位无异议，扣除质保期维修费用（若发生）后余额无息退还。”。</w:t>
      </w:r>
      <w:r>
        <w:rPr>
          <w:rFonts w:hint="eastAsia" w:ascii="宋体" w:hAnsi="宋体" w:eastAsia="宋体"/>
          <w:sz w:val="24"/>
        </w:rPr>
        <w:br w:type="textWrapping"/>
      </w:r>
      <w:r>
        <w:drawing>
          <wp:inline distT="0" distB="0" distL="114300" distR="114300">
            <wp:extent cx="4012565" cy="1678940"/>
            <wp:effectExtent l="0" t="0" r="10795" b="1270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12565" cy="167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C92DB">
      <w:pPr>
        <w:pStyle w:val="22"/>
        <w:numPr>
          <w:ilvl w:val="0"/>
          <w:numId w:val="0"/>
        </w:numPr>
        <w:ind w:left="480" w:leftChars="0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我司需求为发货前支付实际供货金额的60%，调试验收合格后支付95%，余5%为质保金，是否可以？</w:t>
      </w:r>
    </w:p>
    <w:p w14:paraId="6280CF63">
      <w:pPr>
        <w:ind w:firstLine="281" w:firstLineChars="100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答复：按照招标文件执行。</w:t>
      </w:r>
    </w:p>
    <w:p w14:paraId="3047A616">
      <w:pPr>
        <w:pStyle w:val="22"/>
        <w:numPr>
          <w:ilvl w:val="0"/>
          <w:numId w:val="1"/>
        </w:numPr>
        <w:ind w:left="840" w:leftChars="0" w:hanging="360" w:firstLineChars="0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在《招标文件》的第二章投标须知中的第10项供货期限“45日历天，以招标人书面通知之日起算”。</w:t>
      </w:r>
      <w:r>
        <w:rPr>
          <w:rFonts w:hint="eastAsia" w:ascii="宋体" w:hAnsi="宋体" w:eastAsia="宋体"/>
          <w:sz w:val="24"/>
        </w:rPr>
        <w:br w:type="textWrapping"/>
      </w:r>
      <w:r>
        <w:drawing>
          <wp:inline distT="0" distB="0" distL="114300" distR="114300">
            <wp:extent cx="3492500" cy="292735"/>
            <wp:effectExtent l="0" t="0" r="12700" b="1206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>
                      <a:lum bright="-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29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8BDC7">
      <w:pPr>
        <w:pStyle w:val="22"/>
        <w:numPr>
          <w:ilvl w:val="0"/>
          <w:numId w:val="0"/>
        </w:numPr>
        <w:ind w:left="480" w:leftChars="0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我司无法满足该期限，建议改为90天，是否可以？</w:t>
      </w:r>
    </w:p>
    <w:p w14:paraId="775EF86D">
      <w:pPr>
        <w:ind w:firstLine="281" w:firstLineChars="100"/>
        <w:rPr>
          <w:rFonts w:hint="default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答复：按照招标文件执行。</w:t>
      </w:r>
    </w:p>
    <w:p w14:paraId="4BFC1149">
      <w:pPr>
        <w:ind w:firstLine="240" w:firstLineChars="100"/>
        <w:rPr>
          <w:rFonts w:hint="default" w:ascii="宋体" w:hAnsi="宋体" w:eastAsia="宋体"/>
          <w:sz w:val="24"/>
          <w:lang w:val="en-US" w:eastAsia="zh-CN"/>
        </w:rPr>
      </w:pPr>
    </w:p>
    <w:p w14:paraId="56384060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default" w:ascii="Calibri" w:hAnsi="Calibri" w:eastAsia="宋体" w:cs="Calibri"/>
          <w:b/>
          <w:bCs/>
          <w:color w:val="000000"/>
          <w:kern w:val="0"/>
          <w:sz w:val="28"/>
          <w:szCs w:val="28"/>
          <w:highlight w:val="none"/>
          <w:shd w:val="clear" w:fill="FFFFFF"/>
          <w:lang w:val="en-US" w:eastAsia="zh-CN" w:bidi="ar"/>
        </w:rPr>
      </w:pPr>
      <w:r>
        <w:rPr>
          <w:rFonts w:hint="eastAsia" w:ascii="Calibri" w:hAnsi="Calibri" w:eastAsia="宋体" w:cs="Calibri"/>
          <w:b/>
          <w:bCs/>
          <w:color w:val="000000"/>
          <w:kern w:val="0"/>
          <w:sz w:val="28"/>
          <w:szCs w:val="28"/>
          <w:highlight w:val="none"/>
          <w:shd w:val="clear" w:fill="FFFFFF"/>
          <w:lang w:val="en-US" w:eastAsia="zh-CN" w:bidi="ar"/>
        </w:rPr>
        <w:t>此次答疑澄清内容视同采购文件的组成部分，请各投标人及时知悉，本次答疑澄清需放入投标文件中。</w:t>
      </w:r>
    </w:p>
    <w:sectPr>
      <w:pgSz w:w="11906" w:h="16838"/>
      <w:pgMar w:top="1157" w:right="1800" w:bottom="132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ourceHanSansCN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62A6E0C"/>
    <w:multiLevelType w:val="multilevel"/>
    <w:tmpl w:val="762A6E0C"/>
    <w:lvl w:ilvl="0" w:tentative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60" w:hanging="440"/>
      </w:pPr>
    </w:lvl>
    <w:lvl w:ilvl="2" w:tentative="0">
      <w:start w:val="1"/>
      <w:numFmt w:val="lowerRoman"/>
      <w:lvlText w:val="%3."/>
      <w:lvlJc w:val="right"/>
      <w:pPr>
        <w:ind w:left="1800" w:hanging="440"/>
      </w:pPr>
    </w:lvl>
    <w:lvl w:ilvl="3" w:tentative="0">
      <w:start w:val="1"/>
      <w:numFmt w:val="decimal"/>
      <w:lvlText w:val="%4."/>
      <w:lvlJc w:val="left"/>
      <w:pPr>
        <w:ind w:left="2240" w:hanging="440"/>
      </w:pPr>
    </w:lvl>
    <w:lvl w:ilvl="4" w:tentative="0">
      <w:start w:val="1"/>
      <w:numFmt w:val="lowerLetter"/>
      <w:lvlText w:val="%5)"/>
      <w:lvlJc w:val="left"/>
      <w:pPr>
        <w:ind w:left="2680" w:hanging="440"/>
      </w:pPr>
    </w:lvl>
    <w:lvl w:ilvl="5" w:tentative="0">
      <w:start w:val="1"/>
      <w:numFmt w:val="lowerRoman"/>
      <w:lvlText w:val="%6."/>
      <w:lvlJc w:val="right"/>
      <w:pPr>
        <w:ind w:left="3120" w:hanging="440"/>
      </w:pPr>
    </w:lvl>
    <w:lvl w:ilvl="6" w:tentative="0">
      <w:start w:val="1"/>
      <w:numFmt w:val="decimal"/>
      <w:lvlText w:val="%7."/>
      <w:lvlJc w:val="left"/>
      <w:pPr>
        <w:ind w:left="3560" w:hanging="440"/>
      </w:pPr>
    </w:lvl>
    <w:lvl w:ilvl="7" w:tentative="0">
      <w:start w:val="1"/>
      <w:numFmt w:val="lowerLetter"/>
      <w:lvlText w:val="%8)"/>
      <w:lvlJc w:val="left"/>
      <w:pPr>
        <w:ind w:left="4000" w:hanging="440"/>
      </w:pPr>
    </w:lvl>
    <w:lvl w:ilvl="8" w:tentative="0">
      <w:start w:val="1"/>
      <w:numFmt w:val="lowerRoman"/>
      <w:lvlText w:val="%9."/>
      <w:lvlJc w:val="right"/>
      <w:pPr>
        <w:ind w:left="444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0YThmNWUzZmIwNTM3YjZmMjZmNjdkMzI3Y2JhYjgifQ=="/>
  </w:docVars>
  <w:rsids>
    <w:rsidRoot w:val="00000000"/>
    <w:rsid w:val="00BC57CD"/>
    <w:rsid w:val="01323CE1"/>
    <w:rsid w:val="02A824AD"/>
    <w:rsid w:val="03060F81"/>
    <w:rsid w:val="034100FD"/>
    <w:rsid w:val="03752FF6"/>
    <w:rsid w:val="03791834"/>
    <w:rsid w:val="03DB0660"/>
    <w:rsid w:val="04F63474"/>
    <w:rsid w:val="04FC0E5B"/>
    <w:rsid w:val="05976809"/>
    <w:rsid w:val="05A30D0A"/>
    <w:rsid w:val="062372B2"/>
    <w:rsid w:val="065463B0"/>
    <w:rsid w:val="06AC0092"/>
    <w:rsid w:val="08B82D1E"/>
    <w:rsid w:val="08C23B9D"/>
    <w:rsid w:val="08FD4BD5"/>
    <w:rsid w:val="0A5950BC"/>
    <w:rsid w:val="0AA74DF8"/>
    <w:rsid w:val="0AE0030A"/>
    <w:rsid w:val="0CD520F0"/>
    <w:rsid w:val="0DBF79E2"/>
    <w:rsid w:val="0DD73C46"/>
    <w:rsid w:val="0E0013EF"/>
    <w:rsid w:val="0E5C05EF"/>
    <w:rsid w:val="0E6B1D47"/>
    <w:rsid w:val="0E745939"/>
    <w:rsid w:val="0EB40447"/>
    <w:rsid w:val="0F96368D"/>
    <w:rsid w:val="105A557E"/>
    <w:rsid w:val="115F3808"/>
    <w:rsid w:val="12E90909"/>
    <w:rsid w:val="13C22CA3"/>
    <w:rsid w:val="13F54E26"/>
    <w:rsid w:val="14681A9C"/>
    <w:rsid w:val="14CA62B3"/>
    <w:rsid w:val="14D233B9"/>
    <w:rsid w:val="155B33AF"/>
    <w:rsid w:val="158521DA"/>
    <w:rsid w:val="15B9395A"/>
    <w:rsid w:val="15BD5E17"/>
    <w:rsid w:val="15F1786F"/>
    <w:rsid w:val="161377E5"/>
    <w:rsid w:val="169C2B38"/>
    <w:rsid w:val="16A82624"/>
    <w:rsid w:val="16CE201E"/>
    <w:rsid w:val="16D43419"/>
    <w:rsid w:val="16DE26F1"/>
    <w:rsid w:val="176904FE"/>
    <w:rsid w:val="1811244B"/>
    <w:rsid w:val="18316649"/>
    <w:rsid w:val="18574301"/>
    <w:rsid w:val="192D6E10"/>
    <w:rsid w:val="193B777F"/>
    <w:rsid w:val="19436634"/>
    <w:rsid w:val="1A5B5BFF"/>
    <w:rsid w:val="1B2C03CD"/>
    <w:rsid w:val="1B6A434C"/>
    <w:rsid w:val="1C5F3784"/>
    <w:rsid w:val="1CFE11EF"/>
    <w:rsid w:val="1D293D92"/>
    <w:rsid w:val="1E707ECB"/>
    <w:rsid w:val="1EBB6C6C"/>
    <w:rsid w:val="20054643"/>
    <w:rsid w:val="201E5705"/>
    <w:rsid w:val="20C462AC"/>
    <w:rsid w:val="20D3029D"/>
    <w:rsid w:val="213D605E"/>
    <w:rsid w:val="22347461"/>
    <w:rsid w:val="234C0E45"/>
    <w:rsid w:val="24646790"/>
    <w:rsid w:val="247022A7"/>
    <w:rsid w:val="255045B2"/>
    <w:rsid w:val="259C77F7"/>
    <w:rsid w:val="25D725DE"/>
    <w:rsid w:val="26282E39"/>
    <w:rsid w:val="27351CB2"/>
    <w:rsid w:val="28810F26"/>
    <w:rsid w:val="28F74D45"/>
    <w:rsid w:val="293D309F"/>
    <w:rsid w:val="29C76E0D"/>
    <w:rsid w:val="2AA32CE8"/>
    <w:rsid w:val="2B3E0D15"/>
    <w:rsid w:val="2C40695C"/>
    <w:rsid w:val="2CD23AFF"/>
    <w:rsid w:val="2CF702B8"/>
    <w:rsid w:val="2DB80F46"/>
    <w:rsid w:val="2E5073D1"/>
    <w:rsid w:val="2E76495E"/>
    <w:rsid w:val="2F324D29"/>
    <w:rsid w:val="2F533CF0"/>
    <w:rsid w:val="302475CD"/>
    <w:rsid w:val="30713F0C"/>
    <w:rsid w:val="30DF2C8E"/>
    <w:rsid w:val="312A215B"/>
    <w:rsid w:val="31552F50"/>
    <w:rsid w:val="31D10829"/>
    <w:rsid w:val="31D245A1"/>
    <w:rsid w:val="31D420C7"/>
    <w:rsid w:val="324A05DB"/>
    <w:rsid w:val="32543208"/>
    <w:rsid w:val="327D450D"/>
    <w:rsid w:val="33BC72B7"/>
    <w:rsid w:val="340F388A"/>
    <w:rsid w:val="362A675A"/>
    <w:rsid w:val="362B5BBB"/>
    <w:rsid w:val="365612FD"/>
    <w:rsid w:val="36EE7787"/>
    <w:rsid w:val="37585548"/>
    <w:rsid w:val="37712166"/>
    <w:rsid w:val="379C5435"/>
    <w:rsid w:val="39162FC5"/>
    <w:rsid w:val="391E5F1C"/>
    <w:rsid w:val="39535FC7"/>
    <w:rsid w:val="3A2A4F7A"/>
    <w:rsid w:val="3A4A1178"/>
    <w:rsid w:val="3B103A9E"/>
    <w:rsid w:val="3B4F0241"/>
    <w:rsid w:val="3B554279"/>
    <w:rsid w:val="3B7B35B3"/>
    <w:rsid w:val="3BD86C58"/>
    <w:rsid w:val="3BE455FD"/>
    <w:rsid w:val="3C7E335B"/>
    <w:rsid w:val="3DE90CA8"/>
    <w:rsid w:val="3DEE2762"/>
    <w:rsid w:val="3E5C4C57"/>
    <w:rsid w:val="3F5900B0"/>
    <w:rsid w:val="3F77482C"/>
    <w:rsid w:val="3FCE45FA"/>
    <w:rsid w:val="40582115"/>
    <w:rsid w:val="40BE7D7A"/>
    <w:rsid w:val="41084094"/>
    <w:rsid w:val="41DB278B"/>
    <w:rsid w:val="41EC520B"/>
    <w:rsid w:val="42561F38"/>
    <w:rsid w:val="4379487C"/>
    <w:rsid w:val="43BD1661"/>
    <w:rsid w:val="43BD6E5F"/>
    <w:rsid w:val="44342B3B"/>
    <w:rsid w:val="451B615F"/>
    <w:rsid w:val="45AD2F03"/>
    <w:rsid w:val="464E7306"/>
    <w:rsid w:val="46A61E2C"/>
    <w:rsid w:val="471A45C8"/>
    <w:rsid w:val="478D6B9C"/>
    <w:rsid w:val="48F84495"/>
    <w:rsid w:val="49A64FC1"/>
    <w:rsid w:val="4A191123"/>
    <w:rsid w:val="4A1E3298"/>
    <w:rsid w:val="4ADF0421"/>
    <w:rsid w:val="4BAB1C93"/>
    <w:rsid w:val="4BBF5A45"/>
    <w:rsid w:val="4BFA0524"/>
    <w:rsid w:val="4D01600E"/>
    <w:rsid w:val="4E3A10AC"/>
    <w:rsid w:val="4FEE65F2"/>
    <w:rsid w:val="4FEF5BB4"/>
    <w:rsid w:val="501B6F55"/>
    <w:rsid w:val="50446212"/>
    <w:rsid w:val="508D5E0B"/>
    <w:rsid w:val="50EE4AFC"/>
    <w:rsid w:val="51F31C9E"/>
    <w:rsid w:val="524D5852"/>
    <w:rsid w:val="526861E8"/>
    <w:rsid w:val="533407C0"/>
    <w:rsid w:val="534A1D91"/>
    <w:rsid w:val="53514ECE"/>
    <w:rsid w:val="5358354F"/>
    <w:rsid w:val="53591FD4"/>
    <w:rsid w:val="53D0673A"/>
    <w:rsid w:val="545729B8"/>
    <w:rsid w:val="549459BA"/>
    <w:rsid w:val="54FC530D"/>
    <w:rsid w:val="550C37A2"/>
    <w:rsid w:val="56C1236A"/>
    <w:rsid w:val="56CF2CD9"/>
    <w:rsid w:val="586B07E0"/>
    <w:rsid w:val="58704048"/>
    <w:rsid w:val="593212FE"/>
    <w:rsid w:val="59682F71"/>
    <w:rsid w:val="597638E0"/>
    <w:rsid w:val="59B91A1F"/>
    <w:rsid w:val="5BD40D92"/>
    <w:rsid w:val="5BFE1884"/>
    <w:rsid w:val="5CD03307"/>
    <w:rsid w:val="5DBC7D30"/>
    <w:rsid w:val="5EAE58CA"/>
    <w:rsid w:val="5EB629D1"/>
    <w:rsid w:val="5EBF3633"/>
    <w:rsid w:val="5F1F28B8"/>
    <w:rsid w:val="5FAD7930"/>
    <w:rsid w:val="613227E3"/>
    <w:rsid w:val="61FF30AD"/>
    <w:rsid w:val="640815D9"/>
    <w:rsid w:val="64BC23C3"/>
    <w:rsid w:val="64D43BB1"/>
    <w:rsid w:val="654900FB"/>
    <w:rsid w:val="65913850"/>
    <w:rsid w:val="65E25E59"/>
    <w:rsid w:val="661E3335"/>
    <w:rsid w:val="662D17CA"/>
    <w:rsid w:val="668F7D8F"/>
    <w:rsid w:val="66EA76BB"/>
    <w:rsid w:val="683926A8"/>
    <w:rsid w:val="68684B0D"/>
    <w:rsid w:val="69036813"/>
    <w:rsid w:val="6954706E"/>
    <w:rsid w:val="69763488"/>
    <w:rsid w:val="69CB5582"/>
    <w:rsid w:val="69F60125"/>
    <w:rsid w:val="6B4355EC"/>
    <w:rsid w:val="6D056FFD"/>
    <w:rsid w:val="6D433682"/>
    <w:rsid w:val="6D893E22"/>
    <w:rsid w:val="6DE969DD"/>
    <w:rsid w:val="6E337B9A"/>
    <w:rsid w:val="6E6B2E90"/>
    <w:rsid w:val="70B623BC"/>
    <w:rsid w:val="70F96E79"/>
    <w:rsid w:val="724203AC"/>
    <w:rsid w:val="72B55021"/>
    <w:rsid w:val="737E18B7"/>
    <w:rsid w:val="74E7348C"/>
    <w:rsid w:val="759F5B15"/>
    <w:rsid w:val="76BA4DD2"/>
    <w:rsid w:val="76CB4F16"/>
    <w:rsid w:val="780C710C"/>
    <w:rsid w:val="794F4E31"/>
    <w:rsid w:val="79E61F64"/>
    <w:rsid w:val="7A5C2227"/>
    <w:rsid w:val="7A715CD2"/>
    <w:rsid w:val="7A7E0416"/>
    <w:rsid w:val="7AF4245F"/>
    <w:rsid w:val="7B364826"/>
    <w:rsid w:val="7D902913"/>
    <w:rsid w:val="7E95752F"/>
    <w:rsid w:val="7F402117"/>
    <w:rsid w:val="7FBD72C3"/>
    <w:rsid w:val="7FCA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keepNext/>
      <w:spacing w:before="100" w:beforeLines="100" w:after="100" w:afterLines="100"/>
      <w:ind w:left="573"/>
      <w:outlineLvl w:val="1"/>
    </w:pPr>
    <w:rPr>
      <w:rFonts w:ascii="宋体" w:hAnsi="宋体" w:eastAsia="宋体" w:cs="宋体"/>
      <w:b/>
      <w:sz w:val="28"/>
      <w:szCs w:val="22"/>
      <w:lang w:val="zh-CN" w:bidi="zh-CN"/>
    </w:rPr>
  </w:style>
  <w:style w:type="paragraph" w:styleId="3">
    <w:name w:val="heading 3"/>
    <w:basedOn w:val="1"/>
    <w:next w:val="1"/>
    <w:autoRedefine/>
    <w:semiHidden/>
    <w:unhideWhenUsed/>
    <w:qFormat/>
    <w:uiPriority w:val="0"/>
    <w:pPr>
      <w:keepNext/>
      <w:keepLines/>
      <w:spacing w:line="240" w:lineRule="auto"/>
      <w:ind w:firstLine="723" w:firstLineChars="200"/>
      <w:outlineLvl w:val="2"/>
    </w:pPr>
    <w:rPr>
      <w:rFonts w:ascii="宋体" w:hAnsi="宋体" w:eastAsia="宋体" w:cs="宋体"/>
      <w:b/>
      <w:sz w:val="24"/>
      <w:szCs w:val="28"/>
      <w:lang w:val="zh-CN" w:bidi="zh-CN"/>
    </w:rPr>
  </w:style>
  <w:style w:type="paragraph" w:styleId="4">
    <w:name w:val="heading 4"/>
    <w:basedOn w:val="1"/>
    <w:next w:val="1"/>
    <w:autoRedefine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firstLine="723" w:firstLineChars="200"/>
      <w:outlineLvl w:val="3"/>
    </w:pPr>
    <w:rPr>
      <w:rFonts w:ascii="Arial" w:hAnsi="Arial" w:eastAsia="宋体" w:cs="宋体"/>
      <w:b/>
      <w:sz w:val="24"/>
      <w:szCs w:val="24"/>
      <w:lang w:val="zh-CN" w:bidi="zh-CN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  <w:rPr>
      <w:rFonts w:ascii="Calibri" w:hAnsi="Calibri" w:eastAsia="宋体" w:cs="Times New Roman"/>
      <w:szCs w:val="24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(Web)"/>
    <w:basedOn w:val="1"/>
    <w:autoRedefine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autoRedefine/>
    <w:qFormat/>
    <w:uiPriority w:val="0"/>
    <w:rPr>
      <w:b/>
    </w:rPr>
  </w:style>
  <w:style w:type="character" w:styleId="11">
    <w:name w:val="FollowedHyperlink"/>
    <w:basedOn w:val="9"/>
    <w:autoRedefine/>
    <w:qFormat/>
    <w:uiPriority w:val="0"/>
    <w:rPr>
      <w:color w:val="800080"/>
      <w:u w:val="none"/>
    </w:rPr>
  </w:style>
  <w:style w:type="character" w:styleId="12">
    <w:name w:val="HTML Definition"/>
    <w:basedOn w:val="9"/>
    <w:autoRedefine/>
    <w:qFormat/>
    <w:uiPriority w:val="0"/>
  </w:style>
  <w:style w:type="character" w:styleId="13">
    <w:name w:val="HTML Typewriter"/>
    <w:basedOn w:val="9"/>
    <w:autoRedefine/>
    <w:qFormat/>
    <w:uiPriority w:val="0"/>
    <w:rPr>
      <w:rFonts w:hint="default" w:ascii="monospace" w:hAnsi="monospace" w:eastAsia="monospace" w:cs="monospace"/>
      <w:sz w:val="20"/>
    </w:rPr>
  </w:style>
  <w:style w:type="character" w:styleId="14">
    <w:name w:val="HTML Acronym"/>
    <w:basedOn w:val="9"/>
    <w:autoRedefine/>
    <w:qFormat/>
    <w:uiPriority w:val="0"/>
  </w:style>
  <w:style w:type="character" w:styleId="15">
    <w:name w:val="HTML Variable"/>
    <w:basedOn w:val="9"/>
    <w:autoRedefine/>
    <w:qFormat/>
    <w:uiPriority w:val="0"/>
  </w:style>
  <w:style w:type="character" w:styleId="16">
    <w:name w:val="Hyperlink"/>
    <w:basedOn w:val="9"/>
    <w:autoRedefine/>
    <w:qFormat/>
    <w:uiPriority w:val="0"/>
    <w:rPr>
      <w:color w:val="0000FF"/>
      <w:u w:val="none"/>
    </w:rPr>
  </w:style>
  <w:style w:type="character" w:styleId="17">
    <w:name w:val="HTML Code"/>
    <w:basedOn w:val="9"/>
    <w:autoRedefine/>
    <w:qFormat/>
    <w:uiPriority w:val="0"/>
    <w:rPr>
      <w:rFonts w:ascii="monospace" w:hAnsi="monospace" w:eastAsia="monospace" w:cs="monospace"/>
      <w:sz w:val="20"/>
    </w:rPr>
  </w:style>
  <w:style w:type="character" w:styleId="18">
    <w:name w:val="HTML Cite"/>
    <w:basedOn w:val="9"/>
    <w:autoRedefine/>
    <w:qFormat/>
    <w:uiPriority w:val="0"/>
  </w:style>
  <w:style w:type="character" w:styleId="19">
    <w:name w:val="HTML Keyboard"/>
    <w:basedOn w:val="9"/>
    <w:autoRedefine/>
    <w:qFormat/>
    <w:uiPriority w:val="0"/>
    <w:rPr>
      <w:rFonts w:hint="default" w:ascii="monospace" w:hAnsi="monospace" w:eastAsia="monospace" w:cs="monospace"/>
      <w:sz w:val="20"/>
    </w:rPr>
  </w:style>
  <w:style w:type="character" w:styleId="20">
    <w:name w:val="HTML Sample"/>
    <w:basedOn w:val="9"/>
    <w:autoRedefine/>
    <w:qFormat/>
    <w:uiPriority w:val="0"/>
    <w:rPr>
      <w:rFonts w:hint="default" w:ascii="monospace" w:hAnsi="monospace" w:eastAsia="monospace" w:cs="monospace"/>
    </w:rPr>
  </w:style>
  <w:style w:type="paragraph" w:customStyle="1" w:styleId="21">
    <w:name w:val="正文_10"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2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854</Words>
  <Characters>929</Characters>
  <Lines>0</Lines>
  <Paragraphs>0</Paragraphs>
  <TotalTime>0</TotalTime>
  <ScaleCrop>false</ScaleCrop>
  <LinksUpToDate>false</LinksUpToDate>
  <CharactersWithSpaces>943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2022-11-24T00:33:00Z</dcterms:created>
  <dc:creator>Administrator</dc:creator>
  <cp:lastModifiedBy>Bush</cp:lastModifiedBy>
  <cp:lastPrinted>2024-07-19T09:09:00Z</cp:lastPrinted>
  <dcterms:modified xsi:type="dcterms:W3CDTF">2026-03-13T00:28:44Z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9B0C5FE0C3414BDC969C3C11E6BF8688_13</vt:lpwstr>
  </property>
  <property fmtid="{D5CDD505-2E9C-101B-9397-08002B2CF9AE}" pid="4" name="KSOTemplateDocerSaveRecord">
    <vt:lpwstr>eyJoZGlkIjoiYmQ0YThmNWUzZmIwNTM3YjZmMjZmNjdkMzI3Y2JhYjgiLCJ1c2VySWQiOiI1Nzc5MzY0NjAifQ==</vt:lpwstr>
  </property>
</Properties>
</file>