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80212A">
      <w:pPr>
        <w:ind w:right="480"/>
        <w:rPr>
          <w:rFonts w:hint="eastAsia" w:ascii="宋体" w:hAnsi="宋体" w:eastAsia="宋体" w:cs="宋体"/>
          <w:b/>
          <w:color w:val="000000" w:themeColor="text1"/>
          <w:sz w:val="30"/>
          <w:szCs w:val="30"/>
          <w:highlight w:val="none"/>
          <w:u w:val="single"/>
          <w:lang w:val="en-US" w:eastAsia="zh-CN"/>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合同编号：</w:t>
      </w:r>
    </w:p>
    <w:p w14:paraId="7BF32A1B">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p>
    <w:p w14:paraId="312CE036">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p>
    <w:p w14:paraId="330E174C">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p>
    <w:p w14:paraId="4E3162B5">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p>
    <w:p w14:paraId="0BA008AD">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p>
    <w:p w14:paraId="47C01F1E">
      <w:pPr>
        <w:jc w:val="center"/>
        <w:rPr>
          <w:rFonts w:hint="eastAsia" w:ascii="宋体" w:hAnsi="宋体" w:eastAsia="宋体" w:cs="宋体"/>
          <w:bCs/>
          <w:color w:val="000000" w:themeColor="text1"/>
          <w:sz w:val="30"/>
          <w:szCs w:val="30"/>
          <w:highlight w:val="none"/>
          <w:u w:val="single"/>
          <w14:textFill>
            <w14:solidFill>
              <w14:schemeClr w14:val="tx1"/>
            </w14:solidFill>
          </w14:textFill>
        </w:rPr>
      </w:pPr>
      <w:r>
        <w:rPr>
          <w:rFonts w:hint="eastAsia" w:ascii="宋体" w:hAnsi="宋体" w:eastAsia="宋体" w:cs="宋体"/>
          <w:b/>
          <w:color w:val="000000" w:themeColor="text1"/>
          <w:sz w:val="36"/>
          <w:szCs w:val="36"/>
          <w:highlight w:val="none"/>
          <w:u w:val="single"/>
          <w14:textFill>
            <w14:solidFill>
              <w14:schemeClr w14:val="tx1"/>
            </w14:solidFill>
          </w14:textFill>
        </w:rPr>
        <w:t>宣城市高新区加速器产业园改扩建三期</w:t>
      </w:r>
      <w:r>
        <w:rPr>
          <w:rFonts w:hint="eastAsia" w:cs="宋体"/>
          <w:b/>
          <w:color w:val="000000" w:themeColor="text1"/>
          <w:sz w:val="36"/>
          <w:szCs w:val="36"/>
          <w:highlight w:val="none"/>
          <w:lang w:val="en-US" w:eastAsia="zh-CN"/>
          <w14:textFill>
            <w14:solidFill>
              <w14:schemeClr w14:val="tx1"/>
            </w14:solidFill>
          </w14:textFill>
        </w:rPr>
        <w:t>项目</w:t>
      </w:r>
      <w:r>
        <w:rPr>
          <w:rFonts w:hint="eastAsia" w:cs="宋体"/>
          <w:b/>
          <w:color w:val="000000" w:themeColor="text1"/>
          <w:sz w:val="36"/>
          <w:szCs w:val="36"/>
          <w:highlight w:val="none"/>
          <w:lang w:eastAsia="zh-CN"/>
          <w14:textFill>
            <w14:solidFill>
              <w14:schemeClr w14:val="tx1"/>
            </w14:solidFill>
          </w14:textFill>
        </w:rPr>
        <w:t>（</w:t>
      </w:r>
      <w:r>
        <w:rPr>
          <w:rFonts w:hint="eastAsia" w:ascii="宋体" w:hAnsi="宋体" w:eastAsia="宋体" w:cs="宋体"/>
          <w:b/>
          <w:color w:val="000000" w:themeColor="text1"/>
          <w:sz w:val="36"/>
          <w:szCs w:val="36"/>
          <w:highlight w:val="none"/>
          <w14:textFill>
            <w14:solidFill>
              <w14:schemeClr w14:val="tx1"/>
            </w14:solidFill>
          </w14:textFill>
        </w:rPr>
        <w:t>工程</w:t>
      </w:r>
      <w:r>
        <w:rPr>
          <w:rFonts w:hint="eastAsia" w:cs="宋体"/>
          <w:b/>
          <w:color w:val="000000" w:themeColor="text1"/>
          <w:sz w:val="36"/>
          <w:szCs w:val="36"/>
          <w:highlight w:val="none"/>
          <w:lang w:eastAsia="zh-CN"/>
          <w14:textFill>
            <w14:solidFill>
              <w14:schemeClr w14:val="tx1"/>
            </w14:solidFill>
          </w14:textFill>
        </w:rPr>
        <w:t>）</w:t>
      </w:r>
    </w:p>
    <w:p w14:paraId="6C83AF91">
      <w:pPr>
        <w:jc w:val="center"/>
        <w:rPr>
          <w:rFonts w:hint="eastAsia" w:cs="宋体"/>
          <w:b/>
          <w:color w:val="000000" w:themeColor="text1"/>
          <w:sz w:val="48"/>
          <w:szCs w:val="48"/>
          <w:highlight w:val="none"/>
          <w:lang w:eastAsia="zh-CN"/>
          <w14:textFill>
            <w14:solidFill>
              <w14:schemeClr w14:val="tx1"/>
            </w14:solidFill>
          </w14:textFill>
        </w:rPr>
      </w:pPr>
    </w:p>
    <w:p w14:paraId="1874326D">
      <w:pPr>
        <w:jc w:val="center"/>
        <w:rPr>
          <w:rFonts w:hint="eastAsia" w:cs="宋体"/>
          <w:b/>
          <w:color w:val="000000" w:themeColor="text1"/>
          <w:sz w:val="48"/>
          <w:szCs w:val="48"/>
          <w:highlight w:val="none"/>
          <w:lang w:eastAsia="zh-CN"/>
          <w14:textFill>
            <w14:solidFill>
              <w14:schemeClr w14:val="tx1"/>
            </w14:solidFill>
          </w14:textFill>
        </w:rPr>
      </w:pPr>
      <w:r>
        <w:rPr>
          <w:rFonts w:hint="eastAsia" w:cs="宋体"/>
          <w:b/>
          <w:color w:val="000000" w:themeColor="text1"/>
          <w:sz w:val="48"/>
          <w:szCs w:val="48"/>
          <w:highlight w:val="none"/>
          <w:lang w:val="en-US" w:eastAsia="zh-CN"/>
          <w14:textFill>
            <w14:solidFill>
              <w14:schemeClr w14:val="tx1"/>
            </w14:solidFill>
          </w14:textFill>
        </w:rPr>
        <w:t>10Kv低压供配电</w:t>
      </w:r>
      <w:r>
        <w:rPr>
          <w:rFonts w:hint="eastAsia" w:cs="宋体"/>
          <w:b/>
          <w:color w:val="000000" w:themeColor="text1"/>
          <w:sz w:val="48"/>
          <w:szCs w:val="48"/>
          <w:highlight w:val="none"/>
          <w:lang w:eastAsia="zh-CN"/>
          <w14:textFill>
            <w14:solidFill>
              <w14:schemeClr w14:val="tx1"/>
            </w14:solidFill>
          </w14:textFill>
        </w:rPr>
        <w:t>设备材料</w:t>
      </w:r>
    </w:p>
    <w:p w14:paraId="51088721">
      <w:pPr>
        <w:jc w:val="center"/>
        <w:rPr>
          <w:rFonts w:hint="eastAsia" w:ascii="宋体" w:hAnsi="宋体" w:eastAsia="宋体" w:cs="宋体"/>
          <w:b/>
          <w:color w:val="000000" w:themeColor="text1"/>
          <w:sz w:val="48"/>
          <w:szCs w:val="48"/>
          <w:highlight w:val="none"/>
          <w14:textFill>
            <w14:solidFill>
              <w14:schemeClr w14:val="tx1"/>
            </w14:solidFill>
          </w14:textFill>
        </w:rPr>
      </w:pPr>
      <w:r>
        <w:rPr>
          <w:rFonts w:hint="eastAsia" w:cs="宋体"/>
          <w:b/>
          <w:color w:val="000000" w:themeColor="text1"/>
          <w:sz w:val="48"/>
          <w:szCs w:val="48"/>
          <w:highlight w:val="none"/>
          <w:lang w:eastAsia="zh-CN"/>
          <w14:textFill>
            <w14:solidFill>
              <w14:schemeClr w14:val="tx1"/>
            </w14:solidFill>
          </w14:textFill>
        </w:rPr>
        <w:t>采购</w:t>
      </w:r>
      <w:r>
        <w:rPr>
          <w:rFonts w:hint="eastAsia" w:ascii="宋体" w:hAnsi="宋体" w:eastAsia="宋体" w:cs="宋体"/>
          <w:b/>
          <w:color w:val="000000" w:themeColor="text1"/>
          <w:sz w:val="48"/>
          <w:szCs w:val="48"/>
          <w:highlight w:val="none"/>
          <w14:textFill>
            <w14:solidFill>
              <w14:schemeClr w14:val="tx1"/>
            </w14:solidFill>
          </w14:textFill>
        </w:rPr>
        <w:t>合同</w:t>
      </w:r>
    </w:p>
    <w:p w14:paraId="3F24BF25">
      <w:pPr>
        <w:jc w:val="center"/>
        <w:rPr>
          <w:rFonts w:hint="eastAsia" w:ascii="宋体" w:hAnsi="宋体" w:eastAsia="宋体" w:cs="宋体"/>
          <w:b/>
          <w:color w:val="000000" w:themeColor="text1"/>
          <w:sz w:val="30"/>
          <w:szCs w:val="30"/>
          <w:highlight w:val="none"/>
          <w14:textFill>
            <w14:solidFill>
              <w14:schemeClr w14:val="tx1"/>
            </w14:solidFill>
          </w14:textFill>
        </w:rPr>
      </w:pPr>
    </w:p>
    <w:p w14:paraId="0C28082F">
      <w:pPr>
        <w:ind w:firstLine="2394" w:firstLineChars="795"/>
        <w:rPr>
          <w:rFonts w:hint="eastAsia" w:ascii="宋体" w:hAnsi="宋体" w:eastAsia="宋体" w:cs="宋体"/>
          <w:b/>
          <w:color w:val="000000" w:themeColor="text1"/>
          <w:sz w:val="30"/>
          <w:szCs w:val="30"/>
          <w:highlight w:val="none"/>
          <w14:textFill>
            <w14:solidFill>
              <w14:schemeClr w14:val="tx1"/>
            </w14:solidFill>
          </w14:textFill>
        </w:rPr>
      </w:pPr>
    </w:p>
    <w:p w14:paraId="1CEAA196">
      <w:pPr>
        <w:rPr>
          <w:rFonts w:hint="eastAsia" w:ascii="宋体" w:hAnsi="宋体" w:eastAsia="宋体" w:cs="宋体"/>
          <w:b/>
          <w:color w:val="000000" w:themeColor="text1"/>
          <w:sz w:val="30"/>
          <w:szCs w:val="30"/>
          <w:highlight w:val="none"/>
          <w14:textFill>
            <w14:solidFill>
              <w14:schemeClr w14:val="tx1"/>
            </w14:solidFill>
          </w14:textFill>
        </w:rPr>
      </w:pPr>
    </w:p>
    <w:p w14:paraId="22DEF74F">
      <w:pPr>
        <w:ind w:firstLine="2394" w:firstLineChars="795"/>
        <w:rPr>
          <w:rFonts w:hint="eastAsia" w:ascii="宋体" w:hAnsi="宋体" w:eastAsia="宋体" w:cs="宋体"/>
          <w:b/>
          <w:color w:val="000000" w:themeColor="text1"/>
          <w:sz w:val="30"/>
          <w:szCs w:val="30"/>
          <w:highlight w:val="none"/>
          <w14:textFill>
            <w14:solidFill>
              <w14:schemeClr w14:val="tx1"/>
            </w14:solidFill>
          </w14:textFill>
        </w:rPr>
      </w:pPr>
    </w:p>
    <w:p w14:paraId="3766D1F3">
      <w:pPr>
        <w:rPr>
          <w:rFonts w:hint="eastAsia" w:ascii="宋体" w:hAnsi="宋体" w:eastAsia="宋体" w:cs="宋体"/>
          <w:b/>
          <w:color w:val="000000" w:themeColor="text1"/>
          <w:sz w:val="30"/>
          <w:szCs w:val="30"/>
          <w:highlight w:val="none"/>
          <w14:textFill>
            <w14:solidFill>
              <w14:schemeClr w14:val="tx1"/>
            </w14:solidFill>
          </w14:textFill>
        </w:rPr>
      </w:pPr>
    </w:p>
    <w:p w14:paraId="082E6536">
      <w:pPr>
        <w:jc w:val="left"/>
        <w:rPr>
          <w:rFonts w:hint="eastAsia" w:ascii="宋体" w:hAnsi="宋体" w:eastAsia="宋体" w:cs="宋体"/>
          <w:b/>
          <w:color w:val="000000" w:themeColor="text1"/>
          <w:sz w:val="30"/>
          <w:szCs w:val="30"/>
          <w:highlight w:val="none"/>
          <w14:textFill>
            <w14:solidFill>
              <w14:schemeClr w14:val="tx1"/>
            </w14:solidFill>
          </w14:textFill>
        </w:rPr>
      </w:pPr>
    </w:p>
    <w:p w14:paraId="49C9D236">
      <w:pPr>
        <w:ind w:firstLine="1205" w:firstLineChars="400"/>
        <w:jc w:val="left"/>
        <w:rPr>
          <w:rFonts w:hint="default" w:ascii="宋体" w:hAnsi="宋体" w:eastAsia="宋体" w:cs="宋体"/>
          <w:color w:val="000000" w:themeColor="text1"/>
          <w:sz w:val="30"/>
          <w:szCs w:val="30"/>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甲方：</w:t>
      </w:r>
      <w:r>
        <w:rPr>
          <w:rFonts w:hint="eastAsia" w:cs="宋体"/>
          <w:b/>
          <w:bCs/>
          <w:color w:val="000000" w:themeColor="text1"/>
          <w:sz w:val="30"/>
          <w:szCs w:val="30"/>
          <w:highlight w:val="none"/>
          <w:u w:val="single"/>
          <w:lang w:val="en-US" w:eastAsia="zh-CN"/>
          <w14:textFill>
            <w14:solidFill>
              <w14:schemeClr w14:val="tx1"/>
            </w14:solidFill>
          </w14:textFill>
        </w:rPr>
        <w:t>安徽建工（宣城）建设投资有限公司</w:t>
      </w:r>
    </w:p>
    <w:p w14:paraId="77201243">
      <w:pPr>
        <w:ind w:firstLine="1205" w:firstLineChars="400"/>
        <w:jc w:val="left"/>
        <w:rPr>
          <w:rFonts w:hint="default" w:ascii="宋体" w:hAnsi="宋体" w:eastAsia="宋体" w:cs="宋体"/>
          <w:color w:val="000000" w:themeColor="text1"/>
          <w:sz w:val="30"/>
          <w:szCs w:val="30"/>
          <w:highlight w:val="none"/>
          <w:u w:val="single"/>
          <w:lang w:val="en-US"/>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乙方：</w:t>
      </w:r>
      <w:r>
        <w:rPr>
          <w:rFonts w:hint="eastAsia" w:cs="宋体"/>
          <w:b/>
          <w:bCs/>
          <w:color w:val="000000" w:themeColor="text1"/>
          <w:sz w:val="30"/>
          <w:szCs w:val="30"/>
          <w:highlight w:val="none"/>
          <w:u w:val="single"/>
          <w:lang w:val="en-US" w:eastAsia="zh-CN"/>
          <w14:textFill>
            <w14:solidFill>
              <w14:schemeClr w14:val="tx1"/>
            </w14:solidFill>
          </w14:textFill>
        </w:rPr>
        <w:t xml:space="preserve">                                </w:t>
      </w:r>
    </w:p>
    <w:p w14:paraId="0F0BD558">
      <w:pPr>
        <w:ind w:firstLine="1205" w:firstLineChars="400"/>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lang w:val="en-US" w:eastAsia="zh-CN"/>
          <w14:textFill>
            <w14:solidFill>
              <w14:schemeClr w14:val="tx1"/>
            </w14:solidFill>
          </w14:textFill>
        </w:rPr>
        <w:t>合同签订地：</w:t>
      </w:r>
      <w:r>
        <w:rPr>
          <w:rFonts w:hint="eastAsia" w:cs="宋体"/>
          <w:b/>
          <w:bCs/>
          <w:color w:val="000000" w:themeColor="text1"/>
          <w:sz w:val="30"/>
          <w:szCs w:val="30"/>
          <w:highlight w:val="none"/>
          <w:u w:val="single"/>
          <w:lang w:val="en-US" w:eastAsia="zh-CN"/>
          <w14:textFill>
            <w14:solidFill>
              <w14:schemeClr w14:val="tx1"/>
            </w14:solidFill>
          </w14:textFill>
        </w:rPr>
        <w:t>安徽省宣城市</w:t>
      </w:r>
      <w:r>
        <w:rPr>
          <w:rFonts w:hint="eastAsia" w:ascii="宋体" w:hAnsi="宋体" w:eastAsia="宋体" w:cs="宋体"/>
          <w:b/>
          <w:bCs/>
          <w:color w:val="000000" w:themeColor="text1"/>
          <w:sz w:val="30"/>
          <w:szCs w:val="30"/>
          <w:highlight w:val="none"/>
          <w14:textFill>
            <w14:solidFill>
              <w14:schemeClr w14:val="tx1"/>
            </w14:solidFill>
          </w14:textFill>
        </w:rPr>
        <w:t xml:space="preserve"> </w:t>
      </w:r>
    </w:p>
    <w:p w14:paraId="7DF00AB7">
      <w:pPr>
        <w:ind w:firstLine="1205" w:firstLineChars="400"/>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cs="宋体"/>
          <w:color w:val="000000" w:themeColor="text1"/>
          <w:sz w:val="30"/>
          <w:szCs w:val="30"/>
          <w:highlight w:val="none"/>
          <w:u w:val="single"/>
          <w:lang w:val="en-US" w:eastAsia="zh-CN"/>
          <w14:textFill>
            <w14:solidFill>
              <w14:schemeClr w14:val="tx1"/>
            </w14:solidFill>
          </w14:textFill>
        </w:rPr>
        <w:t>2026</w:t>
      </w:r>
      <w:r>
        <w:rPr>
          <w:rFonts w:hint="eastAsia" w:ascii="宋体" w:hAnsi="宋体" w:eastAsia="宋体" w:cs="宋体"/>
          <w:color w:val="000000" w:themeColor="text1"/>
          <w:sz w:val="30"/>
          <w:szCs w:val="30"/>
          <w:highlight w:val="none"/>
          <w14:textFill>
            <w14:solidFill>
              <w14:schemeClr w14:val="tx1"/>
            </w14:solidFill>
          </w14:textFill>
        </w:rPr>
        <w:t>年</w:t>
      </w:r>
      <w:r>
        <w:rPr>
          <w:rFonts w:hint="eastAsia" w:ascii="宋体" w:hAnsi="宋体" w:eastAsia="宋体" w:cs="宋体"/>
          <w:color w:val="000000" w:themeColor="text1"/>
          <w:sz w:val="30"/>
          <w:szCs w:val="30"/>
          <w:highlight w:val="none"/>
          <w:u w:val="single"/>
          <w14:textFill>
            <w14:solidFill>
              <w14:schemeClr w14:val="tx1"/>
            </w14:solidFill>
          </w14:textFill>
        </w:rPr>
        <w:t xml:space="preserve">   </w:t>
      </w:r>
      <w:r>
        <w:rPr>
          <w:rFonts w:hint="eastAsia" w:ascii="宋体" w:hAnsi="宋体" w:eastAsia="宋体" w:cs="宋体"/>
          <w:color w:val="000000" w:themeColor="text1"/>
          <w:sz w:val="30"/>
          <w:szCs w:val="30"/>
          <w:highlight w:val="none"/>
          <w14:textFill>
            <w14:solidFill>
              <w14:schemeClr w14:val="tx1"/>
            </w14:solidFill>
          </w14:textFill>
        </w:rPr>
        <w:t>月</w:t>
      </w:r>
      <w:r>
        <w:rPr>
          <w:rFonts w:hint="eastAsia" w:ascii="宋体" w:hAnsi="宋体" w:eastAsia="宋体" w:cs="宋体"/>
          <w:color w:val="000000" w:themeColor="text1"/>
          <w:sz w:val="30"/>
          <w:szCs w:val="30"/>
          <w:highlight w:val="none"/>
          <w:u w:val="single"/>
          <w14:textFill>
            <w14:solidFill>
              <w14:schemeClr w14:val="tx1"/>
            </w14:solidFill>
          </w14:textFill>
        </w:rPr>
        <w:t xml:space="preserve">   </w:t>
      </w:r>
      <w:r>
        <w:rPr>
          <w:rFonts w:hint="eastAsia" w:ascii="宋体" w:hAnsi="宋体" w:eastAsia="宋体" w:cs="宋体"/>
          <w:color w:val="000000" w:themeColor="text1"/>
          <w:sz w:val="30"/>
          <w:szCs w:val="30"/>
          <w:highlight w:val="none"/>
          <w14:textFill>
            <w14:solidFill>
              <w14:schemeClr w14:val="tx1"/>
            </w14:solidFill>
          </w14:textFill>
        </w:rPr>
        <w:t>日</w:t>
      </w:r>
    </w:p>
    <w:p w14:paraId="424F40E9">
      <w:pPr>
        <w:spacing w:line="581" w:lineRule="atLeast"/>
        <w:jc w:val="center"/>
        <w:rPr>
          <w:rFonts w:hint="eastAsia" w:ascii="宋体" w:hAnsi="宋体" w:eastAsia="宋体" w:cs="宋体"/>
          <w:b/>
          <w:color w:val="000000" w:themeColor="text1"/>
          <w:sz w:val="44"/>
          <w:highlight w:val="none"/>
          <w14:textFill>
            <w14:solidFill>
              <w14:schemeClr w14:val="tx1"/>
            </w14:solidFill>
          </w14:textFill>
        </w:rPr>
      </w:pPr>
    </w:p>
    <w:p w14:paraId="7ABBE7E3">
      <w:pPr>
        <w:spacing w:line="581" w:lineRule="atLeast"/>
        <w:jc w:val="center"/>
        <w:rPr>
          <w:rFonts w:hint="eastAsia" w:ascii="宋体" w:hAnsi="宋体" w:eastAsia="宋体" w:cs="宋体"/>
          <w:b/>
          <w:color w:val="000000" w:themeColor="text1"/>
          <w:sz w:val="44"/>
          <w:highlight w:val="none"/>
          <w14:textFill>
            <w14:solidFill>
              <w14:schemeClr w14:val="tx1"/>
            </w14:solidFill>
          </w14:textFill>
        </w:rPr>
        <w:sectPr>
          <w:pgSz w:w="11906" w:h="16838"/>
          <w:pgMar w:top="1440" w:right="1468" w:bottom="1440" w:left="1621" w:header="851" w:footer="992" w:gutter="0"/>
          <w:pgNumType w:fmt="decimal"/>
          <w:cols w:space="720" w:num="1"/>
          <w:docGrid w:type="lines" w:linePitch="312" w:charSpace="0"/>
        </w:sectPr>
      </w:pPr>
    </w:p>
    <w:p w14:paraId="37A7AB77">
      <w:pPr>
        <w:spacing w:line="581" w:lineRule="atLeas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cs="宋体"/>
          <w:b/>
          <w:color w:val="000000" w:themeColor="text1"/>
          <w:sz w:val="32"/>
          <w:szCs w:val="32"/>
          <w:highlight w:val="none"/>
          <w:lang w:eastAsia="zh-CN"/>
          <w14:textFill>
            <w14:solidFill>
              <w14:schemeClr w14:val="tx1"/>
            </w14:solidFill>
          </w14:textFill>
        </w:rPr>
        <w:t>材料采购</w:t>
      </w:r>
      <w:r>
        <w:rPr>
          <w:rFonts w:hint="eastAsia" w:ascii="宋体" w:hAnsi="宋体" w:eastAsia="宋体" w:cs="宋体"/>
          <w:b/>
          <w:color w:val="000000" w:themeColor="text1"/>
          <w:sz w:val="32"/>
          <w:szCs w:val="32"/>
          <w:highlight w:val="none"/>
          <w14:textFill>
            <w14:solidFill>
              <w14:schemeClr w14:val="tx1"/>
            </w14:solidFill>
          </w14:textFill>
        </w:rPr>
        <w:t xml:space="preserve">合同  </w:t>
      </w:r>
    </w:p>
    <w:p w14:paraId="688BA7ED">
      <w:pPr>
        <w:pStyle w:val="10"/>
        <w:adjustRightInd w:val="0"/>
        <w:snapToGrid w:val="0"/>
        <w:spacing w:line="480" w:lineRule="exact"/>
        <w:jc w:val="both"/>
        <w:rPr>
          <w:rFonts w:hint="eastAsia" w:ascii="宋体" w:hAnsi="宋体" w:eastAsia="宋体" w:cs="宋体"/>
          <w:b/>
          <w:color w:val="000000" w:themeColor="text1"/>
          <w:sz w:val="24"/>
          <w:szCs w:val="24"/>
          <w:highlight w:val="none"/>
          <w14:textFill>
            <w14:solidFill>
              <w14:schemeClr w14:val="tx1"/>
            </w14:solidFill>
          </w14:textFill>
        </w:rPr>
      </w:pPr>
    </w:p>
    <w:p w14:paraId="78B645CB">
      <w:pPr>
        <w:pStyle w:val="10"/>
        <w:adjustRightInd w:val="0"/>
        <w:snapToGrid w:val="0"/>
        <w:spacing w:line="480" w:lineRule="exact"/>
        <w:jc w:val="both"/>
        <w:rPr>
          <w:rFonts w:hint="eastAsia" w:ascii="宋体" w:hAnsi="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甲方（买方）</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u w:val="single"/>
          <w:lang w:val="en-US" w:eastAsia="zh-CN"/>
          <w14:textFill>
            <w14:solidFill>
              <w14:schemeClr w14:val="tx1"/>
            </w14:solidFill>
          </w14:textFill>
        </w:rPr>
        <w:t>安徽建工（宣城）建设投资有限公司</w:t>
      </w:r>
    </w:p>
    <w:p w14:paraId="389ED543">
      <w:pPr>
        <w:pStyle w:val="10"/>
        <w:adjustRightInd w:val="0"/>
        <w:snapToGrid w:val="0"/>
        <w:spacing w:line="480" w:lineRule="exact"/>
        <w:jc w:val="both"/>
        <w:rPr>
          <w:rFonts w:hint="eastAsia" w:ascii="宋体" w:hAnsi="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乙方（卖方）：</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p>
    <w:p w14:paraId="123CC592">
      <w:pPr>
        <w:adjustRightInd w:val="0"/>
        <w:snapToGrid w:val="0"/>
        <w:spacing w:line="480" w:lineRule="exact"/>
        <w:ind w:firstLine="470" w:firstLineChars="196"/>
        <w:rPr>
          <w:rFonts w:hint="eastAsia" w:ascii="宋体" w:hAnsi="宋体" w:eastAsia="宋体" w:cs="宋体"/>
          <w:color w:val="000000" w:themeColor="text1"/>
          <w:szCs w:val="24"/>
          <w:highlight w:val="none"/>
          <w14:textFill>
            <w14:solidFill>
              <w14:schemeClr w14:val="tx1"/>
            </w14:solidFill>
          </w14:textFill>
        </w:rPr>
      </w:pPr>
    </w:p>
    <w:p w14:paraId="7A6B44B3">
      <w:pPr>
        <w:keepNext w:val="0"/>
        <w:keepLines w:val="0"/>
        <w:pageBreakBefore w:val="0"/>
        <w:widowControl w:val="0"/>
        <w:kinsoku/>
        <w:wordWrap/>
        <w:overflowPunct/>
        <w:topLinePunct w:val="0"/>
        <w:autoSpaceDE/>
        <w:autoSpaceDN/>
        <w:bidi w:val="0"/>
        <w:adjustRightInd w:val="0"/>
        <w:snapToGrid w:val="0"/>
        <w:spacing w:line="360" w:lineRule="auto"/>
        <w:ind w:firstLine="497" w:firstLineChars="196"/>
        <w:textAlignment w:val="auto"/>
        <w:rPr>
          <w:rFonts w:hint="eastAsia" w:asciiTheme="minorEastAsia" w:hAnsiTheme="minorEastAsia" w:eastAsiaTheme="minorEastAsia" w:cstheme="minorEastAsia"/>
          <w:color w:val="000000" w:themeColor="text1"/>
          <w:szCs w:val="24"/>
          <w:highlight w:val="none"/>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7"/>
          <w:sz w:val="24"/>
          <w:szCs w:val="24"/>
          <w:highlight w:val="none"/>
          <w:shd w:val="clear" w:fill="FFFFFF"/>
          <w14:textFill>
            <w14:solidFill>
              <w14:schemeClr w14:val="tx1"/>
            </w14:solidFill>
          </w14:textFill>
        </w:rPr>
        <w:t>依照《中华人民共和国民法典》及其它有关法律、行政法规，遵循平等、自愿、公平和诚实信用的原则，双方</w:t>
      </w:r>
      <w:r>
        <w:rPr>
          <w:rFonts w:hint="eastAsia" w:asciiTheme="minorEastAsia" w:hAnsiTheme="minorEastAsia" w:eastAsiaTheme="minorEastAsia" w:cstheme="minorEastAsia"/>
          <w:i w:val="0"/>
          <w:iCs w:val="0"/>
          <w:caps w:val="0"/>
          <w:color w:val="000000" w:themeColor="text1"/>
          <w:spacing w:val="7"/>
          <w:sz w:val="24"/>
          <w:szCs w:val="24"/>
          <w:highlight w:val="none"/>
          <w:shd w:val="clear" w:fill="FFFFFF"/>
          <w:lang w:eastAsia="zh-CN"/>
          <w14:textFill>
            <w14:solidFill>
              <w14:schemeClr w14:val="tx1"/>
            </w14:solidFill>
          </w14:textFill>
        </w:rPr>
        <w:t>协商一致</w:t>
      </w:r>
      <w:r>
        <w:rPr>
          <w:rFonts w:hint="eastAsia" w:asciiTheme="minorEastAsia" w:hAnsiTheme="minorEastAsia" w:eastAsiaTheme="minorEastAsia" w:cstheme="minorEastAsia"/>
          <w:i w:val="0"/>
          <w:iCs w:val="0"/>
          <w:caps w:val="0"/>
          <w:color w:val="000000" w:themeColor="text1"/>
          <w:spacing w:val="7"/>
          <w:sz w:val="24"/>
          <w:szCs w:val="24"/>
          <w:highlight w:val="none"/>
          <w:shd w:val="clear" w:fill="FFFFFF"/>
          <w14:textFill>
            <w14:solidFill>
              <w14:schemeClr w14:val="tx1"/>
            </w14:solidFill>
          </w14:textFill>
        </w:rPr>
        <w:t>订立本合同</w:t>
      </w:r>
      <w:r>
        <w:rPr>
          <w:rFonts w:hint="eastAsia" w:asciiTheme="minorEastAsia" w:hAnsiTheme="minorEastAsia" w:eastAsiaTheme="minorEastAsia" w:cstheme="minorEastAsia"/>
          <w:color w:val="000000" w:themeColor="text1"/>
          <w:szCs w:val="24"/>
          <w:highlight w:val="none"/>
          <w14:textFill>
            <w14:solidFill>
              <w14:schemeClr w14:val="tx1"/>
            </w14:solidFill>
          </w14:textFill>
        </w:rPr>
        <w:t>。</w:t>
      </w:r>
    </w:p>
    <w:p w14:paraId="63E772DE">
      <w:pPr>
        <w:keepNext w:val="0"/>
        <w:keepLines w:val="0"/>
        <w:pageBreakBefore w:val="0"/>
        <w:widowControl w:val="0"/>
        <w:kinsoku/>
        <w:wordWrap/>
        <w:overflowPunct/>
        <w:topLinePunct w:val="0"/>
        <w:autoSpaceDE/>
        <w:autoSpaceDN/>
        <w:bidi w:val="0"/>
        <w:adjustRightInd w:val="0"/>
        <w:snapToGrid w:val="0"/>
        <w:spacing w:line="360" w:lineRule="auto"/>
        <w:ind w:firstLine="472" w:firstLineChars="196"/>
        <w:textAlignment w:val="auto"/>
        <w:rPr>
          <w:rFonts w:hint="eastAsia" w:ascii="宋体" w:hAnsi="宋体" w:eastAsia="宋体" w:cs="宋体"/>
          <w:b/>
          <w:bCs/>
          <w:color w:val="000000" w:themeColor="text1"/>
          <w:szCs w:val="24"/>
          <w:highlight w:val="none"/>
          <w:lang w:eastAsia="zh-CN"/>
          <w14:textFill>
            <w14:solidFill>
              <w14:schemeClr w14:val="tx1"/>
            </w14:solidFill>
          </w14:textFill>
        </w:rPr>
      </w:pPr>
      <w:r>
        <w:rPr>
          <w:rFonts w:hint="eastAsia" w:ascii="宋体" w:hAnsi="宋体" w:eastAsia="宋体" w:cs="宋体"/>
          <w:b/>
          <w:color w:val="000000" w:themeColor="text1"/>
          <w:szCs w:val="24"/>
          <w:highlight w:val="none"/>
          <w14:textFill>
            <w14:solidFill>
              <w14:schemeClr w14:val="tx1"/>
            </w14:solidFill>
          </w14:textFill>
        </w:rPr>
        <w:t xml:space="preserve">第一条 </w:t>
      </w:r>
      <w:r>
        <w:rPr>
          <w:rFonts w:hint="eastAsia" w:cs="宋体"/>
          <w:b/>
          <w:color w:val="000000" w:themeColor="text1"/>
          <w:szCs w:val="24"/>
          <w:highlight w:val="none"/>
          <w:lang w:val="en-US" w:eastAsia="zh-CN"/>
          <w14:textFill>
            <w14:solidFill>
              <w14:schemeClr w14:val="tx1"/>
            </w14:solidFill>
          </w14:textFill>
        </w:rPr>
        <w:t xml:space="preserve"> 名称、</w:t>
      </w:r>
      <w:r>
        <w:rPr>
          <w:rFonts w:hint="eastAsia" w:ascii="宋体" w:hAnsi="宋体" w:eastAsia="宋体" w:cs="宋体"/>
          <w:b/>
          <w:bCs/>
          <w:color w:val="000000" w:themeColor="text1"/>
          <w:szCs w:val="24"/>
          <w:highlight w:val="none"/>
          <w14:textFill>
            <w14:solidFill>
              <w14:schemeClr w14:val="tx1"/>
            </w14:solidFill>
          </w14:textFill>
        </w:rPr>
        <w:t>规格型号、数量、</w:t>
      </w:r>
      <w:r>
        <w:rPr>
          <w:rFonts w:hint="eastAsia" w:cs="宋体"/>
          <w:b/>
          <w:bCs/>
          <w:color w:val="000000" w:themeColor="text1"/>
          <w:szCs w:val="24"/>
          <w:highlight w:val="none"/>
          <w:lang w:eastAsia="zh-CN"/>
          <w14:textFill>
            <w14:solidFill>
              <w14:schemeClr w14:val="tx1"/>
            </w14:solidFill>
          </w14:textFill>
        </w:rPr>
        <w:t>价款</w:t>
      </w:r>
    </w:p>
    <w:tbl>
      <w:tblPr>
        <w:tblStyle w:val="11"/>
        <w:tblW w:w="10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745"/>
        <w:gridCol w:w="1504"/>
        <w:gridCol w:w="492"/>
        <w:gridCol w:w="520"/>
        <w:gridCol w:w="1200"/>
        <w:gridCol w:w="1173"/>
        <w:gridCol w:w="1120"/>
        <w:gridCol w:w="1187"/>
        <w:gridCol w:w="746"/>
        <w:gridCol w:w="1269"/>
      </w:tblGrid>
      <w:tr w14:paraId="3A6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575" w:type="dxa"/>
            <w:vAlign w:val="center"/>
          </w:tcPr>
          <w:p w14:paraId="0057D74F">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序号</w:t>
            </w:r>
          </w:p>
        </w:tc>
        <w:tc>
          <w:tcPr>
            <w:tcW w:w="745" w:type="dxa"/>
            <w:vAlign w:val="center"/>
          </w:tcPr>
          <w:p w14:paraId="17E5E09B">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lang w:eastAsia="zh-CN"/>
                <w14:textFill>
                  <w14:solidFill>
                    <w14:schemeClr w14:val="tx1"/>
                  </w14:solidFill>
                </w14:textFill>
              </w:rPr>
              <w:t>材料</w:t>
            </w:r>
            <w:r>
              <w:rPr>
                <w:rFonts w:hint="default" w:ascii="宋体" w:hAnsi="宋体"/>
                <w:bCs/>
                <w:color w:val="000000" w:themeColor="text1"/>
                <w:sz w:val="24"/>
                <w:szCs w:val="24"/>
                <w:highlight w:val="none"/>
                <w14:textFill>
                  <w14:solidFill>
                    <w14:schemeClr w14:val="tx1"/>
                  </w14:solidFill>
                </w14:textFill>
              </w:rPr>
              <w:t>名称</w:t>
            </w:r>
          </w:p>
        </w:tc>
        <w:tc>
          <w:tcPr>
            <w:tcW w:w="1504" w:type="dxa"/>
            <w:vAlign w:val="center"/>
          </w:tcPr>
          <w:p w14:paraId="23DE29EA">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default" w:ascii="宋体" w:hAnsi="宋体"/>
                <w:bCs/>
                <w:color w:val="000000" w:themeColor="text1"/>
                <w:sz w:val="24"/>
                <w:szCs w:val="24"/>
                <w:highlight w:val="none"/>
                <w14:textFill>
                  <w14:solidFill>
                    <w14:schemeClr w14:val="tx1"/>
                  </w14:solidFill>
                </w14:textFill>
              </w:rPr>
              <w:t>规格</w:t>
            </w:r>
          </w:p>
          <w:p w14:paraId="501BDEAD">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型号</w:t>
            </w:r>
          </w:p>
        </w:tc>
        <w:tc>
          <w:tcPr>
            <w:tcW w:w="492" w:type="dxa"/>
            <w:vAlign w:val="center"/>
          </w:tcPr>
          <w:p w14:paraId="73B9202C">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default" w:ascii="宋体" w:hAnsi="宋体"/>
                <w:bCs/>
                <w:color w:val="000000" w:themeColor="text1"/>
                <w:sz w:val="24"/>
                <w:szCs w:val="24"/>
                <w:highlight w:val="none"/>
                <w14:textFill>
                  <w14:solidFill>
                    <w14:schemeClr w14:val="tx1"/>
                  </w14:solidFill>
                </w14:textFill>
              </w:rPr>
              <w:t>单位</w:t>
            </w:r>
          </w:p>
        </w:tc>
        <w:tc>
          <w:tcPr>
            <w:tcW w:w="520" w:type="dxa"/>
            <w:vAlign w:val="center"/>
          </w:tcPr>
          <w:p w14:paraId="29F8C331">
            <w:pPr>
              <w:keepNext w:val="0"/>
              <w:keepLines w:val="0"/>
              <w:suppressLineNumbers w:val="0"/>
              <w:spacing w:before="0" w:beforeAutospacing="0" w:after="0" w:afterAutospacing="0" w:line="390" w:lineRule="exact"/>
              <w:ind w:left="0" w:right="0"/>
              <w:jc w:val="center"/>
              <w:rPr>
                <w:rFonts w:hint="eastAsia" w:ascii="宋体" w:hAnsi="宋体" w:eastAsia="宋体"/>
                <w:bCs/>
                <w:color w:val="000000" w:themeColor="text1"/>
                <w:sz w:val="24"/>
                <w:szCs w:val="24"/>
                <w:highlight w:val="none"/>
                <w:lang w:eastAsia="zh-CN"/>
                <w14:textFill>
                  <w14:solidFill>
                    <w14:schemeClr w14:val="tx1"/>
                  </w14:solidFill>
                </w14:textFill>
              </w:rPr>
            </w:pPr>
            <w:r>
              <w:rPr>
                <w:rFonts w:hint="default" w:ascii="宋体" w:hAnsi="宋体"/>
                <w:bCs/>
                <w:color w:val="000000" w:themeColor="text1"/>
                <w:sz w:val="24"/>
                <w:szCs w:val="24"/>
                <w:highlight w:val="none"/>
                <w14:textFill>
                  <w14:solidFill>
                    <w14:schemeClr w14:val="tx1"/>
                  </w14:solidFill>
                </w14:textFill>
              </w:rPr>
              <w:t>数量</w:t>
            </w:r>
          </w:p>
        </w:tc>
        <w:tc>
          <w:tcPr>
            <w:tcW w:w="1200" w:type="dxa"/>
            <w:vAlign w:val="center"/>
          </w:tcPr>
          <w:p w14:paraId="35890AD3">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不含增值税单价（元）</w:t>
            </w:r>
          </w:p>
        </w:tc>
        <w:tc>
          <w:tcPr>
            <w:tcW w:w="1173" w:type="dxa"/>
            <w:vAlign w:val="center"/>
          </w:tcPr>
          <w:p w14:paraId="4E524C86">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不含增值税</w:t>
            </w:r>
            <w:r>
              <w:rPr>
                <w:rFonts w:hint="eastAsia" w:ascii="宋体" w:hAnsi="宋体"/>
                <w:bCs/>
                <w:color w:val="000000" w:themeColor="text1"/>
                <w:sz w:val="24"/>
                <w:szCs w:val="24"/>
                <w:highlight w:val="none"/>
                <w:lang w:eastAsia="zh-CN"/>
                <w14:textFill>
                  <w14:solidFill>
                    <w14:schemeClr w14:val="tx1"/>
                  </w14:solidFill>
                </w14:textFill>
              </w:rPr>
              <w:t>合</w:t>
            </w:r>
            <w:r>
              <w:rPr>
                <w:rFonts w:hint="default" w:ascii="宋体" w:hAnsi="宋体"/>
                <w:bCs/>
                <w:color w:val="000000" w:themeColor="text1"/>
                <w:sz w:val="24"/>
                <w:szCs w:val="24"/>
                <w:highlight w:val="none"/>
                <w14:textFill>
                  <w14:solidFill>
                    <w14:schemeClr w14:val="tx1"/>
                  </w14:solidFill>
                </w14:textFill>
              </w:rPr>
              <w:t>价</w:t>
            </w:r>
            <w:r>
              <w:rPr>
                <w:rFonts w:hint="eastAsia" w:ascii="宋体" w:hAnsi="宋体"/>
                <w:bCs/>
                <w:color w:val="000000" w:themeColor="text1"/>
                <w:sz w:val="24"/>
                <w:szCs w:val="24"/>
                <w:highlight w:val="none"/>
                <w14:textFill>
                  <w14:solidFill>
                    <w14:schemeClr w14:val="tx1"/>
                  </w14:solidFill>
                </w14:textFill>
              </w:rPr>
              <w:t>（元）</w:t>
            </w:r>
          </w:p>
        </w:tc>
        <w:tc>
          <w:tcPr>
            <w:tcW w:w="1120" w:type="dxa"/>
            <w:vAlign w:val="center"/>
          </w:tcPr>
          <w:p w14:paraId="2B4181F9">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含增值税单价（元）</w:t>
            </w:r>
          </w:p>
        </w:tc>
        <w:tc>
          <w:tcPr>
            <w:tcW w:w="1187" w:type="dxa"/>
            <w:vAlign w:val="center"/>
          </w:tcPr>
          <w:p w14:paraId="39350604">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含增值税</w:t>
            </w:r>
            <w:r>
              <w:rPr>
                <w:rFonts w:hint="eastAsia" w:ascii="宋体" w:hAnsi="宋体"/>
                <w:bCs/>
                <w:color w:val="000000" w:themeColor="text1"/>
                <w:sz w:val="24"/>
                <w:szCs w:val="24"/>
                <w:highlight w:val="none"/>
                <w:lang w:eastAsia="zh-CN"/>
                <w14:textFill>
                  <w14:solidFill>
                    <w14:schemeClr w14:val="tx1"/>
                  </w14:solidFill>
                </w14:textFill>
              </w:rPr>
              <w:t>合</w:t>
            </w:r>
            <w:r>
              <w:rPr>
                <w:rFonts w:hint="default" w:ascii="宋体" w:hAnsi="宋体"/>
                <w:bCs/>
                <w:color w:val="000000" w:themeColor="text1"/>
                <w:sz w:val="24"/>
                <w:szCs w:val="24"/>
                <w:highlight w:val="none"/>
                <w14:textFill>
                  <w14:solidFill>
                    <w14:schemeClr w14:val="tx1"/>
                  </w14:solidFill>
                </w14:textFill>
              </w:rPr>
              <w:t>价</w:t>
            </w:r>
            <w:r>
              <w:rPr>
                <w:rFonts w:hint="eastAsia" w:ascii="宋体" w:hAnsi="宋体"/>
                <w:bCs/>
                <w:color w:val="000000" w:themeColor="text1"/>
                <w:sz w:val="24"/>
                <w:szCs w:val="24"/>
                <w:highlight w:val="none"/>
                <w14:textFill>
                  <w14:solidFill>
                    <w14:schemeClr w14:val="tx1"/>
                  </w14:solidFill>
                </w14:textFill>
              </w:rPr>
              <w:t>（元）</w:t>
            </w:r>
          </w:p>
        </w:tc>
        <w:tc>
          <w:tcPr>
            <w:tcW w:w="746" w:type="dxa"/>
            <w:vAlign w:val="center"/>
          </w:tcPr>
          <w:p w14:paraId="219BAEFF">
            <w:pPr>
              <w:keepNext w:val="0"/>
              <w:keepLines w:val="0"/>
              <w:suppressLineNumbers w:val="0"/>
              <w:spacing w:before="0" w:beforeAutospacing="0" w:after="0" w:afterAutospacing="0" w:line="390" w:lineRule="exact"/>
              <w:ind w:left="0" w:right="0"/>
              <w:jc w:val="center"/>
              <w:rPr>
                <w:rFonts w:hint="default" w:ascii="宋体" w:hAnsi="宋体"/>
                <w:bCs/>
                <w:color w:val="000000" w:themeColor="text1"/>
                <w:sz w:val="24"/>
                <w:szCs w:val="24"/>
                <w:highlight w:val="none"/>
                <w:lang w:val="en-US" w:eastAsia="zh-CN"/>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生产厂家</w:t>
            </w:r>
            <w:r>
              <w:rPr>
                <w:rFonts w:hint="eastAsia" w:ascii="宋体" w:hAnsi="宋体"/>
                <w:bCs/>
                <w:color w:val="000000" w:themeColor="text1"/>
                <w:sz w:val="24"/>
                <w:szCs w:val="24"/>
                <w:highlight w:val="none"/>
                <w:lang w:val="en-US" w:eastAsia="zh-CN"/>
                <w14:textFill>
                  <w14:solidFill>
                    <w14:schemeClr w14:val="tx1"/>
                  </w14:solidFill>
                </w14:textFill>
              </w:rPr>
              <w:t>产地</w:t>
            </w:r>
          </w:p>
        </w:tc>
        <w:tc>
          <w:tcPr>
            <w:tcW w:w="1269" w:type="dxa"/>
            <w:vAlign w:val="center"/>
          </w:tcPr>
          <w:p w14:paraId="49AC4CE4">
            <w:pPr>
              <w:keepNext w:val="0"/>
              <w:keepLines w:val="0"/>
              <w:suppressLineNumbers w:val="0"/>
              <w:spacing w:before="0" w:beforeAutospacing="0" w:after="0" w:afterAutospacing="0" w:line="390" w:lineRule="exact"/>
              <w:ind w:left="0" w:right="0"/>
              <w:jc w:val="center"/>
              <w:rPr>
                <w:rFonts w:hint="eastAsia"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备注</w:t>
            </w:r>
          </w:p>
        </w:tc>
      </w:tr>
      <w:tr w14:paraId="2D94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575" w:type="dxa"/>
            <w:vAlign w:val="center"/>
          </w:tcPr>
          <w:p w14:paraId="4D5C8C9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u w:val="none"/>
                <w:lang w:val="en-US" w:eastAsia="zh-CN" w:bidi="ar"/>
              </w:rPr>
            </w:pPr>
          </w:p>
        </w:tc>
        <w:tc>
          <w:tcPr>
            <w:tcW w:w="745" w:type="dxa"/>
            <w:vAlign w:val="center"/>
          </w:tcPr>
          <w:p w14:paraId="5E15E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504" w:type="dxa"/>
            <w:vAlign w:val="center"/>
          </w:tcPr>
          <w:p w14:paraId="0F361A6F">
            <w:pPr>
              <w:keepNext w:val="0"/>
              <w:keepLines w:val="0"/>
              <w:widowControl/>
              <w:suppressLineNumbers w:val="0"/>
              <w:spacing w:before="0" w:beforeAutospacing="0" w:after="0" w:afterAutospacing="0"/>
              <w:ind w:left="0" w:right="0"/>
              <w:jc w:val="left"/>
              <w:textAlignment w:val="center"/>
              <w:rPr>
                <w:rFonts w:hint="default" w:ascii="宋体" w:hAnsi="宋体"/>
                <w:bCs/>
                <w:color w:val="000000" w:themeColor="text1"/>
                <w:sz w:val="24"/>
                <w:szCs w:val="24"/>
                <w:highlight w:val="none"/>
                <w14:textFill>
                  <w14:solidFill>
                    <w14:schemeClr w14:val="tx1"/>
                  </w14:solidFill>
                </w14:textFill>
              </w:rPr>
            </w:pPr>
          </w:p>
        </w:tc>
        <w:tc>
          <w:tcPr>
            <w:tcW w:w="492" w:type="dxa"/>
            <w:vAlign w:val="center"/>
          </w:tcPr>
          <w:p w14:paraId="5524833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u w:val="none"/>
                <w:lang w:val="en-US" w:eastAsia="zh-CN" w:bidi="ar"/>
              </w:rPr>
            </w:pPr>
          </w:p>
        </w:tc>
        <w:tc>
          <w:tcPr>
            <w:tcW w:w="520" w:type="dxa"/>
            <w:vAlign w:val="center"/>
          </w:tcPr>
          <w:p w14:paraId="703AC5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u w:val="none"/>
                <w:lang w:val="en-US" w:eastAsia="zh-CN" w:bidi="ar"/>
              </w:rPr>
            </w:pPr>
          </w:p>
        </w:tc>
        <w:tc>
          <w:tcPr>
            <w:tcW w:w="1200" w:type="dxa"/>
            <w:vAlign w:val="center"/>
          </w:tcPr>
          <w:p w14:paraId="7D3F37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i w:val="0"/>
                <w:iCs w:val="0"/>
                <w:color w:val="000000"/>
                <w:kern w:val="0"/>
                <w:sz w:val="18"/>
                <w:szCs w:val="18"/>
                <w:u w:val="none"/>
                <w:lang w:val="en-US" w:eastAsia="zh-CN" w:bidi="ar"/>
              </w:rPr>
            </w:pPr>
          </w:p>
        </w:tc>
        <w:tc>
          <w:tcPr>
            <w:tcW w:w="1173" w:type="dxa"/>
            <w:vAlign w:val="center"/>
          </w:tcPr>
          <w:p w14:paraId="72CF2ED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i w:val="0"/>
                <w:iCs w:val="0"/>
                <w:color w:val="000000"/>
                <w:kern w:val="0"/>
                <w:sz w:val="18"/>
                <w:szCs w:val="18"/>
                <w:u w:val="none"/>
                <w:lang w:val="en-US" w:eastAsia="zh-CN" w:bidi="ar"/>
              </w:rPr>
            </w:pPr>
          </w:p>
        </w:tc>
        <w:tc>
          <w:tcPr>
            <w:tcW w:w="1120" w:type="dxa"/>
            <w:vAlign w:val="center"/>
          </w:tcPr>
          <w:p w14:paraId="66EA57C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i w:val="0"/>
                <w:iCs w:val="0"/>
                <w:color w:val="000000"/>
                <w:kern w:val="0"/>
                <w:sz w:val="18"/>
                <w:szCs w:val="18"/>
                <w:u w:val="none"/>
                <w:lang w:val="en-US" w:eastAsia="zh-CN" w:bidi="ar"/>
              </w:rPr>
            </w:pPr>
          </w:p>
        </w:tc>
        <w:tc>
          <w:tcPr>
            <w:tcW w:w="1187" w:type="dxa"/>
            <w:vAlign w:val="center"/>
          </w:tcPr>
          <w:p w14:paraId="07A3BB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val="0"/>
                <w:bCs w:val="0"/>
                <w:i w:val="0"/>
                <w:iCs w:val="0"/>
                <w:color w:val="000000"/>
                <w:kern w:val="0"/>
                <w:sz w:val="18"/>
                <w:szCs w:val="18"/>
                <w:u w:val="none"/>
                <w:lang w:val="en-US" w:eastAsia="zh-CN" w:bidi="ar"/>
              </w:rPr>
            </w:pPr>
          </w:p>
        </w:tc>
        <w:tc>
          <w:tcPr>
            <w:tcW w:w="746" w:type="dxa"/>
            <w:vAlign w:val="center"/>
          </w:tcPr>
          <w:p w14:paraId="6DFFD1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yellow"/>
                <w:u w:val="none"/>
                <w:lang w:val="en-US" w:eastAsia="zh-CN" w:bidi="ar"/>
              </w:rPr>
            </w:pPr>
          </w:p>
        </w:tc>
        <w:tc>
          <w:tcPr>
            <w:tcW w:w="1269" w:type="dxa"/>
            <w:vAlign w:val="center"/>
          </w:tcPr>
          <w:p w14:paraId="6A5A49F6">
            <w:pPr>
              <w:keepNext w:val="0"/>
              <w:keepLines w:val="0"/>
              <w:suppressLineNumbers w:val="0"/>
              <w:spacing w:before="0" w:beforeAutospacing="0" w:after="0" w:afterAutospacing="0" w:line="390" w:lineRule="exact"/>
              <w:ind w:left="0" w:right="0"/>
              <w:rPr>
                <w:rFonts w:hint="default"/>
                <w:color w:val="000000" w:themeColor="text1"/>
                <w:sz w:val="24"/>
                <w:szCs w:val="24"/>
                <w:highlight w:val="none"/>
                <w:lang w:val="en-US" w:eastAsia="zh-CN"/>
                <w14:textFill>
                  <w14:solidFill>
                    <w14:schemeClr w14:val="tx1"/>
                  </w14:solidFill>
                </w14:textFill>
              </w:rPr>
            </w:pPr>
          </w:p>
        </w:tc>
      </w:tr>
      <w:tr w14:paraId="00F6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0531" w:type="dxa"/>
            <w:gridSpan w:val="11"/>
            <w:vAlign w:val="center"/>
          </w:tcPr>
          <w:p w14:paraId="293E4CD7">
            <w:pPr>
              <w:keepNext w:val="0"/>
              <w:keepLines w:val="0"/>
              <w:suppressLineNumbers w:val="0"/>
              <w:spacing w:before="0" w:beforeAutospacing="0" w:after="0" w:afterAutospacing="0" w:line="390" w:lineRule="exact"/>
              <w:ind w:left="0" w:right="0"/>
              <w:rPr>
                <w:rFonts w:hint="default" w:ascii="宋体" w:hAnsi="宋体"/>
                <w:b/>
                <w:bCs w:val="0"/>
                <w:color w:val="000000" w:themeColor="text1"/>
                <w:sz w:val="24"/>
                <w:szCs w:val="24"/>
                <w:highlight w:val="none"/>
                <w14:textFill>
                  <w14:solidFill>
                    <w14:schemeClr w14:val="tx1"/>
                  </w14:solidFill>
                </w14:textFill>
              </w:rPr>
            </w:pPr>
            <w:r>
              <w:rPr>
                <w:rFonts w:hint="eastAsia" w:ascii="宋体" w:hAnsi="宋体"/>
                <w:b/>
                <w:bCs w:val="0"/>
                <w:color w:val="000000" w:themeColor="text1"/>
                <w:sz w:val="24"/>
                <w:szCs w:val="24"/>
                <w:highlight w:val="none"/>
                <w14:textFill>
                  <w14:solidFill>
                    <w14:schemeClr w14:val="tx1"/>
                  </w14:solidFill>
                </w14:textFill>
              </w:rPr>
              <w:t>增值税税率为</w:t>
            </w:r>
            <w:r>
              <w:rPr>
                <w:rFonts w:hint="eastAsia" w:ascii="宋体" w:hAnsi="宋体"/>
                <w:b/>
                <w:bCs w:val="0"/>
                <w:color w:val="000000" w:themeColor="text1"/>
                <w:sz w:val="24"/>
                <w:szCs w:val="24"/>
                <w:highlight w:val="none"/>
                <w:u w:val="single"/>
                <w14:textFill>
                  <w14:solidFill>
                    <w14:schemeClr w14:val="tx1"/>
                  </w14:solidFill>
                </w14:textFill>
              </w:rPr>
              <w:t xml:space="preserve"> </w:t>
            </w:r>
            <w:r>
              <w:rPr>
                <w:rFonts w:hint="default" w:ascii="宋体" w:hAnsi="宋体"/>
                <w:b/>
                <w:bCs w:val="0"/>
                <w:color w:val="000000" w:themeColor="text1"/>
                <w:sz w:val="24"/>
                <w:szCs w:val="24"/>
                <w:highlight w:val="none"/>
                <w:u w:val="single"/>
                <w14:textFill>
                  <w14:solidFill>
                    <w14:schemeClr w14:val="tx1"/>
                  </w14:solidFill>
                </w14:textFill>
              </w:rPr>
              <w:t xml:space="preserve"> </w:t>
            </w:r>
            <w:r>
              <w:rPr>
                <w:rFonts w:hint="eastAsia"/>
                <w:b/>
                <w:bCs w:val="0"/>
                <w:color w:val="000000" w:themeColor="text1"/>
                <w:sz w:val="24"/>
                <w:szCs w:val="24"/>
                <w:highlight w:val="none"/>
                <w:u w:val="single"/>
                <w:lang w:val="en-US" w:eastAsia="zh-CN"/>
                <w14:textFill>
                  <w14:solidFill>
                    <w14:schemeClr w14:val="tx1"/>
                  </w14:solidFill>
                </w14:textFill>
              </w:rPr>
              <w:t>13</w:t>
            </w:r>
            <w:r>
              <w:rPr>
                <w:rFonts w:hint="default" w:ascii="宋体" w:hAnsi="宋体"/>
                <w:b/>
                <w:bCs w:val="0"/>
                <w:color w:val="000000" w:themeColor="text1"/>
                <w:sz w:val="24"/>
                <w:szCs w:val="24"/>
                <w:highlight w:val="none"/>
                <w:u w:val="single"/>
                <w14:textFill>
                  <w14:solidFill>
                    <w14:schemeClr w14:val="tx1"/>
                  </w14:solidFill>
                </w14:textFill>
              </w:rPr>
              <w:t xml:space="preserve"> </w:t>
            </w:r>
            <w:r>
              <w:rPr>
                <w:rFonts w:hint="eastAsia" w:ascii="宋体" w:hAnsi="宋体"/>
                <w:b/>
                <w:bCs w:val="0"/>
                <w:color w:val="000000" w:themeColor="text1"/>
                <w:sz w:val="24"/>
                <w:szCs w:val="24"/>
                <w:highlight w:val="none"/>
                <w:u w:val="single"/>
                <w14:textFill>
                  <w14:solidFill>
                    <w14:schemeClr w14:val="tx1"/>
                  </w14:solidFill>
                </w14:textFill>
              </w:rPr>
              <w:t xml:space="preserve"> </w:t>
            </w:r>
            <w:r>
              <w:rPr>
                <w:rFonts w:hint="eastAsia" w:ascii="宋体" w:hAnsi="宋体"/>
                <w:b/>
                <w:bCs w:val="0"/>
                <w:color w:val="000000" w:themeColor="text1"/>
                <w:sz w:val="24"/>
                <w:szCs w:val="24"/>
                <w:highlight w:val="none"/>
                <w14:textFill>
                  <w14:solidFill>
                    <w14:schemeClr w14:val="tx1"/>
                  </w14:solidFill>
                </w14:textFill>
              </w:rPr>
              <w:t>%，增值税额：</w:t>
            </w:r>
            <w:r>
              <w:rPr>
                <w:rFonts w:hint="eastAsia"/>
                <w:b/>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bCs w:val="0"/>
                <w:color w:val="000000" w:themeColor="text1"/>
                <w:sz w:val="24"/>
                <w:szCs w:val="24"/>
                <w:highlight w:val="none"/>
                <w14:textFill>
                  <w14:solidFill>
                    <w14:schemeClr w14:val="tx1"/>
                  </w14:solidFill>
                </w14:textFill>
              </w:rPr>
              <w:t>元。</w:t>
            </w:r>
          </w:p>
        </w:tc>
      </w:tr>
      <w:tr w14:paraId="1BFA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10531" w:type="dxa"/>
            <w:gridSpan w:val="11"/>
            <w:vAlign w:val="center"/>
          </w:tcPr>
          <w:p w14:paraId="30705145">
            <w:pPr>
              <w:keepNext w:val="0"/>
              <w:keepLines w:val="0"/>
              <w:suppressLineNumbers w:val="0"/>
              <w:spacing w:before="0" w:beforeAutospacing="0" w:after="0" w:afterAutospacing="0" w:line="390" w:lineRule="exact"/>
              <w:ind w:left="0" w:right="0"/>
              <w:rPr>
                <w:rFonts w:hint="eastAsia" w:ascii="宋体" w:hAnsi="宋体" w:eastAsia="宋体"/>
                <w:b/>
                <w:bCs w:val="0"/>
                <w:color w:val="000000" w:themeColor="text1"/>
                <w:sz w:val="24"/>
                <w:szCs w:val="24"/>
                <w:highlight w:val="none"/>
                <w:lang w:val="en-US" w:eastAsia="zh-CN"/>
                <w14:textFill>
                  <w14:solidFill>
                    <w14:schemeClr w14:val="tx1"/>
                  </w14:solidFill>
                </w14:textFill>
              </w:rPr>
            </w:pPr>
            <w:r>
              <w:rPr>
                <w:rFonts w:hint="eastAsia"/>
                <w:b/>
                <w:bCs w:val="0"/>
                <w:szCs w:val="20"/>
                <w:highlight w:val="none"/>
              </w:rPr>
              <w:t>含增值税总价</w:t>
            </w:r>
            <w:r>
              <w:rPr>
                <w:rFonts w:hint="eastAsia"/>
                <w:b/>
                <w:bCs w:val="0"/>
                <w:szCs w:val="20"/>
                <w:highlight w:val="none"/>
                <w:lang w:val="en-US" w:eastAsia="zh-CN"/>
              </w:rPr>
              <w:t xml:space="preserve"> </w:t>
            </w:r>
            <w:r>
              <w:rPr>
                <w:rFonts w:hint="eastAsia"/>
                <w:b/>
                <w:bCs w:val="0"/>
                <w:szCs w:val="20"/>
                <w:highlight w:val="none"/>
              </w:rPr>
              <w:t>（大写）：</w:t>
            </w:r>
            <w:r>
              <w:rPr>
                <w:rFonts w:hint="eastAsia"/>
                <w:b/>
                <w:bCs w:val="0"/>
                <w:szCs w:val="20"/>
                <w:highlight w:val="none"/>
                <w:u w:val="single"/>
                <w:lang w:val="en-US" w:eastAsia="zh-CN"/>
              </w:rPr>
              <w:t xml:space="preserve">              </w:t>
            </w:r>
            <w:r>
              <w:rPr>
                <w:rFonts w:hint="eastAsia"/>
                <w:b/>
                <w:bCs w:val="0"/>
                <w:szCs w:val="20"/>
                <w:highlight w:val="none"/>
              </w:rPr>
              <w:t>（小写）：</w:t>
            </w:r>
            <w:r>
              <w:rPr>
                <w:rFonts w:hint="eastAsia"/>
                <w:b/>
                <w:bCs w:val="0"/>
                <w:szCs w:val="20"/>
                <w:highlight w:val="none"/>
                <w:u w:val="single"/>
                <w:lang w:val="en-US" w:eastAsia="zh-CN"/>
              </w:rPr>
              <w:t xml:space="preserve">                </w:t>
            </w:r>
            <w:r>
              <w:rPr>
                <w:rFonts w:hint="eastAsia"/>
                <w:b/>
                <w:bCs w:val="0"/>
                <w:szCs w:val="20"/>
                <w:highlight w:val="none"/>
              </w:rPr>
              <w:t>元</w:t>
            </w:r>
            <w:r>
              <w:rPr>
                <w:rFonts w:hint="eastAsia"/>
                <w:b/>
                <w:bCs w:val="0"/>
                <w:szCs w:val="20"/>
                <w:highlight w:val="none"/>
                <w:lang w:val="en-US" w:eastAsia="zh-CN"/>
              </w:rPr>
              <w:t>,此为投标总</w:t>
            </w:r>
            <w:r>
              <w:rPr>
                <w:rFonts w:hint="eastAsia"/>
                <w:b/>
                <w:bCs w:val="0"/>
                <w:szCs w:val="20"/>
                <w:highlight w:val="none"/>
              </w:rPr>
              <w:t>价。</w:t>
            </w:r>
            <w:r>
              <w:rPr>
                <w:rFonts w:hint="eastAsia"/>
                <w:b/>
                <w:bCs w:val="0"/>
                <w:szCs w:val="20"/>
                <w:highlight w:val="none"/>
                <w:lang w:eastAsia="zh-CN"/>
              </w:rPr>
              <w:t>（</w:t>
            </w:r>
            <w:r>
              <w:rPr>
                <w:rFonts w:hint="eastAsia"/>
                <w:b/>
                <w:bCs w:val="0"/>
                <w:szCs w:val="20"/>
                <w:highlight w:val="none"/>
              </w:rPr>
              <w:t>最终结算金额=（1-投标下浮率）*业主审计定案价</w:t>
            </w:r>
            <w:r>
              <w:rPr>
                <w:rFonts w:hint="eastAsia"/>
                <w:b/>
                <w:bCs w:val="0"/>
                <w:szCs w:val="20"/>
                <w:highlight w:val="none"/>
                <w:lang w:eastAsia="zh-CN"/>
              </w:rPr>
              <w:t>，预估业主审计定案价为壹仟叁佰玖拾捌万元整，13980000.00元（含13%增值税），</w:t>
            </w:r>
            <w:r>
              <w:rPr>
                <w:rFonts w:hint="eastAsia"/>
                <w:b/>
                <w:bCs w:val="0"/>
                <w:szCs w:val="20"/>
                <w:highlight w:val="none"/>
              </w:rPr>
              <w:t>投标下浮率</w:t>
            </w:r>
            <w:r>
              <w:rPr>
                <w:rFonts w:hint="eastAsia"/>
                <w:b/>
                <w:bCs w:val="0"/>
                <w:szCs w:val="20"/>
                <w:highlight w:val="none"/>
                <w:lang w:val="en-US" w:eastAsia="zh-CN"/>
              </w:rPr>
              <w:t>为</w:t>
            </w:r>
            <w:r>
              <w:rPr>
                <w:rFonts w:hint="eastAsia"/>
                <w:b/>
                <w:bCs w:val="0"/>
                <w:szCs w:val="20"/>
                <w:highlight w:val="none"/>
                <w:u w:val="single"/>
                <w:lang w:val="en-US" w:eastAsia="zh-CN"/>
              </w:rPr>
              <w:t xml:space="preserve">   </w:t>
            </w:r>
            <w:r>
              <w:rPr>
                <w:rFonts w:hint="eastAsia"/>
                <w:b/>
                <w:bCs w:val="0"/>
                <w:szCs w:val="20"/>
                <w:highlight w:val="none"/>
                <w:lang w:val="en-US" w:eastAsia="zh-CN"/>
              </w:rPr>
              <w:t>%</w:t>
            </w:r>
            <w:r>
              <w:rPr>
                <w:rFonts w:hint="eastAsia"/>
                <w:b/>
                <w:bCs w:val="0"/>
                <w:szCs w:val="20"/>
                <w:highlight w:val="none"/>
                <w:lang w:eastAsia="zh-CN"/>
              </w:rPr>
              <w:t>）</w:t>
            </w:r>
          </w:p>
        </w:tc>
      </w:tr>
    </w:tbl>
    <w:p w14:paraId="240762BC">
      <w:pPr>
        <w:keepNext/>
        <w:keepLines/>
        <w:pageBreakBefore w:val="0"/>
        <w:kinsoku/>
        <w:wordWrap/>
        <w:overflowPunct/>
        <w:topLinePunct w:val="0"/>
        <w:autoSpaceDE/>
        <w:autoSpaceDN/>
        <w:bidi w:val="0"/>
        <w:adjustRightInd w:val="0"/>
        <w:snapToGrid w:val="0"/>
        <w:spacing w:line="360" w:lineRule="auto"/>
        <w:ind w:firstLine="482" w:firstLineChars="200"/>
        <w:outlineLvl w:val="0"/>
        <w:rPr>
          <w:rFonts w:hint="eastAsia" w:asciiTheme="minorEastAsia" w:hAnsiTheme="minorEastAsia" w:eastAsiaTheme="minorEastAsia" w:cstheme="minorEastAsia"/>
          <w:b/>
          <w:bCs w:val="0"/>
          <w:color w:val="000000" w:themeColor="text1"/>
          <w:kern w:val="44"/>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 xml:space="preserve">第二条 </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val="0"/>
          <w:color w:val="000000" w:themeColor="text1"/>
          <w:kern w:val="44"/>
          <w:sz w:val="24"/>
          <w:szCs w:val="24"/>
          <w:highlight w:val="none"/>
          <w14:textFill>
            <w14:solidFill>
              <w14:schemeClr w14:val="tx1"/>
            </w14:solidFill>
          </w14:textFill>
        </w:rPr>
        <w:t>合同供货期限</w:t>
      </w:r>
    </w:p>
    <w:p w14:paraId="476BD0A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baseline"/>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供货</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期限自</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日至</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2026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日；该期限为暂定期限，甲方有权根据施工需要单方调整合同供货期限，但应提前</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日通知乙方。</w:t>
      </w:r>
    </w:p>
    <w:p w14:paraId="50E9B074">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72" w:firstLineChars="196"/>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bCs w:val="0"/>
          <w:color w:val="000000" w:themeColor="text1"/>
          <w:sz w:val="24"/>
          <w:szCs w:val="24"/>
          <w:highlight w:val="none"/>
          <w:lang w:eastAsia="zh-CN"/>
          <w14:textFill>
            <w14:solidFill>
              <w14:schemeClr w14:val="tx1"/>
            </w14:solidFill>
          </w14:textFill>
        </w:rPr>
        <w:t>三</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 xml:space="preserve">条 </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质量标准</w:t>
      </w:r>
      <w:r>
        <w:rPr>
          <w:rFonts w:hint="eastAsia" w:asciiTheme="minorEastAsia" w:hAnsiTheme="minorEastAsia" w:eastAsiaTheme="minorEastAsia" w:cstheme="minorEastAsia"/>
          <w:b/>
          <w:bCs w:val="0"/>
          <w:color w:val="000000" w:themeColor="text1"/>
          <w:sz w:val="24"/>
          <w:szCs w:val="24"/>
          <w:highlight w:val="none"/>
          <w:lang w:eastAsia="zh-CN"/>
          <w14:textFill>
            <w14:solidFill>
              <w14:schemeClr w14:val="tx1"/>
            </w14:solidFill>
          </w14:textFill>
        </w:rPr>
        <w:t>、验收、</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质量责任</w:t>
      </w:r>
    </w:p>
    <w:p w14:paraId="0663F17E">
      <w:pPr>
        <w:keepNext w:val="0"/>
        <w:keepLines w:val="0"/>
        <w:pageBreakBefore w:val="0"/>
        <w:kinsoku/>
        <w:wordWrap/>
        <w:overflowPunct/>
        <w:topLinePunct w:val="0"/>
        <w:autoSpaceDE/>
        <w:autoSpaceDN/>
        <w:bidi w:val="0"/>
        <w:adjustRightInd w:val="0"/>
        <w:snapToGrid w:val="0"/>
        <w:spacing w:line="360" w:lineRule="auto"/>
        <w:ind w:left="0" w:leftChars="0" w:right="0" w:rightChars="0"/>
        <w:textAlignment w:val="baseline"/>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pacing w:val="-8"/>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质量标准：</w:t>
      </w:r>
      <w:r>
        <w:rPr>
          <w:rStyle w:val="13"/>
          <w:rFonts w:hint="eastAsia" w:ascii="Segoe UI" w:hAnsi="Segoe UI" w:eastAsia="Segoe UI" w:cs="Segoe UI"/>
          <w:b w:val="0"/>
          <w:bCs w:val="0"/>
          <w:i w:val="0"/>
          <w:iCs w:val="0"/>
          <w:caps w:val="0"/>
          <w:color w:val="0F1115"/>
          <w:spacing w:val="0"/>
          <w:sz w:val="18"/>
          <w:szCs w:val="18"/>
          <w:u w:val="single"/>
          <w:shd w:val="clear" w:fill="FFFFFF"/>
        </w:rPr>
        <w:t>GB/T 45418-2025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等国家现行标准、检测规范要求及符合本工程建设单位为本工程编制的《招标文件》、施工图设计及其引用的相关国家和行业标准。</w:t>
      </w:r>
    </w:p>
    <w:p w14:paraId="36479E0D">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2、乙方应提供的合格证明材料：</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产品合格证及出厂检测报告，需现场抽样检测及复试检测的，检测不合格时，乙方承担由此产生的一切损失。（包括但不限于材料损失、返工、工期延误及其他无形损失）</w:t>
      </w:r>
    </w:p>
    <w:p w14:paraId="46635E7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rPr>
          <w:rFonts w:hint="eastAsia"/>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3、甲方如发现</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的品种、型号、规格和数量等不符合规定和合同约定的，乙方在接到甲方异议后，应在</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日内按照甲方要求负责处理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，逾期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视为同意甲方提出的异议和处理意见，甲方有权自行处理收到的</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或重新进行采购，造成的损失由乙方自行承担。</w:t>
      </w:r>
    </w:p>
    <w:p w14:paraId="7D57F07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4、验收方式：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发货前，乙方应对设备材料的质量、规格、性能、数量进行准确、全面的检验。现场验收时，乙方必须提供货物符合国家或行业规定的质量证明书、检验报告、合格证、许可证、CCC认证（如需要）等等所有技术资料，乙方提供的所有技术资料不作为对货物质量、规格、性能、数量的最终检验依据。</w:t>
      </w:r>
    </w:p>
    <w:p w14:paraId="1DCF38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材料验收时，验收人会同相关专业技术人员按照合同及招标文件规定对材料的质量、规格、数量等进行验证，并详尽记录验收情况。如果检验发现质量与合同约定、现行国家标准、行业标准、地方标准及乙方投标时提供的封样标准不符的，乙方均应无条件调换材料直至符合要求。 </w:t>
      </w:r>
    </w:p>
    <w:p w14:paraId="3C4258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验收如发生争议，由</w:t>
      </w:r>
      <w:r>
        <w:rPr>
          <w:rFonts w:hint="eastAsia" w:asciiTheme="minorEastAsia" w:hAnsiTheme="minorEastAsia" w:eastAsiaTheme="minorEastAsia" w:cstheme="minorEastAsia"/>
          <w:strike w:val="0"/>
          <w:dstrike w:val="0"/>
          <w:color w:val="000000" w:themeColor="text1"/>
          <w:sz w:val="24"/>
          <w:szCs w:val="24"/>
          <w:highlight w:val="none"/>
          <w:u w:val="single"/>
          <w:lang w:val="en-US" w:eastAsia="zh-CN"/>
          <w14:textFill>
            <w14:solidFill>
              <w14:schemeClr w14:val="tx1"/>
            </w14:solidFill>
          </w14:textFill>
        </w:rPr>
        <w:t xml:space="preserve"> 双方认可的第三方 </w:t>
      </w:r>
      <w:r>
        <w:rPr>
          <w:rFonts w:hint="eastAsia" w:asciiTheme="minorEastAsia" w:hAnsiTheme="minorEastAsia" w:eastAsiaTheme="minorEastAsia" w:cstheme="minorEastAsia"/>
          <w:strike w:val="0"/>
          <w:dstrike w:val="0"/>
          <w:color w:val="000000" w:themeColor="text1"/>
          <w:sz w:val="24"/>
          <w:szCs w:val="24"/>
          <w:highlight w:val="none"/>
          <w14:textFill>
            <w14:solidFill>
              <w14:schemeClr w14:val="tx1"/>
            </w14:solidFill>
          </w14:textFill>
        </w:rPr>
        <w:t>检验机构对产品进行检验。</w:t>
      </w:r>
    </w:p>
    <w:p w14:paraId="0B510B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首次委外检测费用由乙方承担，若双方对后续检测结果有异议，再次委外检测结果不合格，检测费用由乙方承担，检测结果合格，检测费用由甲方承担。</w:t>
      </w:r>
    </w:p>
    <w:p w14:paraId="2034170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甲方指定王中凯/吴翔负责货物的验收、签认；乙方指定  （身份证号：         ，联系方式：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负责货物的交验、签认。甲方指定的上述人员是甲方唯一的收货代表，其在乙方送货清单上签字，作为乙方货物已到现场的证明，指定人员以外其他人员的验收、签认，对另一方不发生效力。一方指定人员发生变化时，应当及时告知对方，并自书面通知到达对方时产生效力。送货清单（或相应票据）中事先印刷的相关备注文字内容不构成合同文件的组成部分。</w:t>
      </w:r>
    </w:p>
    <w:p w14:paraId="55AD63FF">
      <w:pPr>
        <w:pageBreakBefore w:val="0"/>
        <w:kinsoku/>
        <w:wordWrap/>
        <w:overflowPunct/>
        <w:topLinePunct w:val="0"/>
        <w:autoSpaceDE/>
        <w:autoSpaceDN/>
        <w:bidi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甲方对货物的验收，并不视为免除乙方对产品质量和技术应负的责任。 </w:t>
      </w:r>
    </w:p>
    <w:p w14:paraId="6A33D18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应</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保证</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性能指标满足</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建设单位</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、质检部门、监理以及项目部要求，甲方对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质量可随时提出异议和处理意见。因</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质量原因造成工程质量、工期延误、停工或其它损失的，由乙方承担一切经济赔偿。乙方免费为项目提供现场技术指导、售后服务支撑、培训、仓储、厂验、送检、检测等服务。</w:t>
      </w:r>
    </w:p>
    <w:p w14:paraId="647737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质保期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期限及起算时间：</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质保期（两年），自甲方获得本工程的竣工验收报告之日起）  </w:t>
      </w:r>
      <w:r>
        <w:rPr>
          <w:rFonts w:hint="eastAsia" w:asciiTheme="minorEastAsia" w:hAnsiTheme="minorEastAsia" w:eastAsiaTheme="minorEastAsia" w:cstheme="minorEastAsia"/>
          <w:b/>
          <w:bCs/>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如果乙方对货物有另外承诺的质保期且与本合同约定不一致的，双方同意以期限较长的为准。</w:t>
      </w:r>
    </w:p>
    <w:p w14:paraId="23E92E9D">
      <w:pPr>
        <w:widowControl/>
        <w:snapToGrid w:val="0"/>
        <w:spacing w:line="240" w:lineRule="auto"/>
        <w:ind w:left="0" w:leftChars="0" w:right="0" w:rightChars="0" w:firstLine="0" w:firstLineChars="0"/>
        <w:jc w:val="left"/>
        <w:textAlignment w:val="center"/>
        <w:rPr>
          <w:rFonts w:hint="default" w:ascii="仿宋" w:hAnsi="仿宋" w:eastAsia="仿宋" w:cs="仿宋"/>
          <w:b/>
          <w:bCs/>
          <w:color w:val="000000"/>
          <w:kern w:val="0"/>
          <w:szCs w:val="22"/>
          <w:lang w:val="en-US" w:bidi="ar"/>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1</w:t>
      </w:r>
      <w:r>
        <w:rPr>
          <w:rFonts w:hint="eastAsia" w:ascii="仿宋" w:hAnsi="仿宋" w:eastAsia="仿宋" w:cs="仿宋"/>
          <w:b/>
          <w:bCs/>
          <w:color w:val="000000"/>
          <w:kern w:val="0"/>
          <w:szCs w:val="22"/>
          <w:lang w:val="en-US" w:eastAsia="zh-CN" w:bidi="ar"/>
        </w:rPr>
        <w:t>0、</w:t>
      </w:r>
      <w:r>
        <w:rPr>
          <w:rFonts w:hint="eastAsia" w:ascii="仿宋" w:hAnsi="仿宋" w:eastAsia="仿宋" w:cs="仿宋"/>
          <w:b/>
          <w:bCs/>
          <w:color w:val="000000"/>
          <w:kern w:val="0"/>
          <w:sz w:val="28"/>
          <w:szCs w:val="24"/>
          <w:lang w:val="en-US" w:eastAsia="zh-CN" w:bidi="ar"/>
        </w:rPr>
        <w:t>品牌要求</w:t>
      </w:r>
      <w:r>
        <w:rPr>
          <w:rFonts w:hint="eastAsia" w:ascii="仿宋" w:hAnsi="仿宋" w:eastAsia="仿宋" w:cs="仿宋"/>
          <w:b/>
          <w:bCs/>
          <w:color w:val="000000"/>
          <w:kern w:val="0"/>
          <w:szCs w:val="22"/>
          <w:lang w:val="en-US" w:eastAsia="zh-CN" w:bidi="ar"/>
        </w:rPr>
        <w:t>：</w:t>
      </w:r>
    </w:p>
    <w:p w14:paraId="3ED66DCE">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1.</w:t>
      </w:r>
      <w:r>
        <w:rPr>
          <w:rFonts w:hint="eastAsia" w:ascii="仿宋" w:hAnsi="仿宋" w:eastAsia="仿宋" w:cs="仿宋"/>
          <w:b/>
          <w:bCs/>
          <w:color w:val="000000"/>
          <w:kern w:val="0"/>
          <w:szCs w:val="22"/>
          <w:lang w:bidi="ar"/>
        </w:rPr>
        <w:t>高压柜断路器（10kV）</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AEG（VL-40.5E/VL-12E）、施耐德宝光、ABB-VD4，或同一档次及以上品牌。</w:t>
      </w:r>
    </w:p>
    <w:p w14:paraId="4F17E2AB">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2.</w:t>
      </w:r>
      <w:r>
        <w:rPr>
          <w:rFonts w:hint="eastAsia" w:ascii="仿宋" w:hAnsi="仿宋" w:eastAsia="仿宋" w:cs="仿宋"/>
          <w:b/>
          <w:bCs/>
          <w:color w:val="000000"/>
          <w:kern w:val="0"/>
          <w:szCs w:val="22"/>
          <w:lang w:bidi="ar"/>
        </w:rPr>
        <w:t>微机保护系统</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深圳中电iRelay60，珠海优特UT-841，安科瑞AM5/CXZ，或同一档次及以上品牌。</w:t>
      </w:r>
    </w:p>
    <w:p w14:paraId="3D25911A">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3.</w:t>
      </w:r>
      <w:r>
        <w:rPr>
          <w:rFonts w:hint="eastAsia" w:ascii="仿宋" w:hAnsi="仿宋" w:eastAsia="仿宋" w:cs="仿宋"/>
          <w:b/>
          <w:bCs/>
          <w:color w:val="000000"/>
          <w:kern w:val="0"/>
          <w:szCs w:val="22"/>
          <w:lang w:bidi="ar"/>
        </w:rPr>
        <w:t>10kV高压互感器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大连二互、大连北方、大连一互，或同一档次及以上品牌。</w:t>
      </w:r>
    </w:p>
    <w:p w14:paraId="46BE3097">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bidi="ar"/>
        </w:rPr>
        <w:t>直流屏</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陕西优科睿、科林电气、河北广济电气，或同一档次及以上品牌。</w:t>
      </w:r>
    </w:p>
    <w:p w14:paraId="285CF688">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4.</w:t>
      </w:r>
      <w:r>
        <w:rPr>
          <w:rFonts w:hint="eastAsia" w:ascii="仿宋" w:hAnsi="仿宋" w:eastAsia="仿宋" w:cs="仿宋"/>
          <w:b/>
          <w:bCs/>
          <w:color w:val="000000"/>
          <w:kern w:val="0"/>
          <w:szCs w:val="22"/>
          <w:lang w:bidi="ar"/>
        </w:rPr>
        <w:t>10kV智能操控装置（带9点测温）</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施耐德宝光、安徽一天、安科瑞，或同一档次及以上品牌。</w:t>
      </w:r>
    </w:p>
    <w:p w14:paraId="4DF1CBFE">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5.</w:t>
      </w:r>
      <w:r>
        <w:rPr>
          <w:rFonts w:hint="eastAsia" w:ascii="仿宋" w:hAnsi="仿宋" w:eastAsia="仿宋" w:cs="仿宋"/>
          <w:b/>
          <w:bCs/>
          <w:color w:val="000000"/>
          <w:kern w:val="0"/>
          <w:szCs w:val="22"/>
          <w:lang w:bidi="ar"/>
        </w:rPr>
        <w:t>变电所0.4kV低压柜-低压断路器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常熟通润、大全凯帆、上海诺雅克或同一档次及以上品牌。</w:t>
      </w:r>
    </w:p>
    <w:p w14:paraId="5723E9EC">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6.</w:t>
      </w:r>
      <w:r>
        <w:rPr>
          <w:rFonts w:hint="eastAsia" w:ascii="仿宋" w:hAnsi="仿宋" w:eastAsia="仿宋" w:cs="仿宋"/>
          <w:b/>
          <w:bCs/>
          <w:color w:val="000000"/>
          <w:kern w:val="0"/>
          <w:szCs w:val="22"/>
          <w:lang w:bidi="ar"/>
        </w:rPr>
        <w:t>多功能仪表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深圳中电PMC-23M，珠海优特UT-5800，安科瑞AEM/CXZ，或同一档次及以上品牌。</w:t>
      </w:r>
    </w:p>
    <w:p w14:paraId="47687E3E">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7.</w:t>
      </w:r>
      <w:r>
        <w:rPr>
          <w:rFonts w:hint="eastAsia" w:ascii="仿宋" w:hAnsi="仿宋" w:eastAsia="仿宋" w:cs="仿宋"/>
          <w:b/>
          <w:bCs/>
          <w:color w:val="000000"/>
          <w:kern w:val="0"/>
          <w:szCs w:val="22"/>
          <w:lang w:bidi="ar"/>
        </w:rPr>
        <w:t>有源滤波柜</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弗芮茨电气FRS、伊莱（深圳）电气ELi、塔拜斯电气TBS、江苏大全，或同一档次及以上品牌。</w:t>
      </w:r>
    </w:p>
    <w:p w14:paraId="4F62A17D">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8.</w:t>
      </w:r>
      <w:r>
        <w:rPr>
          <w:rFonts w:hint="eastAsia" w:ascii="仿宋" w:hAnsi="仿宋" w:eastAsia="仿宋" w:cs="仿宋"/>
          <w:b/>
          <w:bCs/>
          <w:color w:val="000000"/>
          <w:kern w:val="0"/>
          <w:szCs w:val="22"/>
          <w:lang w:bidi="ar"/>
        </w:rPr>
        <w:t>10kV/0.4kV电容及电抗</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弗芮茨电气FRS、伊莱（深圳）电气ELi、塔拜斯电气TBS、江苏大全，或同一档次及以上品牌。</w:t>
      </w:r>
    </w:p>
    <w:p w14:paraId="1CBEAA7A">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9.</w:t>
      </w:r>
      <w:r>
        <w:rPr>
          <w:rFonts w:hint="eastAsia" w:ascii="仿宋" w:hAnsi="仿宋" w:eastAsia="仿宋" w:cs="仿宋"/>
          <w:b/>
          <w:bCs/>
          <w:color w:val="000000"/>
          <w:kern w:val="0"/>
          <w:szCs w:val="22"/>
          <w:lang w:bidi="ar"/>
        </w:rPr>
        <w:t>智慧配电终端</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电力监控系统</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深圳中电、国电南自、安科瑞，或同一档次及以上品牌。</w:t>
      </w:r>
    </w:p>
    <w:p w14:paraId="062180AE">
      <w:pPr>
        <w:widowControl/>
        <w:snapToGrid w:val="0"/>
        <w:spacing w:line="240" w:lineRule="auto"/>
        <w:ind w:left="0" w:leftChars="0" w:right="0" w:rightChars="0" w:firstLine="0" w:firstLineChars="0"/>
        <w:jc w:val="left"/>
        <w:textAlignment w:val="center"/>
        <w:rPr>
          <w:rFonts w:hint="eastAsia" w:ascii="仿宋" w:hAnsi="仿宋" w:eastAsia="仿宋" w:cs="仿宋"/>
          <w:b/>
          <w:bCs/>
          <w:color w:val="000000"/>
          <w:kern w:val="0"/>
          <w:szCs w:val="22"/>
          <w:lang w:bidi="ar"/>
        </w:rPr>
      </w:pPr>
      <w:r>
        <w:rPr>
          <w:rFonts w:hint="eastAsia" w:ascii="仿宋" w:hAnsi="仿宋" w:eastAsia="仿宋" w:cs="仿宋"/>
          <w:b/>
          <w:bCs/>
          <w:color w:val="000000"/>
          <w:kern w:val="0"/>
          <w:szCs w:val="22"/>
          <w:lang w:val="en-US" w:eastAsia="zh-CN" w:bidi="ar"/>
        </w:rPr>
        <w:t>10.</w:t>
      </w:r>
      <w:r>
        <w:rPr>
          <w:rFonts w:hint="eastAsia" w:ascii="仿宋" w:hAnsi="仿宋" w:eastAsia="仿宋" w:cs="仿宋"/>
          <w:b/>
          <w:bCs/>
          <w:color w:val="000000"/>
          <w:kern w:val="0"/>
          <w:szCs w:val="22"/>
          <w:lang w:bidi="ar"/>
        </w:rPr>
        <w:t>开关</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断路器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继电器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接触器</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负荷开关</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隔离开关</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空气开关、漏保开关</w:t>
      </w:r>
      <w:r>
        <w:rPr>
          <w:rFonts w:hint="eastAsia" w:ascii="仿宋" w:hAnsi="仿宋" w:eastAsia="仿宋" w:cs="仿宋"/>
          <w:b/>
          <w:bCs/>
          <w:color w:val="000000"/>
          <w:kern w:val="0"/>
          <w:szCs w:val="22"/>
          <w:lang w:eastAsia="zh-CN" w:bidi="ar"/>
        </w:rPr>
        <w:t>）：</w:t>
      </w:r>
      <w:r>
        <w:rPr>
          <w:rFonts w:hint="eastAsia" w:ascii="仿宋" w:hAnsi="仿宋" w:eastAsia="仿宋" w:cs="仿宋"/>
          <w:b/>
          <w:bCs/>
          <w:color w:val="000000"/>
          <w:kern w:val="0"/>
          <w:szCs w:val="22"/>
          <w:lang w:bidi="ar"/>
        </w:rPr>
        <w:t>常熟通润、大全凯帆、上海诺雅克或同一档次及以上品牌</w:t>
      </w:r>
    </w:p>
    <w:p w14:paraId="74DAD0E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default"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11.</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具备承接招标范围供货任务能力，在安徽建工集团内无任何不良行为记录；服从项目管理。</w:t>
      </w:r>
    </w:p>
    <w:p w14:paraId="3F5147D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b/>
          <w:bCs/>
          <w:color w:val="000000"/>
          <w:kern w:val="0"/>
          <w:szCs w:val="22"/>
          <w:lang w:bidi="ar"/>
        </w:rPr>
      </w:pP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第四条</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数量、</w:t>
      </w:r>
      <w:r>
        <w:rPr>
          <w:rFonts w:hint="eastAsia" w:asciiTheme="minorEastAsia" w:hAnsiTheme="minorEastAsia" w:eastAsiaTheme="minorEastAsia" w:cstheme="minorEastAsia"/>
          <w:b/>
          <w:bCs/>
          <w:color w:val="000000" w:themeColor="text1"/>
          <w:kern w:val="44"/>
          <w:sz w:val="24"/>
          <w:szCs w:val="24"/>
          <w:highlight w:val="none"/>
          <w14:textFill>
            <w14:solidFill>
              <w14:schemeClr w14:val="tx1"/>
            </w14:solidFill>
          </w14:textFill>
        </w:rPr>
        <w:t>计量单位、计量方法</w:t>
      </w:r>
    </w:p>
    <w:p w14:paraId="3B3BEA4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baseline"/>
        <w:rPr>
          <w:rFonts w:hint="eastAsia"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u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数量为暂定量，甲方可根据实际需要进行数量增减。甲方减少数量的，不属于违约；甲方增加数量的，乙方应按合同其他条款执行。</w:t>
      </w:r>
    </w:p>
    <w:p w14:paraId="3E69627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计量单位和方法</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个/米等，检数计量</w:t>
      </w:r>
    </w:p>
    <w:p w14:paraId="2D17EAC9">
      <w:pPr>
        <w:pageBreakBefore w:val="0"/>
        <w:kinsoku/>
        <w:wordWrap/>
        <w:overflowPunct/>
        <w:topLinePunct w:val="0"/>
        <w:autoSpaceDE/>
        <w:autoSpaceDN/>
        <w:bidi w:val="0"/>
        <w:adjustRightInd w:val="0"/>
        <w:snapToGrid w:val="0"/>
        <w:spacing w:line="360" w:lineRule="auto"/>
        <w:ind w:firstLine="484" w:firstLineChars="202"/>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交货数量的正负尾差、合理磅差和在途自然增（减）量规定及计算方法：___</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____</w:t>
      </w:r>
    </w:p>
    <w:p w14:paraId="584BA4A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outlineLvl w:val="9"/>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五</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lang w:val="en-US" w:eastAsia="zh-CN"/>
          <w14:textFill>
            <w14:solidFill>
              <w14:schemeClr w14:val="tx1"/>
            </w14:solidFill>
          </w14:textFill>
        </w:rPr>
        <w:t>履约担保</w:t>
      </w:r>
    </w:p>
    <w:p w14:paraId="701CFCBE">
      <w:pPr>
        <w:keepNext w:val="0"/>
        <w:keepLines w:val="0"/>
        <w:pageBreakBefore w:val="0"/>
        <w:kinsoku/>
        <w:wordWrap/>
        <w:overflowPunct/>
        <w:topLinePunct w:val="0"/>
        <w:autoSpaceDE/>
        <w:autoSpaceDN/>
        <w:bidi w:val="0"/>
        <w:adjustRightInd w:val="0"/>
        <w:snapToGrid w:val="0"/>
        <w:spacing w:line="360" w:lineRule="auto"/>
        <w:ind w:firstLine="600" w:firstLineChars="25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履约担保</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选择以下第__</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___种方式：</w:t>
      </w:r>
    </w:p>
    <w:p w14:paraId="6540F77E">
      <w:pPr>
        <w:keepNext w:val="0"/>
        <w:keepLines w:val="0"/>
        <w:pageBreakBefore w:val="0"/>
        <w:kinsoku/>
        <w:wordWrap/>
        <w:overflowPunct/>
        <w:topLinePunct w:val="0"/>
        <w:autoSpaceDE/>
        <w:autoSpaceDN/>
        <w:bidi w:val="0"/>
        <w:adjustRightInd w:val="0"/>
        <w:snapToGrid w:val="0"/>
        <w:spacing w:line="360" w:lineRule="auto"/>
        <w:ind w:firstLine="360" w:firstLineChars="150"/>
        <w:jc w:val="both"/>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于签订本合同前向甲方缴纳</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合同暂定总价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现金</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184672B3">
      <w:pPr>
        <w:keepNext w:val="0"/>
        <w:keepLines w:val="0"/>
        <w:pageBreakBefore w:val="0"/>
        <w:kinsoku/>
        <w:wordWrap/>
        <w:overflowPunct/>
        <w:topLinePunct w:val="0"/>
        <w:autoSpaceDE/>
        <w:autoSpaceDN/>
        <w:bidi w:val="0"/>
        <w:adjustRightInd w:val="0"/>
        <w:snapToGrid w:val="0"/>
        <w:spacing w:line="360" w:lineRule="auto"/>
        <w:ind w:firstLine="360" w:firstLineChars="15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于签订本合同前向甲方提供</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合同暂定总价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无条件见索即付</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银行保函。</w:t>
      </w:r>
    </w:p>
    <w:p w14:paraId="13D002E7">
      <w:pPr>
        <w:pStyle w:val="3"/>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）其他方式：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                               </w:t>
      </w:r>
    </w:p>
    <w:p w14:paraId="79ED311E">
      <w:pPr>
        <w:keepNext w:val="0"/>
        <w:keepLines w:val="0"/>
        <w:pageBreakBefore w:val="0"/>
        <w:kinsoku/>
        <w:wordWrap/>
        <w:overflowPunct/>
        <w:topLinePunct w:val="0"/>
        <w:autoSpaceDE/>
        <w:autoSpaceDN/>
        <w:bidi w:val="0"/>
        <w:adjustRightInd w:val="0"/>
        <w:snapToGrid w:val="0"/>
        <w:spacing w:line="360" w:lineRule="auto"/>
        <w:ind w:firstLine="600" w:firstLineChars="25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履约</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担保期限及退还：</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供货完成后一个月内无息退还。</w:t>
      </w:r>
    </w:p>
    <w:p w14:paraId="5F7C8626">
      <w:pPr>
        <w:keepNext w:val="0"/>
        <w:keepLines w:val="0"/>
        <w:pageBreakBefore w:val="0"/>
        <w:kinsoku/>
        <w:wordWrap/>
        <w:overflowPunct/>
        <w:topLinePunct w:val="0"/>
        <w:autoSpaceDE/>
        <w:autoSpaceDN/>
        <w:bidi w:val="0"/>
        <w:adjustRightInd w:val="0"/>
        <w:snapToGrid w:val="0"/>
        <w:spacing w:line="360" w:lineRule="auto"/>
        <w:ind w:firstLine="600" w:firstLineChars="250"/>
        <w:jc w:val="both"/>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提供的履约担保有效期不得早于合同约定的履约截止日期，若乙方在履约担保有效期内无法履约完成，乙方须在履约期限届满前向甲方提供新的履约担保或延长原履约担保的有效期至实际履约完成之日，由此增加的费用由乙方承担。</w:t>
      </w:r>
    </w:p>
    <w:p w14:paraId="2AC15BC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24"/>
          <w:szCs w:val="24"/>
          <w:highlight w:val="none"/>
          <w:lang w:eastAsia="zh-CN"/>
          <w14:textFill>
            <w14:solidFill>
              <w14:schemeClr w14:val="tx1"/>
            </w14:solidFill>
          </w14:textFill>
        </w:rPr>
        <w:t>第六条</w:t>
      </w:r>
      <w:r>
        <w:rPr>
          <w:rFonts w:hint="eastAsia" w:asciiTheme="minorEastAsia" w:hAnsiTheme="minorEastAsia" w:eastAsiaTheme="minorEastAsia" w:cstheme="minorEastAsia"/>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val="0"/>
          <w:color w:val="000000" w:themeColor="text1"/>
          <w:sz w:val="24"/>
          <w:szCs w:val="24"/>
          <w:highlight w:val="none"/>
          <w:lang w:val="en-US" w:eastAsia="zh-CN"/>
          <w14:textFill>
            <w14:solidFill>
              <w14:schemeClr w14:val="tx1"/>
            </w14:solidFill>
          </w14:textFill>
        </w:rPr>
        <w:t xml:space="preserve"> 预付款</w:t>
      </w:r>
    </w:p>
    <w:p w14:paraId="48F1F7F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本合同预付款选择第</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种方式：</w:t>
      </w:r>
    </w:p>
    <w:p w14:paraId="7C848ED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无</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预付款</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7101BFD9">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000000" w:themeColor="text1"/>
          <w:sz w:val="24"/>
          <w:szCs w:val="24"/>
          <w:highlight w:val="none"/>
          <w:u w:val="singl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）本合同有预付款，</w:t>
      </w:r>
      <w:r>
        <w:rPr>
          <w:rFonts w:hint="eastAsia" w:asciiTheme="minorEastAsia" w:hAnsiTheme="minorEastAsia" w:eastAsiaTheme="minorEastAsia" w:cstheme="minorEastAsia"/>
          <w:b/>
          <w:bCs/>
          <w:color w:val="auto"/>
          <w:sz w:val="24"/>
          <w:szCs w:val="24"/>
          <w:highlight w:val="none"/>
        </w:rPr>
        <w:t>支付合同价款</w:t>
      </w:r>
      <w:r>
        <w:rPr>
          <w:rFonts w:hint="eastAsia" w:asciiTheme="minorEastAsia" w:hAnsiTheme="minorEastAsia" w:eastAsiaTheme="minorEastAsia" w:cstheme="minorEastAsia"/>
          <w:b/>
          <w:bCs/>
          <w:color w:val="auto"/>
          <w:sz w:val="24"/>
          <w:szCs w:val="24"/>
          <w:highlight w:val="none"/>
          <w:lang w:eastAsia="zh-CN"/>
        </w:rPr>
        <w:t>30%</w:t>
      </w:r>
      <w:r>
        <w:rPr>
          <w:rFonts w:hint="eastAsia" w:asciiTheme="minorEastAsia" w:hAnsiTheme="minorEastAsia" w:eastAsiaTheme="minorEastAsia" w:cstheme="minorEastAsia"/>
          <w:b/>
          <w:bCs/>
          <w:color w:val="auto"/>
          <w:sz w:val="24"/>
          <w:szCs w:val="24"/>
          <w:highlight w:val="none"/>
        </w:rPr>
        <w:t>为预付款</w:t>
      </w:r>
      <w:r>
        <w:rPr>
          <w:rFonts w:hint="eastAsia" w:asciiTheme="minorEastAsia" w:hAnsiTheme="minorEastAsia" w:eastAsiaTheme="minorEastAsia" w:cstheme="minorEastAsia"/>
          <w:b/>
          <w:bCs/>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rPr>
        <w:t>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甲方支付预付款前</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3日内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提供</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银行出具的等额无条件见索即付银行保函</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，否则视为未约定预付款，甲方有权不予支付。银行保函正本由甲方保存，开具银行保函所需的费用由乙方承担。</w:t>
      </w:r>
    </w:p>
    <w:p w14:paraId="7E4172B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72" w:firstLineChars="196"/>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七</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运输及</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交货</w:t>
      </w:r>
    </w:p>
    <w:p w14:paraId="1A53947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1、交货时间：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2026年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日至2026年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日 </w:t>
      </w:r>
    </w:p>
    <w:p w14:paraId="5004756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2、交货地点：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安徽省宣城市高新区，百寿路以南、昭亭北路以东（</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宣城加速器产业园</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项目部现场）</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p>
    <w:p w14:paraId="155B2B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运输方式及运费、卸车费：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均由乙方承担</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w:t>
      </w:r>
    </w:p>
    <w:p w14:paraId="065F8114">
      <w:pPr>
        <w:pStyle w:val="10"/>
        <w:keepNext w:val="0"/>
        <w:keepLines w:val="0"/>
        <w:pageBreakBefore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4、交货风险：</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货物在交付甲方验收合格前的毁损、灭失等一切风险由乙方承担。</w:t>
      </w:r>
    </w:p>
    <w:p w14:paraId="2E93FA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货物附随单证的转移：</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合格证、出厂质检报告等。</w:t>
      </w:r>
    </w:p>
    <w:p w14:paraId="7C53C2F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72" w:firstLineChars="196"/>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八</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包装</w:t>
      </w:r>
    </w:p>
    <w:p w14:paraId="0C81695E">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提供的全部货物，均应采用国家或专业标准保护措施进行包装，使包装应适应于海运、空运、陆上长距离运输，并有良好的防潮、防震、防锈和防粗暴装卸等保护措施，确保货物安全无损运抵现场。由于包装不善所引起的货物锈蚀、损坏和损失造成的后果均由乙方承担。</w:t>
      </w:r>
    </w:p>
    <w:p w14:paraId="6E4D4990">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72" w:firstLineChars="196"/>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九</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价格及</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货款结算</w:t>
      </w:r>
    </w:p>
    <w:p w14:paraId="20A7359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8" w:firstLineChars="200"/>
        <w:textAlignment w:val="baseline"/>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1、单价为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运送至甲方指定地点的综合价格，包括但不限于乙方成本、利润、税费、专利许可使用费、售后服务等为履行本合同义务所需的一切费用及承担的风险。</w:t>
      </w:r>
    </w:p>
    <w:p w14:paraId="5F15D615">
      <w:pPr>
        <w:pageBreakBefore w:val="0"/>
        <w:kinsoku/>
        <w:wordWrap/>
        <w:overflowPunct/>
        <w:topLinePunct w:val="0"/>
        <w:autoSpaceDE/>
        <w:autoSpaceDN/>
        <w:bidi w:val="0"/>
        <w:adjustRightInd w:val="0"/>
        <w:snapToGrid w:val="0"/>
        <w:spacing w:line="360" w:lineRule="auto"/>
        <w:ind w:firstLine="448"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8"/>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单价在合同履行期限内</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调整</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范围、</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调整方式为：</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本合同执行固定单价结算，材料价格市场风险及国家政策调整风险已计入合同单价，合同期内材料单价不做调整。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p>
    <w:p w14:paraId="43807DC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过程结算：</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乙方应于每月25日前与甲方项目部办理结算。每期结算以《材料清单》所列细目单价与双方确认的当期工作数量办理 ；</w:t>
      </w:r>
    </w:p>
    <w:p w14:paraId="04F00E6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4、终期结算：</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供货结束经验收合格后3个月内办理最终结算；</w:t>
      </w:r>
    </w:p>
    <w:p w14:paraId="200FF1F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办理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结算时</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，甲方对包含在合同价款中但实际由甲方提供或代付的费用，应扣除的超损耗费用、违约金、赔偿费用、罚款等一并扣除。</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甲方未及时扣除的，不视为对乙方权利的放弃。</w:t>
      </w:r>
    </w:p>
    <w:p w14:paraId="514A160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textAlignment w:val="auto"/>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最终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双方办理封账手续，签订封账协议。若乙方未按约定的期限</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递交终期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结算资料，以甲方核定的</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结果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进行封账。</w:t>
      </w:r>
    </w:p>
    <w:p w14:paraId="0D448D7E">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7、质量保证金的扣留选择以下第</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（2）  </w:t>
      </w:r>
      <w:r>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t>种方式。</w:t>
      </w:r>
    </w:p>
    <w:p w14:paraId="5994BB09">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（1）每期结算（过程结算）时应扣留结算价款的</w:t>
      </w:r>
      <w:r>
        <w:rPr>
          <w:rFonts w:hint="eastAsia" w:asciiTheme="minorEastAsia" w:hAnsiTheme="minorEastAsia" w:eastAsiaTheme="minorEastAsia" w:cstheme="minorEastAsia"/>
          <w:b w:val="0"/>
          <w:bCs/>
          <w:color w:val="000000" w:themeColor="text1"/>
          <w:sz w:val="24"/>
          <w:szCs w:val="24"/>
          <w:highlight w:val="none"/>
          <w:u w:val="single"/>
          <w:lang w:val="en-US" w:eastAsia="zh-CN"/>
          <w14:textFill>
            <w14:solidFill>
              <w14:schemeClr w14:val="tx1"/>
            </w14:solidFill>
          </w14:textFill>
        </w:rPr>
        <w:t xml:space="preserve">  /   </w:t>
      </w:r>
      <w:r>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t>%作为质量保证金。</w:t>
      </w:r>
    </w:p>
    <w:p w14:paraId="06BC1872">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t>（2）终期</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结算时一次性扣留结算总价款的</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t>作为质量保证金。</w:t>
      </w:r>
    </w:p>
    <w:p w14:paraId="03784C90">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u w:val="none"/>
          <w:lang w:val="en-US" w:eastAsia="zh-CN"/>
          <w14:textFill>
            <w14:solidFill>
              <w14:schemeClr w14:val="tx1"/>
            </w14:solidFill>
          </w14:textFill>
        </w:rPr>
        <w:t>（3）无质量保证金。</w:t>
      </w:r>
    </w:p>
    <w:p w14:paraId="3EA772FC">
      <w:pPr>
        <w:pageBreakBefore w:val="0"/>
        <w:kinsoku/>
        <w:wordWrap/>
        <w:overflowPunct/>
        <w:topLinePunct w:val="0"/>
        <w:bidi w:val="0"/>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质量保证金退还方式</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、期限及标准</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质保期（两年）满后，无质量问题质保金一次性无息付清（质保期自甲方获得本工程的竣工验收报告之日起）。</w:t>
      </w:r>
    </w:p>
    <w:p w14:paraId="15A1D4B1">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、双方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特别</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约</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定：</w:t>
      </w:r>
      <w:r>
        <w:rPr>
          <w:rFonts w:hint="eastAsia" w:asciiTheme="minorEastAsia" w:hAnsiTheme="minorEastAsia" w:eastAsiaTheme="minorEastAsia" w:cstheme="minorEastAsia"/>
          <w:color w:val="000000" w:themeColor="text1"/>
          <w:kern w:val="2"/>
          <w:sz w:val="24"/>
          <w:szCs w:val="24"/>
          <w:highlight w:val="none"/>
          <w:u w:val="single"/>
          <w:lang w:val="en-US" w:eastAsia="zh-CN" w:bidi="ar-SA"/>
          <w14:textFill>
            <w14:solidFill>
              <w14:schemeClr w14:val="tx1"/>
            </w14:solidFill>
          </w14:textFill>
        </w:rPr>
        <w:t xml:space="preserve">             /                                          </w:t>
      </w:r>
    </w:p>
    <w:p w14:paraId="51E5FBF0">
      <w:pPr>
        <w:pStyle w:val="7"/>
        <w:keepNext w:val="0"/>
        <w:keepLines w:val="0"/>
        <w:pageBreakBefore w:val="0"/>
        <w:kinsoku/>
        <w:wordWrap/>
        <w:overflowPunct/>
        <w:topLinePunct w:val="0"/>
        <w:bidi w:val="0"/>
        <w:adjustRightInd w:val="0"/>
        <w:snapToGrid w:val="0"/>
        <w:spacing w:line="360" w:lineRule="auto"/>
        <w:ind w:left="0" w:leftChars="0" w:right="0" w:rightChars="0" w:firstLine="482" w:firstLineChars="200"/>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第十条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货款支付</w:t>
      </w:r>
    </w:p>
    <w:p w14:paraId="032042CC">
      <w:pPr>
        <w:keepNext w:val="0"/>
        <w:keepLines w:val="0"/>
        <w:pageBreakBefore w:val="0"/>
        <w:kinsoku/>
        <w:wordWrap/>
        <w:overflowPunct/>
        <w:topLinePunct w:val="0"/>
        <w:bidi w:val="0"/>
        <w:adjustRightInd w:val="0"/>
        <w:snapToGrid w:val="0"/>
        <w:spacing w:line="360" w:lineRule="auto"/>
        <w:ind w:left="0" w:leftChars="0" w:firstLine="480" w:firstLineChars="200"/>
        <w:jc w:val="both"/>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过程</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支付：</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在具备施工条件的前提下，设备采购前，支付合同价款30%为预付款；工程进度款按月支付经发包人审核后的已完成合格工程量的80%；工程竣工验收合格且工程总承包单位报送竣工结算价后，由建设、监理、造价咨询单位进行初审并付至初审价的85%；待工程结算审核后付至最终结算审核价款的97%。</w:t>
      </w:r>
    </w:p>
    <w:p w14:paraId="2E2E1073">
      <w:pPr>
        <w:keepNext w:val="0"/>
        <w:keepLines w:val="0"/>
        <w:pageBreakBefore w:val="0"/>
        <w:kinsoku/>
        <w:wordWrap/>
        <w:overflowPunct/>
        <w:topLinePunct w:val="0"/>
        <w:bidi w:val="0"/>
        <w:adjustRightInd w:val="0"/>
        <w:snapToGrid w:val="0"/>
        <w:spacing w:line="360" w:lineRule="auto"/>
        <w:ind w:left="0" w:leftChars="0"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终期</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支付：</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余款3%作为质保金，质保期(两年)结束后一次性支付。</w:t>
      </w:r>
    </w:p>
    <w:p w14:paraId="0E50A129">
      <w:pPr>
        <w:keepNext w:val="0"/>
        <w:keepLines w:val="0"/>
        <w:pageBreakBefore w:val="0"/>
        <w:kinsoku/>
        <w:wordWrap/>
        <w:overflowPunct/>
        <w:topLinePunct w:val="0"/>
        <w:bidi w:val="0"/>
        <w:adjustRightInd w:val="0"/>
        <w:snapToGrid w:val="0"/>
        <w:spacing w:line="360" w:lineRule="auto"/>
        <w:ind w:left="0" w:leftChars="0" w:firstLine="460" w:firstLineChars="191"/>
        <w:jc w:val="both"/>
        <w:textAlignment w:val="auto"/>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双方约定的支付方式：</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甲方可以选用银行转账、银行承兑汇票等</w:t>
      </w: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其中任一或组合方式支付</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。甲方采用</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银行承兑汇票</w:t>
      </w: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等</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付款的，贴息费用</w:t>
      </w: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由</w:t>
      </w:r>
      <w:r>
        <w:rPr>
          <w:rFonts w:hint="eastAsia" w:asciiTheme="minorEastAsia" w:hAnsiTheme="minorEastAsia" w:eastAsiaTheme="minorEastAsia" w:cstheme="minorEastAsia"/>
          <w:b/>
          <w:bCs/>
          <w:color w:val="000000" w:themeColor="text1"/>
          <w:kern w:val="0"/>
          <w:sz w:val="24"/>
          <w:szCs w:val="24"/>
          <w:highlight w:val="none"/>
          <w:u w:val="single"/>
          <w:lang w:val="en-US" w:eastAsia="zh-CN"/>
          <w14:textFill>
            <w14:solidFill>
              <w14:schemeClr w14:val="tx1"/>
            </w14:solidFill>
          </w14:textFill>
        </w:rPr>
        <w:t xml:space="preserve">   乙方   </w:t>
      </w:r>
      <w:r>
        <w:rPr>
          <w:rFonts w:hint="eastAsia" w:asciiTheme="minorEastAsia" w:hAnsiTheme="minorEastAsia" w:eastAsiaTheme="minorEastAsia" w:cstheme="minorEastAsia"/>
          <w:b/>
          <w:bCs/>
          <w:color w:val="000000" w:themeColor="text1"/>
          <w:kern w:val="0"/>
          <w:sz w:val="24"/>
          <w:szCs w:val="24"/>
          <w:highlight w:val="none"/>
          <w:lang w:eastAsia="zh-CN"/>
          <w14:textFill>
            <w14:solidFill>
              <w14:schemeClr w14:val="tx1"/>
            </w14:solidFill>
          </w14:textFill>
        </w:rPr>
        <w:t>承</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担。</w:t>
      </w:r>
    </w:p>
    <w:p w14:paraId="5DCD3892">
      <w:pPr>
        <w:keepNext w:val="0"/>
        <w:keepLines w:val="0"/>
        <w:widowControl w:val="0"/>
        <w:suppressLineNumbers w:val="0"/>
        <w:adjustRightInd w:val="0"/>
        <w:snapToGrid w:val="0"/>
        <w:spacing w:before="0" w:beforeAutospacing="0" w:after="0" w:afterAutospacing="0" w:line="360" w:lineRule="auto"/>
        <w:ind w:left="0" w:leftChars="0" w:right="0" w:firstLine="482" w:firstLineChars="200"/>
        <w:jc w:val="both"/>
        <w:rPr>
          <w:rFonts w:hint="eastAsia" w:ascii="宋体" w:hAnsi="宋体" w:eastAsia="宋体" w:cs="宋体"/>
          <w:b/>
          <w:bCs/>
          <w:color w:val="000000"/>
          <w:kern w:val="2"/>
          <w:sz w:val="24"/>
          <w:szCs w:val="24"/>
          <w:highlight w:val="none"/>
        </w:rPr>
      </w:pPr>
      <w:r>
        <w:rPr>
          <w:rFonts w:hint="eastAsia" w:ascii="宋体" w:hAnsi="宋体" w:eastAsia="宋体" w:cs="宋体"/>
          <w:b/>
          <w:bCs/>
          <w:color w:val="000000"/>
          <w:kern w:val="2"/>
          <w:sz w:val="24"/>
          <w:szCs w:val="24"/>
          <w:highlight w:val="none"/>
          <w:lang w:val="en-US" w:eastAsia="zh-CN" w:bidi="ar"/>
        </w:rPr>
        <w:t>乙方账户信息如下：</w:t>
      </w:r>
    </w:p>
    <w:p w14:paraId="22EBE0BD">
      <w:pPr>
        <w:keepNext w:val="0"/>
        <w:keepLines w:val="0"/>
        <w:widowControl w:val="0"/>
        <w:suppressLineNumbers w:val="0"/>
        <w:adjustRightInd w:val="0"/>
        <w:snapToGrid w:val="0"/>
        <w:spacing w:before="0" w:beforeAutospacing="0" w:after="0" w:afterAutospacing="0" w:line="360" w:lineRule="auto"/>
        <w:ind w:left="0" w:leftChars="0" w:right="0" w:firstLine="482" w:firstLineChars="200"/>
        <w:jc w:val="both"/>
        <w:rPr>
          <w:rFonts w:hint="eastAsia" w:ascii="宋体" w:hAnsi="宋体" w:eastAsia="宋体" w:cs="宋体"/>
          <w:b/>
          <w:bCs/>
          <w:color w:val="000000"/>
          <w:kern w:val="2"/>
          <w:sz w:val="24"/>
          <w:szCs w:val="24"/>
          <w:highlight w:val="none"/>
        </w:rPr>
      </w:pPr>
      <w:r>
        <w:rPr>
          <w:rFonts w:hint="eastAsia" w:ascii="宋体" w:hAnsi="宋体" w:eastAsia="宋体" w:cs="宋体"/>
          <w:b/>
          <w:bCs/>
          <w:color w:val="000000"/>
          <w:kern w:val="2"/>
          <w:sz w:val="24"/>
          <w:szCs w:val="24"/>
          <w:highlight w:val="none"/>
          <w:lang w:val="en-US" w:eastAsia="zh-CN" w:bidi="ar"/>
        </w:rPr>
        <w:t>开户名称：</w:t>
      </w:r>
      <w:r>
        <w:rPr>
          <w:rFonts w:hint="eastAsia" w:cs="宋体"/>
          <w:b/>
          <w:bCs/>
          <w:color w:val="000000"/>
          <w:kern w:val="2"/>
          <w:sz w:val="24"/>
          <w:szCs w:val="24"/>
          <w:highlight w:val="none"/>
          <w:u w:val="single"/>
          <w:lang w:val="en-US" w:eastAsia="zh-CN" w:bidi="ar"/>
        </w:rPr>
        <w:t xml:space="preserve">           </w:t>
      </w:r>
    </w:p>
    <w:p w14:paraId="28AAE780">
      <w:pPr>
        <w:keepNext w:val="0"/>
        <w:keepLines w:val="0"/>
        <w:widowControl w:val="0"/>
        <w:suppressLineNumbers w:val="0"/>
        <w:adjustRightInd w:val="0"/>
        <w:snapToGrid w:val="0"/>
        <w:spacing w:before="0" w:beforeAutospacing="0" w:after="0" w:afterAutospacing="0" w:line="360" w:lineRule="auto"/>
        <w:ind w:left="0" w:leftChars="0" w:right="0" w:firstLine="482" w:firstLineChars="200"/>
        <w:jc w:val="both"/>
        <w:rPr>
          <w:rFonts w:hint="eastAsia" w:ascii="宋体" w:hAnsi="宋体" w:eastAsia="宋体" w:cs="宋体"/>
          <w:b/>
          <w:bCs/>
          <w:color w:val="000000"/>
          <w:kern w:val="2"/>
          <w:sz w:val="24"/>
          <w:szCs w:val="24"/>
          <w:highlight w:val="none"/>
        </w:rPr>
      </w:pPr>
      <w:r>
        <w:rPr>
          <w:rFonts w:hint="eastAsia" w:ascii="宋体" w:hAnsi="宋体" w:eastAsia="宋体" w:cs="宋体"/>
          <w:b/>
          <w:bCs/>
          <w:color w:val="000000"/>
          <w:kern w:val="2"/>
          <w:sz w:val="24"/>
          <w:szCs w:val="24"/>
          <w:highlight w:val="none"/>
          <w:lang w:val="en-US" w:eastAsia="zh-CN" w:bidi="ar"/>
        </w:rPr>
        <w:t>开 户 行：</w:t>
      </w:r>
      <w:r>
        <w:rPr>
          <w:rFonts w:hint="eastAsia" w:cs="宋体"/>
          <w:b/>
          <w:bCs/>
          <w:color w:val="000000"/>
          <w:kern w:val="2"/>
          <w:sz w:val="24"/>
          <w:szCs w:val="24"/>
          <w:highlight w:val="none"/>
          <w:u w:val="single"/>
          <w:lang w:val="en-US" w:eastAsia="zh-CN" w:bidi="ar"/>
        </w:rPr>
        <w:t xml:space="preserve">           </w:t>
      </w:r>
    </w:p>
    <w:p w14:paraId="56053AD0">
      <w:pPr>
        <w:keepNext w:val="0"/>
        <w:keepLines w:val="0"/>
        <w:widowControl w:val="0"/>
        <w:suppressLineNumbers w:val="0"/>
        <w:adjustRightInd w:val="0"/>
        <w:snapToGrid w:val="0"/>
        <w:spacing w:before="0" w:beforeAutospacing="0" w:after="0" w:afterAutospacing="0" w:line="360" w:lineRule="auto"/>
        <w:ind w:left="0" w:leftChars="0" w:right="0" w:firstLine="482" w:firstLineChars="200"/>
        <w:jc w:val="both"/>
        <w:rPr>
          <w:rFonts w:hint="eastAsia" w:ascii="宋体" w:hAnsi="宋体" w:eastAsia="宋体" w:cs="宋体"/>
          <w:b/>
          <w:bCs/>
          <w:color w:val="000000"/>
          <w:kern w:val="2"/>
          <w:sz w:val="24"/>
          <w:szCs w:val="24"/>
          <w:highlight w:val="none"/>
          <w:u w:val="single"/>
        </w:rPr>
      </w:pPr>
      <w:r>
        <w:rPr>
          <w:rFonts w:hint="eastAsia" w:ascii="宋体" w:hAnsi="宋体" w:eastAsia="宋体" w:cs="宋体"/>
          <w:b/>
          <w:bCs/>
          <w:color w:val="000000"/>
          <w:kern w:val="2"/>
          <w:sz w:val="24"/>
          <w:szCs w:val="24"/>
          <w:highlight w:val="none"/>
          <w:lang w:val="en-US" w:eastAsia="zh-CN" w:bidi="ar"/>
        </w:rPr>
        <w:t>账    号：</w:t>
      </w:r>
      <w:r>
        <w:rPr>
          <w:rFonts w:hint="eastAsia" w:cs="宋体"/>
          <w:b/>
          <w:bCs/>
          <w:color w:val="000000"/>
          <w:kern w:val="2"/>
          <w:sz w:val="24"/>
          <w:szCs w:val="24"/>
          <w:highlight w:val="none"/>
          <w:u w:val="single"/>
          <w:lang w:val="en-US" w:eastAsia="zh-CN" w:bidi="ar"/>
        </w:rPr>
        <w:t xml:space="preserve">           </w:t>
      </w:r>
    </w:p>
    <w:p w14:paraId="7D5FDD21">
      <w:pPr>
        <w:keepNext w:val="0"/>
        <w:keepLines w:val="0"/>
        <w:pageBreakBefore w:val="0"/>
        <w:kinsoku/>
        <w:wordWrap/>
        <w:overflowPunct/>
        <w:topLinePunct w:val="0"/>
        <w:bidi w:val="0"/>
        <w:adjustRightInd w:val="0"/>
        <w:snapToGrid w:val="0"/>
        <w:spacing w:line="360" w:lineRule="auto"/>
        <w:ind w:left="0" w:leftChars="0" w:firstLine="458" w:firstLineChars="191"/>
        <w:jc w:val="both"/>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双方特别约定：遵循“先开票、后付款”的原则，甲方支付前，乙方应</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按</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金额向甲方提供增值税专用发票，甲方收到乙方发票后，按合同约定向乙方付款。</w:t>
      </w:r>
      <w:r>
        <w:rPr>
          <w:rFonts w:hint="eastAsia" w:asciiTheme="minorEastAsia" w:hAnsiTheme="minorEastAsia" w:eastAsiaTheme="minorEastAsia" w:cstheme="minorEastAsia"/>
          <w:color w:val="auto"/>
          <w:sz w:val="24"/>
          <w:szCs w:val="24"/>
          <w:highlight w:val="none"/>
          <w:lang w:eastAsia="zh-CN"/>
        </w:rPr>
        <w:t>乙方未提供合法合规发票，甲方有权拒绝付款。</w:t>
      </w:r>
    </w:p>
    <w:p w14:paraId="1AD3D5FD">
      <w:pPr>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乙方同意甲方完成内部管理系统上的结算审批及付款审批流程后支付给乙方当期工程款，因此造成的逾期支付，甲方不承担利息和违约责任。</w:t>
      </w:r>
    </w:p>
    <w:p w14:paraId="4BDCD1BE">
      <w:pPr>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 xml:space="preserve"> </w:t>
      </w:r>
      <w:r>
        <w:rPr>
          <w:rFonts w:hint="eastAsia" w:ascii="宋体" w:hAnsi="宋体" w:cs="宋体"/>
          <w:b/>
          <w:bCs/>
          <w:color w:val="auto"/>
          <w:sz w:val="24"/>
          <w:szCs w:val="24"/>
          <w:highlight w:val="none"/>
          <w:lang w:val="en-US" w:eastAsia="zh-CN"/>
        </w:rPr>
        <w:t>若甲方因自身原因逾期付款，乙方同意给予</w:t>
      </w:r>
      <w:r>
        <w:rPr>
          <w:rFonts w:hint="eastAsia"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个月付款宽限期，宽限期内甲方不算违约且不承担利息和违约责任；宽限期过后，若甲方仍未按约付款（乙方未足额开具增值税专用发票等约定义务除外），乙方主张逾期付款利息时，利息按起诉（仲裁）当日一年期LPR计算，起算时间为法院（仲裁委）正式受理乙方起诉（仲裁申请）之日；因逾期付款产生的诉讼费、律师费、保全费等相关费用及资金成本，乙方已在合同单价中综合考虑，不再另行主张。</w:t>
      </w:r>
    </w:p>
    <w:p w14:paraId="0E9D0C9B">
      <w:pPr>
        <w:pStyle w:val="7"/>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4"/>
          <w:szCs w:val="24"/>
          <w:highlight w:val="none"/>
          <w:lang w:eastAsia="zh-CN"/>
          <w14:textFill>
            <w14:solidFill>
              <w14:schemeClr w14:val="tx1"/>
            </w14:solidFill>
          </w14:textFill>
        </w:rPr>
        <w:t>第十一条</w:t>
      </w:r>
      <w:r>
        <w:rPr>
          <w:rFonts w:hint="eastAsia" w:asciiTheme="minorEastAsia" w:hAnsiTheme="minorEastAsia" w:eastAsiaTheme="minorEastAsia" w:cstheme="minorEastAsia"/>
          <w:bCs/>
          <w:color w:val="000000" w:themeColor="text1"/>
          <w:ker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税票要求</w:t>
      </w:r>
    </w:p>
    <w:p w14:paraId="55DC88AB">
      <w:pPr>
        <w:pStyle w:val="7"/>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乙方提供的发票出现税务问题时，甲方拒绝接受，同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乙方应承担赔偿责任，包括但不限于税款、滞纳金、罚款等行政损失。</w:t>
      </w:r>
    </w:p>
    <w:p w14:paraId="73C23552">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乙方与企业的业务涉及税务调查，乙方必须履行通知义务，并且有义务配合。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乙方开具的票据必须是由乙方从其发票主管税务机关购领或经其主管税务机关批准自印或监制的发票；乙方必须按照</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结算金额</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开具票据并提供给甲方；乙方必须保证提供给甲方的发票的票面数据与乙方缴销税务机关和乙方留存的发票存根联填列数据相符；因乙方提供的发票不符合税务部门的要求，导致甲方从乙方取得增值税专用发票不能报验抵扣进项税金，或虽可通过报验但报验后被税务机关以“比对不符”或“失控发票”等事由追缴税款，而给甲方造成的经济损失，由乙方负责赔偿。</w:t>
      </w:r>
    </w:p>
    <w:p w14:paraId="6C09469A">
      <w:pPr>
        <w:pStyle w:val="7"/>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增值税发票丢失、灭失或被盗，乙方应</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7  </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日内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补办。否则，由此造成的经济损失由乙方负责。</w:t>
      </w:r>
    </w:p>
    <w:p w14:paraId="207C279D">
      <w:pPr>
        <w:keepNext w:val="0"/>
        <w:keepLines w:val="0"/>
        <w:pageBreakBefore w:val="0"/>
        <w:kinsoku/>
        <w:wordWrap/>
        <w:overflowPunct/>
        <w:topLinePunct w:val="0"/>
        <w:bidi w:val="0"/>
        <w:adjustRightInd w:val="0"/>
        <w:snapToGrid w:val="0"/>
        <w:spacing w:line="360" w:lineRule="auto"/>
        <w:ind w:left="0" w:leftChars="0" w:right="0" w:rightChars="0" w:firstLine="472" w:firstLineChars="196"/>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十二</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安全、环保条款</w:t>
      </w:r>
    </w:p>
    <w:p w14:paraId="7207DBD1">
      <w:pPr>
        <w:keepNext w:val="0"/>
        <w:keepLines w:val="0"/>
        <w:pageBreakBefore w:val="0"/>
        <w:kinsoku/>
        <w:wordWrap/>
        <w:overflowPunct/>
        <w:topLinePunct w:val="0"/>
        <w:bidi w:val="0"/>
        <w:adjustRightInd w:val="0"/>
        <w:snapToGrid w:val="0"/>
        <w:spacing w:line="360" w:lineRule="auto"/>
        <w:ind w:left="0" w:leftChars="0" w:right="0" w:rightChars="0" w:firstLine="480" w:firstLineChars="200"/>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1、乙方车辆、人员进入甲方施工现场必须注意安全，遵守安全规则，听从甲方管理人员指挥。乙方人员必须</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采取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安全防护措施，因违章或不遵守甲方项目部规定等造成的一切事故和损失由乙方自行负责。</w:t>
      </w:r>
    </w:p>
    <w:p w14:paraId="61383347">
      <w:pPr>
        <w:keepNext w:val="0"/>
        <w:keepLines w:val="0"/>
        <w:pageBreakBefore w:val="0"/>
        <w:kinsoku/>
        <w:wordWrap/>
        <w:overflowPunct/>
        <w:topLinePunct w:val="0"/>
        <w:bidi w:val="0"/>
        <w:adjustRightInd w:val="0"/>
        <w:snapToGrid w:val="0"/>
        <w:spacing w:line="360" w:lineRule="auto"/>
        <w:ind w:left="0" w:leftChars="0" w:right="0" w:rightChars="0" w:firstLine="57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2、乙方提供的货物必须符合国家相关环保要求，应确保送货车辆进入或驶出工地时应避免遗撒、噪音过大、随意丢弃包装物料及废物等。如因乙方原因导致环境污染，应赔偿甲方及第三方的经济损失。</w:t>
      </w:r>
    </w:p>
    <w:p w14:paraId="006FA3D8">
      <w:pPr>
        <w:keepNext w:val="0"/>
        <w:keepLines w:val="0"/>
        <w:pageBreakBefore w:val="0"/>
        <w:kinsoku/>
        <w:wordWrap/>
        <w:overflowPunct/>
        <w:topLinePunct w:val="0"/>
        <w:bidi w:val="0"/>
        <w:adjustRightInd w:val="0"/>
        <w:snapToGrid w:val="0"/>
        <w:spacing w:line="360" w:lineRule="auto"/>
        <w:ind w:left="0" w:leftChars="0" w:right="0" w:rightChars="0" w:firstLine="57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3、乙方应确保运输途中的交通安全，货物在交付甲方验收合格前，因乙方和（或）货物质量</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原因对第三人造成的人身和（或）财产损坏，由乙方承担赔偿责任。</w:t>
      </w:r>
    </w:p>
    <w:p w14:paraId="7EEEE51D">
      <w:pPr>
        <w:keepNext w:val="0"/>
        <w:keepLines w:val="0"/>
        <w:pageBreakBefore w:val="0"/>
        <w:kinsoku/>
        <w:wordWrap/>
        <w:overflowPunct/>
        <w:topLinePunct w:val="0"/>
        <w:bidi w:val="0"/>
        <w:adjustRightInd w:val="0"/>
        <w:snapToGrid w:val="0"/>
        <w:spacing w:line="360" w:lineRule="auto"/>
        <w:ind w:left="0" w:leftChars="0" w:right="0" w:rightChars="0" w:firstLine="482"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第十</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三</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 xml:space="preserve">条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乙方的违约责任</w:t>
      </w:r>
    </w:p>
    <w:p w14:paraId="240D8E8B">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1、乙方逾期交付货物，应向甲方支付</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10000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元/天的违约金。逾期交付超过</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7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天，甲方有权解除合同并没收履约保证金</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有权向第三人采购同种类货物，因此增加的费用由乙方承担。</w:t>
      </w:r>
    </w:p>
    <w:p w14:paraId="4530AD43">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2、乙方提前交付货物的，甲方无需提前付款，如因乙方提前交付货物导致甲方增加费用的，该增加的费用由乙方承担。</w:t>
      </w:r>
    </w:p>
    <w:p w14:paraId="66907B57">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3、乙方交付的货物不符合合同规定，甲方有权拒收，乙方需向甲方支付货款总金额</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%的违约金。甲方同意更换的，乙方在征得甲方同意的时间内未能调换的，按逾期交货的违约责任处理。</w:t>
      </w:r>
    </w:p>
    <w:p w14:paraId="55B6536D">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4、乙方未按本合同规定的数量交货时，少交的部分，甲方如果需要，应照数补齐，否则乙方应承担不能交货部分货款总值的</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%的违约金并赔偿甲方损失，甲方如不需要，按实际供货量结算。</w:t>
      </w:r>
    </w:p>
    <w:p w14:paraId="25FB5834">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5、在质保期内，乙方未按甲方要求进行维修或更换的，应向甲方支付违约</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金</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10000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次，甲方有权交由第三方进行维修，由此产生的费用和损失亦由乙方承担。因货物质量原因造成甲方损失的，乙方还应承担赔偿责任</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甲方可以自行组织清场并从乙方结算款中扣除清理费用。</w:t>
      </w:r>
    </w:p>
    <w:p w14:paraId="2AC441D2">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6、乙方保证提供的</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货物</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、服务不侵犯任何第三方知识产权和其他任何权利。任何第三方提出侵权指控时，乙方负责与第三方交涉并承担一切可能发生的经济上、法律上的责任，由此给甲方带来损失的，乙方无条件予以赔偿。</w:t>
      </w:r>
    </w:p>
    <w:p w14:paraId="56AFC58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如乙方被甲方及关联企业、安徽建工集团列入“限制交易供应商名单”“不合格供应商名单”或“供应商</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限制交易名单</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”等限制交易名单，甲方可以单方解除合同并没收履约保证金，解除合同的一切后果由乙方承担。</w:t>
      </w:r>
      <w:bookmarkStart w:id="0" w:name="_GoBack"/>
      <w:bookmarkEnd w:id="0"/>
    </w:p>
    <w:p w14:paraId="418CE3B2">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r>
        <w:rPr>
          <w:rFonts w:hint="eastAsia" w:ascii="宋体" w:hAnsi="宋体" w:cs="宋体"/>
          <w:color w:val="000000" w:themeColor="text1"/>
          <w:kern w:val="0"/>
          <w:sz w:val="24"/>
          <w:szCs w:val="24"/>
          <w:highlight w:val="none"/>
          <w:lang w:val="zh-CN"/>
          <w14:textFill>
            <w14:solidFill>
              <w14:schemeClr w14:val="tx1"/>
            </w14:solidFill>
          </w14:textFill>
        </w:rPr>
        <w:t>乙方其他违约责任：</w:t>
      </w:r>
      <w:r>
        <w:rPr>
          <w:rFonts w:hint="eastAsia" w:ascii="宋体" w:hAnsi="宋体" w:cs="宋体"/>
          <w:color w:val="000000" w:themeColor="text1"/>
          <w:kern w:val="0"/>
          <w:sz w:val="24"/>
          <w:szCs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p>
    <w:p w14:paraId="6C0AFD81">
      <w:pPr>
        <w:keepNext w:val="0"/>
        <w:keepLines w:val="0"/>
        <w:pageBreakBefore w:val="0"/>
        <w:kinsoku/>
        <w:wordWrap/>
        <w:overflowPunct/>
        <w:topLinePunct w:val="0"/>
        <w:bidi w:val="0"/>
        <w:adjustRightInd w:val="0"/>
        <w:snapToGrid w:val="0"/>
        <w:spacing w:line="360" w:lineRule="auto"/>
        <w:ind w:left="0" w:leftChars="0" w:right="0" w:rightChars="0" w:firstLine="482"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第十</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四</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b w:val="0"/>
          <w:bCs/>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合同解除</w:t>
      </w:r>
    </w:p>
    <w:p w14:paraId="2578E896">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1、乙方不按合同约定履行义务，甲方可依据本合同或视情况严重程度单方解除合同并没收乙方履约保证金。</w:t>
      </w:r>
    </w:p>
    <w:p w14:paraId="34BBF6D5">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2、合同解除后的处理</w:t>
      </w:r>
    </w:p>
    <w:p w14:paraId="12A6148E">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(1）甲方暂停对乙方的一切付款，乙方在收到解除通知书7个工作日内主动与甲方办理财务对账等事项。解除合同通知书自送达乙方之日起生效。</w:t>
      </w:r>
    </w:p>
    <w:p w14:paraId="257009E3">
      <w:pPr>
        <w:keepNext w:val="0"/>
        <w:keepLines w:val="0"/>
        <w:pageBreakBefore w:val="0"/>
        <w:kinsoku/>
        <w:wordWrap/>
        <w:overflowPunct/>
        <w:topLinePunct w:val="0"/>
        <w:bidi w:val="0"/>
        <w:adjustRightInd w:val="0"/>
        <w:snapToGrid w:val="0"/>
        <w:spacing w:line="360" w:lineRule="auto"/>
        <w:ind w:left="0" w:leftChars="0" w:right="0" w:rightChars="0" w:firstLine="360" w:firstLineChars="15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（2）逾期未与甲方办理财务对账等事项，以甲方认定的结果作为唯一结算依据。</w:t>
      </w:r>
    </w:p>
    <w:p w14:paraId="3C769200">
      <w:pPr>
        <w:keepNext w:val="0"/>
        <w:keepLines w:val="0"/>
        <w:pageBreakBefore w:val="0"/>
        <w:kinsoku/>
        <w:wordWrap/>
        <w:overflowPunct/>
        <w:topLinePunct w:val="0"/>
        <w:bidi w:val="0"/>
        <w:adjustRightInd w:val="0"/>
        <w:snapToGrid w:val="0"/>
        <w:spacing w:line="360" w:lineRule="auto"/>
        <w:ind w:left="0" w:leftChars="0" w:right="0" w:rightChars="0" w:firstLine="360" w:firstLineChars="15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（3）不免除乙方对已供货物的质量保修、人身损害、环境污染等经济责任。</w:t>
      </w:r>
    </w:p>
    <w:p w14:paraId="21B00B13">
      <w:pPr>
        <w:keepNext w:val="0"/>
        <w:keepLines w:val="0"/>
        <w:pageBreakBefore w:val="0"/>
        <w:kinsoku/>
        <w:wordWrap/>
        <w:overflowPunct/>
        <w:topLinePunct w:val="0"/>
        <w:bidi w:val="0"/>
        <w:adjustRightInd w:val="0"/>
        <w:snapToGrid w:val="0"/>
        <w:spacing w:line="360" w:lineRule="auto"/>
        <w:ind w:left="0" w:leftChars="0" w:right="0" w:rightChars="0" w:firstLine="482"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第十</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五</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 xml:space="preserve">条 </w:t>
      </w: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不可抗力</w:t>
      </w:r>
    </w:p>
    <w:p w14:paraId="5CDFB699">
      <w:pPr>
        <w:pStyle w:val="7"/>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不可抗力是指合同当事人在签订合同时不能预见，在合同履行过程中不能避免且不能克服的自然灾害和社会性突发事件，如台风、泥石流、洪水、山体滑坡、地震、海啸、流行疾病、骚乱、戒严、暴动、战争等。</w:t>
      </w:r>
    </w:p>
    <w:p w14:paraId="587CE1F3">
      <w:pPr>
        <w:pStyle w:val="7"/>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2、不可抗力发生后，乙方应采取措施尽量避免和减少损失的扩大，乙方没有采取有效措施导致损失扩大的，应对扩大的损失承担责任。</w:t>
      </w:r>
    </w:p>
    <w:p w14:paraId="19CE7E81">
      <w:pPr>
        <w:pStyle w:val="7"/>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3、不可抗力发生后，甲乙双方应收集证据证明不可抗力发生及不可抗力造成损失，并及时认真统计所造成的损失。</w:t>
      </w:r>
    </w:p>
    <w:p w14:paraId="6273F01F">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4、因乙方迟延履行合同义务，在迟延履行期间遭遇不可抗力的，不免除其违约责任。</w:t>
      </w:r>
    </w:p>
    <w:p w14:paraId="215F0336">
      <w:pPr>
        <w:keepNext w:val="0"/>
        <w:keepLines w:val="0"/>
        <w:pageBreakBefore w:val="0"/>
        <w:kinsoku/>
        <w:wordWrap/>
        <w:overflowPunct/>
        <w:topLinePunct w:val="0"/>
        <w:bidi w:val="0"/>
        <w:adjustRightInd w:val="0"/>
        <w:snapToGrid w:val="0"/>
        <w:spacing w:line="360" w:lineRule="auto"/>
        <w:ind w:left="0" w:leftChars="0" w:right="0" w:rightChars="0" w:firstLine="482"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第十</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六</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合同文件及解释顺序</w:t>
      </w:r>
    </w:p>
    <w:p w14:paraId="0C05F7AC">
      <w:pPr>
        <w:keepNext w:val="0"/>
        <w:keepLines w:val="0"/>
        <w:pageBreakBefore w:val="0"/>
        <w:kinsoku/>
        <w:wordWrap/>
        <w:overflowPunct/>
        <w:topLinePunct w:val="0"/>
        <w:bidi w:val="0"/>
        <w:adjustRightInd w:val="0"/>
        <w:snapToGrid w:val="0"/>
        <w:spacing w:line="360" w:lineRule="auto"/>
        <w:ind w:left="0" w:leftChars="0" w:right="0" w:rightChars="0"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合同执行过程中形成的通知、</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函件、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会议纪要、补充协议等，业主、监理工程师、甲方的指令、文件等，招投标文件均为本合同的有效组成部分，与本合同具有同样法律效力。解释的顺序以文件生成时间</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先</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后为准</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属于同一类内容的文件以最新签署的为准。</w:t>
      </w:r>
    </w:p>
    <w:p w14:paraId="072C2DA8">
      <w:pPr>
        <w:keepNext w:val="0"/>
        <w:keepLines w:val="0"/>
        <w:pageBreakBefore w:val="0"/>
        <w:kinsoku/>
        <w:wordWrap/>
        <w:overflowPunct/>
        <w:topLinePunct w:val="0"/>
        <w:bidi w:val="0"/>
        <w:adjustRightInd w:val="0"/>
        <w:snapToGrid w:val="0"/>
        <w:spacing w:line="360" w:lineRule="auto"/>
        <w:ind w:left="0" w:leftChars="0" w:right="0" w:rightChars="0" w:firstLine="472" w:firstLineChars="196"/>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十七</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解决纠纷的方式</w:t>
      </w:r>
    </w:p>
    <w:p w14:paraId="630B1204">
      <w:pPr>
        <w:keepNext w:val="0"/>
        <w:keepLines w:val="0"/>
        <w:pageBreakBefore w:val="0"/>
        <w:widowControl w:val="0"/>
        <w:kinsoku/>
        <w:wordWrap/>
        <w:overflowPunct/>
        <w:topLinePunct w:val="0"/>
        <w:autoSpaceDE w:val="0"/>
        <w:autoSpaceDN w:val="0"/>
        <w:bidi w:val="0"/>
        <w:adjustRightInd w:val="0"/>
        <w:snapToGrid w:val="0"/>
        <w:spacing w:line="360" w:lineRule="auto"/>
        <w:ind w:leftChars="0" w:firstLine="480" w:firstLineChars="200"/>
        <w:jc w:val="both"/>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双方</w:t>
      </w:r>
      <w:r>
        <w:rPr>
          <w:rFonts w:hint="eastAsia" w:ascii="宋体" w:hAnsi="宋体" w:eastAsia="宋体" w:cs="宋体"/>
          <w:color w:val="000000" w:themeColor="text1"/>
          <w:sz w:val="24"/>
          <w:szCs w:val="24"/>
          <w:highlight w:val="none"/>
          <w:lang w:eastAsia="zh-CN"/>
          <w14:textFill>
            <w14:solidFill>
              <w14:schemeClr w14:val="tx1"/>
            </w14:solidFill>
          </w14:textFill>
        </w:rPr>
        <w:t>因</w:t>
      </w:r>
      <w:r>
        <w:rPr>
          <w:rFonts w:hint="eastAsia" w:ascii="宋体" w:hAnsi="宋体" w:cs="宋体"/>
          <w:color w:val="000000" w:themeColor="text1"/>
          <w:sz w:val="24"/>
          <w:szCs w:val="24"/>
          <w:highlight w:val="none"/>
          <w:lang w:val="en-US" w:eastAsia="zh-CN"/>
          <w14:textFill>
            <w14:solidFill>
              <w14:schemeClr w14:val="tx1"/>
            </w14:solidFill>
          </w14:textFill>
        </w:rPr>
        <w:t>本</w:t>
      </w:r>
      <w:r>
        <w:rPr>
          <w:rFonts w:hint="eastAsia" w:ascii="宋体" w:hAnsi="宋体" w:eastAsia="宋体" w:cs="宋体"/>
          <w:color w:val="000000" w:themeColor="text1"/>
          <w:sz w:val="24"/>
          <w:szCs w:val="24"/>
          <w:highlight w:val="none"/>
          <w:lang w:eastAsia="zh-CN"/>
          <w14:textFill>
            <w14:solidFill>
              <w14:schemeClr w14:val="tx1"/>
            </w14:solidFill>
          </w14:textFill>
        </w:rPr>
        <w:t>合同或</w:t>
      </w:r>
      <w:r>
        <w:rPr>
          <w:rFonts w:hint="eastAsia" w:ascii="宋体" w:hAnsi="宋体" w:cs="宋体"/>
          <w:color w:val="000000" w:themeColor="text1"/>
          <w:sz w:val="24"/>
          <w:szCs w:val="24"/>
          <w:highlight w:val="none"/>
          <w:lang w:val="en-US" w:eastAsia="zh-CN"/>
          <w14:textFill>
            <w14:solidFill>
              <w14:schemeClr w14:val="tx1"/>
            </w14:solidFill>
          </w14:textFill>
        </w:rPr>
        <w:t>与本</w:t>
      </w:r>
      <w:r>
        <w:rPr>
          <w:rFonts w:hint="eastAsia" w:ascii="宋体" w:hAnsi="宋体" w:eastAsia="宋体" w:cs="宋体"/>
          <w:color w:val="000000" w:themeColor="text1"/>
          <w:sz w:val="24"/>
          <w:szCs w:val="24"/>
          <w:highlight w:val="none"/>
          <w:lang w:eastAsia="zh-CN"/>
          <w14:textFill>
            <w14:solidFill>
              <w14:schemeClr w14:val="tx1"/>
            </w14:solidFill>
          </w14:textFill>
        </w:rPr>
        <w:t>合同有关事项</w:t>
      </w:r>
      <w:r>
        <w:rPr>
          <w:rFonts w:hint="eastAsia" w:ascii="宋体" w:hAnsi="宋体" w:eastAsia="宋体" w:cs="宋体"/>
          <w:color w:val="000000" w:themeColor="text1"/>
          <w:sz w:val="24"/>
          <w:szCs w:val="24"/>
          <w:highlight w:val="none"/>
          <w14:textFill>
            <w14:solidFill>
              <w14:schemeClr w14:val="tx1"/>
            </w14:solidFill>
          </w14:textFill>
        </w:rPr>
        <w:t>发生争议的，</w:t>
      </w:r>
      <w:r>
        <w:rPr>
          <w:rFonts w:hint="eastAsia" w:ascii="宋体" w:hAnsi="宋体" w:eastAsia="宋体" w:cs="宋体"/>
          <w:color w:val="000000" w:themeColor="text1"/>
          <w:sz w:val="24"/>
          <w:szCs w:val="24"/>
          <w:highlight w:val="none"/>
          <w:lang w:eastAsia="zh-CN"/>
          <w14:textFill>
            <w14:solidFill>
              <w14:schemeClr w14:val="tx1"/>
            </w14:solidFill>
          </w14:textFill>
        </w:rPr>
        <w:t>可以自行和解或由第三方调解，任何一方不愿和解、调解或和解、调解不成的，</w:t>
      </w:r>
      <w:r>
        <w:rPr>
          <w:rFonts w:hint="eastAsia" w:ascii="宋体" w:hAnsi="宋体"/>
          <w:color w:val="000000" w:themeColor="text1"/>
          <w:sz w:val="24"/>
          <w:szCs w:val="24"/>
          <w:highlight w:val="none"/>
          <w14:textFill>
            <w14:solidFill>
              <w14:schemeClr w14:val="tx1"/>
            </w14:solidFill>
          </w14:textFill>
        </w:rPr>
        <w:t>选择以下第__</w:t>
      </w:r>
      <w:r>
        <w:rPr>
          <w:rFonts w:hint="eastAsia"/>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___种方式</w:t>
      </w:r>
      <w:r>
        <w:rPr>
          <w:rFonts w:hint="eastAsia" w:ascii="宋体" w:hAnsi="宋体"/>
          <w:color w:val="000000" w:themeColor="text1"/>
          <w:sz w:val="24"/>
          <w:szCs w:val="24"/>
          <w:highlight w:val="none"/>
          <w:lang w:eastAsia="zh-CN"/>
          <w14:textFill>
            <w14:solidFill>
              <w14:schemeClr w14:val="tx1"/>
            </w14:solidFill>
          </w14:textFill>
        </w:rPr>
        <w:t>解决。</w:t>
      </w:r>
    </w:p>
    <w:p w14:paraId="2F4B7DA9">
      <w:pPr>
        <w:keepNext w:val="0"/>
        <w:keepLines w:val="0"/>
        <w:pageBreakBefore w:val="0"/>
        <w:widowControl w:val="0"/>
        <w:kinsoku/>
        <w:wordWrap/>
        <w:overflowPunct/>
        <w:topLinePunct w:val="0"/>
        <w:autoSpaceDE w:val="0"/>
        <w:autoSpaceDN w:val="0"/>
        <w:bidi w:val="0"/>
        <w:adjustRightInd w:val="0"/>
        <w:snapToGrid w:val="0"/>
        <w:spacing w:line="360" w:lineRule="auto"/>
        <w:ind w:leftChars="0" w:firstLine="480" w:firstLineChars="200"/>
        <w:jc w:val="both"/>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1</w:t>
      </w:r>
      <w:r>
        <w:rPr>
          <w:rFonts w:hint="eastAsia"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向</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合同签订地人民</w:t>
      </w:r>
      <w:r>
        <w:rPr>
          <w:rFonts w:hint="eastAsia" w:ascii="宋体" w:hAnsi="宋体" w:eastAsia="宋体" w:cs="宋体"/>
          <w:color w:val="000000" w:themeColor="text1"/>
          <w:sz w:val="24"/>
          <w:szCs w:val="24"/>
          <w:highlight w:val="none"/>
          <w14:textFill>
            <w14:solidFill>
              <w14:schemeClr w14:val="tx1"/>
            </w14:solidFill>
          </w14:textFill>
        </w:rPr>
        <w:t>法院</w:t>
      </w:r>
      <w:r>
        <w:rPr>
          <w:rFonts w:hint="eastAsia" w:ascii="宋体" w:hAnsi="宋体" w:eastAsia="宋体" w:cs="宋体"/>
          <w:color w:val="000000" w:themeColor="text1"/>
          <w:sz w:val="24"/>
          <w:szCs w:val="24"/>
          <w:highlight w:val="none"/>
          <w:lang w:eastAsia="zh-CN"/>
          <w14:textFill>
            <w14:solidFill>
              <w14:schemeClr w14:val="tx1"/>
            </w14:solidFill>
          </w14:textFill>
        </w:rPr>
        <w:t>起诉。</w:t>
      </w:r>
    </w:p>
    <w:p w14:paraId="2E049D23">
      <w:pPr>
        <w:pageBreakBefore w:val="0"/>
        <w:tabs>
          <w:tab w:val="left" w:pos="709"/>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w:t>
      </w:r>
      <w:r>
        <w:rPr>
          <w:rFonts w:hint="eastAsia" w:cs="宋体"/>
          <w:color w:val="000000" w:themeColor="text1"/>
          <w:sz w:val="24"/>
          <w:szCs w:val="24"/>
          <w:highlight w:val="none"/>
          <w:lang w:val="en-US" w:eastAsia="zh-CN"/>
          <w14:textFill>
            <w14:solidFill>
              <w14:schemeClr w14:val="tx1"/>
            </w14:solidFill>
          </w14:textFill>
        </w:rPr>
        <w:t>2</w:t>
      </w:r>
      <w:r>
        <w:rPr>
          <w:rFonts w:hint="eastAsia"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向</w:t>
      </w:r>
      <w:r>
        <w:rPr>
          <w:rFonts w:hint="eastAsia" w:cs="宋体"/>
          <w:color w:val="000000" w:themeColor="text1"/>
          <w:sz w:val="24"/>
          <w:szCs w:val="24"/>
          <w:highlight w:val="none"/>
          <w:lang w:val="en-US" w:eastAsia="zh-CN"/>
          <w14:textFill>
            <w14:solidFill>
              <w14:schemeClr w14:val="tx1"/>
            </w14:solidFill>
          </w14:textFill>
        </w:rPr>
        <w:t>合同签订地</w:t>
      </w:r>
      <w:r>
        <w:rPr>
          <w:rFonts w:hint="eastAsia" w:ascii="宋体" w:hAnsi="宋体" w:eastAsia="宋体" w:cs="宋体"/>
          <w:color w:val="000000" w:themeColor="text1"/>
          <w:sz w:val="24"/>
          <w:szCs w:val="24"/>
          <w:highlight w:val="none"/>
          <w14:textFill>
            <w14:solidFill>
              <w14:schemeClr w14:val="tx1"/>
            </w14:solidFill>
          </w14:textFill>
        </w:rPr>
        <w:t>仲裁</w:t>
      </w:r>
      <w:r>
        <w:rPr>
          <w:rFonts w:hint="eastAsia" w:ascii="宋体" w:hAnsi="宋体" w:eastAsia="宋体" w:cs="宋体"/>
          <w:color w:val="000000" w:themeColor="text1"/>
          <w:sz w:val="24"/>
          <w:szCs w:val="24"/>
          <w:highlight w:val="none"/>
          <w:lang w:val="en-US" w:eastAsia="zh-CN"/>
          <w14:textFill>
            <w14:solidFill>
              <w14:schemeClr w14:val="tx1"/>
            </w14:solidFill>
          </w14:textFill>
        </w:rPr>
        <w:t>委员会</w:t>
      </w:r>
      <w:r>
        <w:rPr>
          <w:rFonts w:hint="eastAsia" w:ascii="宋体" w:hAnsi="宋体" w:eastAsia="宋体" w:cs="宋体"/>
          <w:color w:val="000000" w:themeColor="text1"/>
          <w:sz w:val="24"/>
          <w:szCs w:val="24"/>
          <w:highlight w:val="none"/>
          <w:lang w:eastAsia="zh-CN"/>
          <w14:textFill>
            <w14:solidFill>
              <w14:schemeClr w14:val="tx1"/>
            </w14:solidFill>
          </w14:textFill>
        </w:rPr>
        <w:t>申请</w:t>
      </w:r>
      <w:r>
        <w:rPr>
          <w:rFonts w:hint="eastAsia" w:ascii="宋体" w:hAnsi="宋体" w:eastAsia="宋体" w:cs="宋体"/>
          <w:color w:val="000000" w:themeColor="text1"/>
          <w:sz w:val="24"/>
          <w:szCs w:val="24"/>
          <w:highlight w:val="none"/>
          <w14:textFill>
            <w14:solidFill>
              <w14:schemeClr w14:val="tx1"/>
            </w14:solidFill>
          </w14:textFill>
        </w:rPr>
        <w:t>仲裁。</w:t>
      </w:r>
    </w:p>
    <w:p w14:paraId="0E0FB314">
      <w:pPr>
        <w:pageBreakBefore w:val="0"/>
        <w:tabs>
          <w:tab w:val="left" w:pos="709"/>
        </w:tabs>
        <w:kinsoku/>
        <w:wordWrap/>
        <w:overflowPunct/>
        <w:topLinePunct w:val="0"/>
        <w:autoSpaceDE/>
        <w:autoSpaceDN/>
        <w:bidi w:val="0"/>
        <w:adjustRightInd w:val="0"/>
        <w:snapToGrid w:val="0"/>
        <w:spacing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第十八条  双方其他约定</w:t>
      </w:r>
    </w:p>
    <w:p w14:paraId="7716A21A">
      <w:pPr>
        <w:pageBreakBefore w:val="0"/>
        <w:tabs>
          <w:tab w:val="left" w:pos="709"/>
        </w:tabs>
        <w:kinsoku/>
        <w:wordWrap/>
        <w:overflowPunct/>
        <w:topLinePunct w:val="0"/>
        <w:autoSpaceDE/>
        <w:autoSpaceDN/>
        <w:bidi w:val="0"/>
        <w:adjustRightInd w:val="0"/>
        <w:snapToGrid w:val="0"/>
        <w:spacing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本合同实施包含10Kv低压供配电设备材料深化设计且需通过业主及设计单位审核，满足项目规范要求。（1）包含深化图，柜内各仪表参数设定表，深化结果总数量不超过合同量，且深化结果需通过业主及设计单位审核，且全部相关费用由乙方承担。其他技术参数详见图纸说明及附件技术规范。由乙方承担运费、装卸车费、现场组装费等费用，送到项目指定仓库或暂时存放点。乙方需提供设备及元器件的合格证、检测报告、复试报告等，设备需满足规范、图纸要求；乙方免费为项目提供现场技术指导、售后服务支撑、培训、仓储、厂验、送检等服务，所有相关检测费用由乙方承担，乙方负责将采购的材料设备等运送至甲方指定位置。工程资料的编制与整理，施工过程中出现的专家论证会的组织，与业主、监理及政府职能主管部门等的沟通协调，与现行规范冲突的变更等所有工作内容。                                                                       </w:t>
      </w:r>
    </w:p>
    <w:p w14:paraId="0027F7CB">
      <w:pPr>
        <w:keepNext w:val="0"/>
        <w:keepLines w:val="0"/>
        <w:pageBreakBefore w:val="0"/>
        <w:tabs>
          <w:tab w:val="left" w:pos="1488"/>
        </w:tabs>
        <w:kinsoku/>
        <w:wordWrap/>
        <w:overflowPunct/>
        <w:topLinePunct w:val="0"/>
        <w:bidi w:val="0"/>
        <w:adjustRightInd w:val="0"/>
        <w:snapToGrid w:val="0"/>
        <w:spacing w:line="360" w:lineRule="auto"/>
        <w:ind w:left="0" w:leftChars="0" w:right="0" w:rightChars="0" w:firstLine="482" w:firstLineChars="200"/>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第</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十九</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 xml:space="preserve">条 </w:t>
      </w: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val="0"/>
          <w:color w:val="000000" w:themeColor="text1"/>
          <w:sz w:val="24"/>
          <w:szCs w:val="24"/>
          <w:highlight w:val="none"/>
          <w14:textFill>
            <w14:solidFill>
              <w14:schemeClr w14:val="tx1"/>
            </w14:solidFill>
          </w14:textFill>
        </w:rPr>
        <w:t>附则</w:t>
      </w:r>
    </w:p>
    <w:p w14:paraId="4E0750DF">
      <w:pPr>
        <w:keepNext w:val="0"/>
        <w:keepLines w:val="0"/>
        <w:pageBreakBefore w:val="0"/>
        <w:tabs>
          <w:tab w:val="left" w:pos="1488"/>
        </w:tabs>
        <w:kinsoku/>
        <w:wordWrap/>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合同签订前乙方必须提供其营业执照、法人授权委托书等资料原件由甲方进行审核。甲方审核通过后，乙方应将以上证件复印件加盖公章交由甲方，并作为本合同附件之一。</w:t>
      </w:r>
    </w:p>
    <w:p w14:paraId="1137531A">
      <w:pPr>
        <w:keepNext w:val="0"/>
        <w:keepLines w:val="0"/>
        <w:pageBreakBefore w:val="0"/>
        <w:kinsoku/>
        <w:wordWrap/>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在本合同履行过程中，任何一方发生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公司破产、重组、解散，公司营业执照吊销、注销，公司</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税务登记、名称</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变更</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等重大信息的变更事项，应在重大信息变更后的7日内书面通知对方变更情况，并提供相关信息资料。</w:t>
      </w:r>
    </w:p>
    <w:p w14:paraId="3D83D9A0">
      <w:pPr>
        <w:keepNext w:val="0"/>
        <w:keepLines w:val="0"/>
        <w:pageBreakBefore w:val="0"/>
        <w:widowControl w:val="0"/>
        <w:tabs>
          <w:tab w:val="left" w:pos="1488"/>
        </w:tabs>
        <w:kinsoku/>
        <w:wordWrap/>
        <w:overflowPunct/>
        <w:topLinePunct w:val="0"/>
        <w:autoSpaceDE w:val="0"/>
        <w:autoSpaceDN w:val="0"/>
        <w:bidi w:val="0"/>
        <w:adjustRightInd w:val="0"/>
        <w:snapToGrid w:val="0"/>
        <w:spacing w:after="0"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双方确定所预留的以下地址为往来函件、法院（仲裁、公证等机构）法律文书的送达地址，任一方变更送达地址必须在变更地址之日起</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日内向对方书面通知，否则不发生送达地址变更的法律效力，对方按原地址送达仍然为有效送达。</w:t>
      </w:r>
    </w:p>
    <w:p w14:paraId="772395A3">
      <w:pPr>
        <w:keepNext w:val="0"/>
        <w:keepLines w:val="0"/>
        <w:pageBreakBefore w:val="0"/>
        <w:widowControl w:val="0"/>
        <w:tabs>
          <w:tab w:val="left" w:pos="1488"/>
        </w:tabs>
        <w:kinsoku/>
        <w:wordWrap/>
        <w:overflowPunct/>
        <w:topLinePunct w:val="0"/>
        <w:autoSpaceDE w:val="0"/>
        <w:autoSpaceDN w:val="0"/>
        <w:bidi w:val="0"/>
        <w:adjustRightInd w:val="0"/>
        <w:snapToGrid w:val="0"/>
        <w:spacing w:after="0" w:line="360" w:lineRule="auto"/>
        <w:ind w:firstLine="482"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甲方送达地址：</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p>
    <w:p w14:paraId="58102C24">
      <w:pPr>
        <w:keepNext w:val="0"/>
        <w:keepLines w:val="0"/>
        <w:pageBreakBefore w:val="0"/>
        <w:widowControl w:val="0"/>
        <w:tabs>
          <w:tab w:val="left" w:pos="1488"/>
        </w:tabs>
        <w:kinsoku/>
        <w:wordWrap/>
        <w:overflowPunct/>
        <w:topLinePunct w:val="0"/>
        <w:autoSpaceDE w:val="0"/>
        <w:autoSpaceDN w:val="0"/>
        <w:bidi w:val="0"/>
        <w:adjustRightInd w:val="0"/>
        <w:snapToGrid w:val="0"/>
        <w:spacing w:after="0"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联系人：</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                                                          </w:t>
      </w:r>
    </w:p>
    <w:p w14:paraId="5E09B27A">
      <w:pPr>
        <w:keepNext w:val="0"/>
        <w:keepLines w:val="0"/>
        <w:pageBreakBefore w:val="0"/>
        <w:widowControl w:val="0"/>
        <w:tabs>
          <w:tab w:val="left" w:pos="1488"/>
        </w:tabs>
        <w:kinsoku/>
        <w:wordWrap/>
        <w:overflowPunct/>
        <w:topLinePunct w:val="0"/>
        <w:autoSpaceDE w:val="0"/>
        <w:autoSpaceDN w:val="0"/>
        <w:bidi w:val="0"/>
        <w:adjustRightInd w:val="0"/>
        <w:snapToGrid w:val="0"/>
        <w:spacing w:after="0"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联系电话：</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                                                        </w:t>
      </w:r>
    </w:p>
    <w:p w14:paraId="28232E25">
      <w:pPr>
        <w:keepNext w:val="0"/>
        <w:keepLines w:val="0"/>
        <w:pageBreakBefore w:val="0"/>
        <w:widowControl w:val="0"/>
        <w:tabs>
          <w:tab w:val="left" w:pos="1488"/>
        </w:tabs>
        <w:kinsoku/>
        <w:wordWrap/>
        <w:overflowPunct/>
        <w:topLinePunct w:val="0"/>
        <w:autoSpaceDE w:val="0"/>
        <w:autoSpaceDN w:val="0"/>
        <w:bidi w:val="0"/>
        <w:adjustRightInd w:val="0"/>
        <w:snapToGrid w:val="0"/>
        <w:spacing w:after="0"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电子邮箱：</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 xml:space="preserve">                                                        </w:t>
      </w:r>
    </w:p>
    <w:p w14:paraId="27BE85A8">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2" w:firstLineChars="200"/>
        <w:jc w:val="both"/>
        <w:rPr>
          <w:rFonts w:hint="default" w:ascii="宋体" w:hAnsi="宋体" w:eastAsia="宋体" w:cs="宋体"/>
          <w:color w:val="000000"/>
          <w:kern w:val="2"/>
          <w:sz w:val="24"/>
          <w:szCs w:val="24"/>
          <w:highlight w:val="none"/>
          <w:u w:val="single"/>
          <w:lang w:val="en-US"/>
        </w:rPr>
      </w:pPr>
      <w:r>
        <w:rPr>
          <w:rFonts w:hint="eastAsia" w:ascii="宋体" w:hAnsi="宋体" w:eastAsia="宋体" w:cs="宋体"/>
          <w:b/>
          <w:bCs/>
          <w:color w:val="000000"/>
          <w:kern w:val="2"/>
          <w:sz w:val="24"/>
          <w:szCs w:val="24"/>
          <w:highlight w:val="none"/>
          <w:lang w:val="en-US" w:eastAsia="zh-CN" w:bidi="ar"/>
        </w:rPr>
        <w:t>乙方送达地址：</w:t>
      </w:r>
      <w:r>
        <w:rPr>
          <w:rFonts w:hint="eastAsia" w:cs="宋体"/>
          <w:b/>
          <w:bCs/>
          <w:color w:val="000000"/>
          <w:kern w:val="2"/>
          <w:sz w:val="24"/>
          <w:szCs w:val="24"/>
          <w:highlight w:val="none"/>
          <w:u w:val="single"/>
          <w:lang w:val="en-US" w:eastAsia="zh-CN" w:bidi="ar"/>
        </w:rPr>
        <w:t xml:space="preserve">     </w:t>
      </w:r>
      <w:r>
        <w:rPr>
          <w:rFonts w:hint="eastAsia" w:cs="宋体"/>
          <w:color w:val="000000"/>
          <w:kern w:val="2"/>
          <w:sz w:val="24"/>
          <w:szCs w:val="24"/>
          <w:highlight w:val="none"/>
          <w:u w:val="single"/>
          <w:lang w:val="en-US" w:eastAsia="zh-CN" w:bidi="ar"/>
        </w:rPr>
        <w:t xml:space="preserve">       </w:t>
      </w:r>
    </w:p>
    <w:p w14:paraId="2FA36C75">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2" w:firstLineChars="200"/>
        <w:jc w:val="both"/>
        <w:rPr>
          <w:rFonts w:hint="default" w:cs="宋体"/>
          <w:b/>
          <w:bCs/>
          <w:color w:val="000000"/>
          <w:kern w:val="2"/>
          <w:sz w:val="24"/>
          <w:szCs w:val="24"/>
          <w:highlight w:val="none"/>
          <w:u w:val="single"/>
          <w:lang w:val="en-US" w:eastAsia="zh-CN" w:bidi="ar"/>
        </w:rPr>
      </w:pPr>
      <w:r>
        <w:rPr>
          <w:rFonts w:hint="eastAsia" w:ascii="宋体" w:hAnsi="宋体" w:eastAsia="宋体" w:cs="宋体"/>
          <w:b/>
          <w:bCs/>
          <w:color w:val="000000"/>
          <w:kern w:val="2"/>
          <w:sz w:val="24"/>
          <w:szCs w:val="24"/>
          <w:highlight w:val="none"/>
          <w:lang w:val="en-US" w:eastAsia="zh-CN" w:bidi="ar"/>
        </w:rPr>
        <w:t>联系人：</w:t>
      </w:r>
      <w:r>
        <w:rPr>
          <w:rFonts w:hint="eastAsia" w:cs="宋体"/>
          <w:b/>
          <w:bCs/>
          <w:color w:val="000000"/>
          <w:kern w:val="2"/>
          <w:sz w:val="24"/>
          <w:szCs w:val="24"/>
          <w:highlight w:val="none"/>
          <w:u w:val="single"/>
          <w:lang w:val="en-US" w:eastAsia="zh-CN" w:bidi="ar"/>
        </w:rPr>
        <w:t xml:space="preserve">                                              </w:t>
      </w:r>
    </w:p>
    <w:p w14:paraId="17CA1A72">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2" w:firstLineChars="200"/>
        <w:jc w:val="both"/>
        <w:rPr>
          <w:rFonts w:hint="default" w:cs="宋体"/>
          <w:b/>
          <w:bCs/>
          <w:color w:val="000000"/>
          <w:kern w:val="2"/>
          <w:sz w:val="24"/>
          <w:szCs w:val="24"/>
          <w:highlight w:val="none"/>
          <w:u w:val="single"/>
          <w:lang w:val="en-US" w:eastAsia="zh-CN" w:bidi="ar"/>
        </w:rPr>
      </w:pPr>
      <w:r>
        <w:rPr>
          <w:rFonts w:hint="eastAsia" w:ascii="宋体" w:hAnsi="宋体" w:eastAsia="宋体" w:cs="宋体"/>
          <w:b/>
          <w:bCs/>
          <w:color w:val="000000"/>
          <w:kern w:val="2"/>
          <w:sz w:val="24"/>
          <w:szCs w:val="24"/>
          <w:highlight w:val="none"/>
          <w:lang w:val="en-US" w:eastAsia="zh-CN" w:bidi="ar"/>
        </w:rPr>
        <w:t>联系电话：</w:t>
      </w:r>
      <w:r>
        <w:rPr>
          <w:rFonts w:hint="eastAsia" w:cs="宋体"/>
          <w:b/>
          <w:bCs/>
          <w:color w:val="000000"/>
          <w:kern w:val="2"/>
          <w:sz w:val="24"/>
          <w:szCs w:val="24"/>
          <w:highlight w:val="none"/>
          <w:u w:val="single"/>
          <w:lang w:val="en-US" w:eastAsia="zh-CN" w:bidi="ar"/>
        </w:rPr>
        <w:t xml:space="preserve">                                            </w:t>
      </w:r>
    </w:p>
    <w:p w14:paraId="08C89BE8">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2" w:firstLineChars="200"/>
        <w:jc w:val="both"/>
        <w:rPr>
          <w:rFonts w:hint="default" w:ascii="宋体" w:hAnsi="宋体" w:eastAsia="宋体" w:cs="宋体"/>
          <w:color w:val="000000"/>
          <w:kern w:val="0"/>
          <w:sz w:val="24"/>
          <w:szCs w:val="24"/>
          <w:highlight w:val="none"/>
          <w:lang w:val="en-US"/>
        </w:rPr>
      </w:pPr>
      <w:r>
        <w:rPr>
          <w:rFonts w:hint="eastAsia" w:ascii="宋体" w:hAnsi="宋体" w:eastAsia="宋体" w:cs="宋体"/>
          <w:b/>
          <w:bCs/>
          <w:color w:val="000000"/>
          <w:kern w:val="2"/>
          <w:sz w:val="24"/>
          <w:szCs w:val="24"/>
          <w:highlight w:val="none"/>
          <w:lang w:val="en-US" w:eastAsia="zh-CN" w:bidi="ar"/>
        </w:rPr>
        <w:t>电子邮箱：</w:t>
      </w:r>
      <w:r>
        <w:rPr>
          <w:rFonts w:hint="eastAsia" w:cs="宋体"/>
          <w:b/>
          <w:bCs/>
          <w:color w:val="000000"/>
          <w:kern w:val="2"/>
          <w:sz w:val="24"/>
          <w:szCs w:val="24"/>
          <w:highlight w:val="none"/>
          <w:u w:val="single"/>
          <w:lang w:val="en-US" w:eastAsia="zh-CN" w:bidi="ar"/>
        </w:rPr>
        <w:t xml:space="preserve">                                            </w:t>
      </w:r>
    </w:p>
    <w:p w14:paraId="4D3DDDCC">
      <w:pPr>
        <w:keepNext w:val="0"/>
        <w:keepLines w:val="0"/>
        <w:pageBreakBefore w:val="0"/>
        <w:tabs>
          <w:tab w:val="left" w:pos="1488"/>
        </w:tabs>
        <w:kinsoku/>
        <w:wordWrap/>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本合同中所涉及的债权，乙方不得擅自转让，也不得用于任何形式的担保。若乙方擅自转让或用于担保的，则该行为无效，乙方应赔偿甲方因此受到的全部损失。</w:t>
      </w:r>
    </w:p>
    <w:p w14:paraId="2EA3E89E">
      <w:pPr>
        <w:keepNext w:val="0"/>
        <w:keepLines w:val="0"/>
        <w:pageBreakBefore w:val="0"/>
        <w:tabs>
          <w:tab w:val="left" w:pos="1488"/>
        </w:tabs>
        <w:kinsoku/>
        <w:wordWrap/>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本合同中涉及乙方向甲方提交的资料，乙方必须对其资料的真实性、合法性、有效性、完整性负责，否则，视为乙方违约并自行承担责任。</w:t>
      </w:r>
    </w:p>
    <w:p w14:paraId="25A7267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6、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乙方承诺</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所有行为活动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遵纪守法</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、合规（附件一、二）</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，保证甲方免于承担因乙方违反法律而引起的任何责任。</w:t>
      </w:r>
    </w:p>
    <w:p w14:paraId="6357A074">
      <w:pPr>
        <w:keepNext w:val="0"/>
        <w:keepLines w:val="0"/>
        <w:pageBreakBefore w:val="0"/>
        <w:tabs>
          <w:tab w:val="left" w:pos="1488"/>
        </w:tabs>
        <w:kinsoku/>
        <w:wordWrap/>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双方对本合同条款均已完全理解，对履行本合同可能存在的各项风险包括工程停建、工期变更、资金周转、自然条件变化、征地拆迁滞后、图纸迟延等均已充分判断，乙方签订本合同则视为自愿承担可能存在的各种风险。</w:t>
      </w:r>
    </w:p>
    <w:p w14:paraId="09895BD2">
      <w:pPr>
        <w:pStyle w:val="7"/>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jc w:val="both"/>
        <w:textAlignment w:val="auto"/>
        <w:rPr>
          <w:rFonts w:hint="eastAsia" w:asciiTheme="minorEastAsia" w:hAnsiTheme="minorEastAsia" w:eastAsiaTheme="minorEastAsia" w:cstheme="minorEastAsia"/>
          <w:b w:val="0"/>
          <w:bCs w:val="0"/>
          <w:color w:val="000000" w:themeColor="text1"/>
          <w:sz w:val="24"/>
          <w:szCs w:val="24"/>
          <w:highlight w:val="none"/>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r>
        <w:rPr>
          <w:rFonts w:hint="eastAsia" w:asciiTheme="minorEastAsia" w:hAnsiTheme="minorEastAsia" w:eastAsiaTheme="minorEastAsia" w:cstheme="minorEastAsia"/>
          <w:b w:val="0"/>
          <w:bCs w:val="0"/>
          <w:color w:val="000000" w:themeColor="text1"/>
          <w:sz w:val="24"/>
          <w:szCs w:val="24"/>
          <w:highlight w:val="none"/>
          <w:lang w:val="zh-CN"/>
          <w14:textFill>
            <w14:solidFill>
              <w14:schemeClr w14:val="tx1"/>
            </w14:solidFill>
          </w14:textFill>
        </w:rPr>
        <w:t>合同附件均视为本合同的组成部分，与本合同具有同等法律效力。</w:t>
      </w:r>
    </w:p>
    <w:p w14:paraId="450DF9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color w:val="000000" w:themeColor="text1"/>
          <w:spacing w:val="30"/>
          <w:sz w:val="24"/>
          <w:szCs w:val="24"/>
          <w:highlight w:val="none"/>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u w:val="none"/>
          <w:lang w:eastAsia="zh-CN"/>
          <w14:textFill>
            <w14:solidFill>
              <w14:schemeClr w14:val="tx1"/>
            </w14:solidFill>
          </w14:textFill>
        </w:rPr>
        <w:t>附件一：</w:t>
      </w:r>
      <w:r>
        <w:rPr>
          <w:rFonts w:hint="eastAsia" w:asciiTheme="minorEastAsia" w:hAnsiTheme="minorEastAsia" w:eastAsiaTheme="minorEastAsia" w:cstheme="minorEastAsia"/>
          <w:b w:val="0"/>
          <w:bCs w:val="0"/>
          <w:color w:val="000000" w:themeColor="text1"/>
          <w:sz w:val="24"/>
          <w:szCs w:val="24"/>
          <w:highlight w:val="none"/>
          <w:u w:val="none"/>
          <w:lang w:val="en-US" w:eastAsia="zh-CN"/>
          <w14:textFill>
            <w14:solidFill>
              <w14:schemeClr w14:val="tx1"/>
            </w14:solidFill>
          </w14:textFill>
        </w:rPr>
        <w:t>商业伙伴</w:t>
      </w:r>
      <w:r>
        <w:rPr>
          <w:rFonts w:hint="eastAsia" w:asciiTheme="minorEastAsia" w:hAnsiTheme="minorEastAsia" w:eastAsiaTheme="minorEastAsia" w:cstheme="minorEastAsia"/>
          <w:b w:val="0"/>
          <w:bCs w:val="0"/>
          <w:color w:val="000000" w:themeColor="text1"/>
          <w:sz w:val="24"/>
          <w:szCs w:val="24"/>
          <w:highlight w:val="none"/>
          <w:u w:val="none"/>
          <w:lang w:val="en-US" w:eastAsia="zh-Hans"/>
          <w14:textFill>
            <w14:solidFill>
              <w14:schemeClr w14:val="tx1"/>
            </w14:solidFill>
          </w14:textFill>
        </w:rPr>
        <w:t>合规承诺书</w:t>
      </w:r>
    </w:p>
    <w:p w14:paraId="252AA17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b w:val="0"/>
          <w:bCs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u w:val="none"/>
          <w:lang w:val="en-US" w:eastAsia="zh-CN"/>
          <w14:textFill>
            <w14:solidFill>
              <w14:schemeClr w14:val="tx1"/>
            </w14:solidFill>
          </w14:textFill>
        </w:rPr>
        <w:t>附件二：廉政合同</w:t>
      </w:r>
    </w:p>
    <w:p w14:paraId="5B75349E">
      <w:pPr>
        <w:pStyle w:val="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u w:val="none"/>
          <w:lang w:val="en-US" w:eastAsia="zh-CN"/>
          <w14:textFill>
            <w14:solidFill>
              <w14:schemeClr w14:val="tx1"/>
            </w14:solidFill>
          </w14:textFill>
        </w:rPr>
        <w:t>附件三：授权委托书</w:t>
      </w:r>
    </w:p>
    <w:p w14:paraId="6C79CACA">
      <w:pPr>
        <w:rPr>
          <w:rFonts w:hint="eastAsia"/>
          <w:lang w:val="en-US" w:eastAsia="zh-CN"/>
        </w:rPr>
      </w:pPr>
      <w:r>
        <w:rPr>
          <w:rFonts w:hint="eastAsia"/>
          <w:lang w:val="en-US" w:eastAsia="zh-CN"/>
        </w:rPr>
        <w:t xml:space="preserve">    附件四：10Kv低压供配电设备材料施工清单</w:t>
      </w:r>
    </w:p>
    <w:p w14:paraId="1CE050F2">
      <w:pPr>
        <w:pStyle w:val="10"/>
        <w:keepNext w:val="0"/>
        <w:keepLines w:val="0"/>
        <w:pageBreakBefore w:val="0"/>
        <w:numPr>
          <w:ilvl w:val="0"/>
          <w:numId w:val="0"/>
        </w:numPr>
        <w:kinsoku/>
        <w:wordWrap/>
        <w:overflowPunct/>
        <w:topLinePunct w:val="0"/>
        <w:bidi w:val="0"/>
        <w:adjustRightInd w:val="0"/>
        <w:snapToGrid w:val="0"/>
        <w:spacing w:line="360" w:lineRule="auto"/>
        <w:ind w:left="0" w:leftChars="0" w:right="0" w:rightChars="0" w:firstLine="480"/>
        <w:jc w:val="both"/>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第二十条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本合同一式</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6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份，甲方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5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份、乙方</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份，自双方签字且盖章之日起生效</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，至各方完成合同全部义务之日终止。</w:t>
      </w:r>
    </w:p>
    <w:p w14:paraId="7849C2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以下无正文，为合同签署页及附件</w:t>
      </w:r>
    </w:p>
    <w:p w14:paraId="524B9D66">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p w14:paraId="1B8305A3">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p w14:paraId="7EC49B53">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p w14:paraId="1C8F5437">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p w14:paraId="6C164091">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p w14:paraId="1FEFE9AE">
      <w:pPr>
        <w:pStyle w:val="10"/>
        <w:adjustRightInd w:val="0"/>
        <w:snapToGrid w:val="0"/>
        <w:spacing w:line="440" w:lineRule="exact"/>
        <w:jc w:val="both"/>
        <w:rPr>
          <w:rFonts w:hint="eastAsia" w:ascii="宋体" w:hAnsi="宋体" w:eastAsia="宋体" w:cs="宋体"/>
          <w:color w:val="000000" w:themeColor="text1"/>
          <w:sz w:val="24"/>
          <w:szCs w:val="24"/>
          <w:highlight w:val="none"/>
          <w14:textFill>
            <w14:solidFill>
              <w14:schemeClr w14:val="tx1"/>
            </w14:solidFill>
          </w14:textFill>
        </w:rPr>
      </w:pPr>
    </w:p>
    <w:tbl>
      <w:tblPr>
        <w:tblStyle w:val="11"/>
        <w:tblpPr w:leftFromText="180" w:rightFromText="180" w:vertAnchor="text" w:horzAnchor="page" w:tblpX="709" w:tblpY="454"/>
        <w:tblOverlap w:val="never"/>
        <w:tblW w:w="10678" w:type="dxa"/>
        <w:tblInd w:w="0" w:type="dxa"/>
        <w:tblLayout w:type="fixed"/>
        <w:tblCellMar>
          <w:top w:w="0" w:type="dxa"/>
          <w:left w:w="108" w:type="dxa"/>
          <w:bottom w:w="0" w:type="dxa"/>
          <w:right w:w="108" w:type="dxa"/>
        </w:tblCellMar>
      </w:tblPr>
      <w:tblGrid>
        <w:gridCol w:w="5755"/>
        <w:gridCol w:w="4923"/>
      </w:tblGrid>
      <w:tr w14:paraId="06E777F5">
        <w:tblPrEx>
          <w:tblCellMar>
            <w:top w:w="0" w:type="dxa"/>
            <w:left w:w="108" w:type="dxa"/>
            <w:bottom w:w="0" w:type="dxa"/>
            <w:right w:w="108" w:type="dxa"/>
          </w:tblCellMar>
        </w:tblPrEx>
        <w:trPr>
          <w:trHeight w:val="776" w:hRule="atLeast"/>
        </w:trPr>
        <w:tc>
          <w:tcPr>
            <w:tcW w:w="5755" w:type="dxa"/>
            <w:vAlign w:val="top"/>
          </w:tcPr>
          <w:p w14:paraId="647B18DF">
            <w:pPr>
              <w:keepNext w:val="0"/>
              <w:keepLines w:val="0"/>
              <w:suppressLineNumbers w:val="0"/>
              <w:spacing w:before="0" w:beforeAutospacing="0" w:after="0" w:afterAutospacing="0" w:line="390" w:lineRule="exact"/>
              <w:ind w:left="0" w:right="0"/>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甲方：（盖章）</w:t>
            </w:r>
            <w:r>
              <w:rPr>
                <w:rFonts w:hint="eastAsia" w:ascii="宋体" w:hAnsi="宋体" w:eastAsia="宋体" w:cs="宋体"/>
                <w:b/>
                <w:bCs/>
                <w:color w:val="000000"/>
                <w:kern w:val="2"/>
                <w:sz w:val="24"/>
                <w:szCs w:val="24"/>
                <w:highlight w:val="none"/>
                <w:lang w:val="en-US" w:eastAsia="zh-CN" w:bidi="ar"/>
              </w:rPr>
              <w:t>安徽建工（宣城）建设投资有限公司</w:t>
            </w:r>
          </w:p>
        </w:tc>
        <w:tc>
          <w:tcPr>
            <w:tcW w:w="4923" w:type="dxa"/>
            <w:vAlign w:val="top"/>
          </w:tcPr>
          <w:p w14:paraId="07114C57">
            <w:pPr>
              <w:keepNext w:val="0"/>
              <w:keepLines w:val="0"/>
              <w:widowControl w:val="0"/>
              <w:suppressLineNumbers w:val="0"/>
              <w:spacing w:before="0" w:beforeAutospacing="0" w:after="0" w:afterAutospacing="0" w:line="390" w:lineRule="exact"/>
              <w:ind w:left="0" w:leftChars="0" w:right="0" w:rightChars="0"/>
              <w:jc w:val="both"/>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乙方：（盖章）</w:t>
            </w:r>
            <w:r>
              <w:rPr>
                <w:rFonts w:hint="eastAsia" w:cs="宋体"/>
                <w:b/>
                <w:bCs/>
                <w:color w:val="000000"/>
                <w:kern w:val="2"/>
                <w:sz w:val="24"/>
                <w:szCs w:val="24"/>
                <w:highlight w:val="none"/>
                <w:lang w:val="en-US" w:eastAsia="zh-CN" w:bidi="ar"/>
              </w:rPr>
              <w:t xml:space="preserve">                    </w:t>
            </w:r>
          </w:p>
        </w:tc>
      </w:tr>
      <w:tr w14:paraId="0386D34B">
        <w:tblPrEx>
          <w:tblCellMar>
            <w:top w:w="0" w:type="dxa"/>
            <w:left w:w="108" w:type="dxa"/>
            <w:bottom w:w="0" w:type="dxa"/>
            <w:right w:w="108" w:type="dxa"/>
          </w:tblCellMar>
        </w:tblPrEx>
        <w:trPr>
          <w:trHeight w:val="776" w:hRule="atLeast"/>
        </w:trPr>
        <w:tc>
          <w:tcPr>
            <w:tcW w:w="5755" w:type="dxa"/>
            <w:vAlign w:val="top"/>
          </w:tcPr>
          <w:p w14:paraId="2E543297">
            <w:pPr>
              <w:keepNext w:val="0"/>
              <w:keepLines w:val="0"/>
              <w:suppressLineNumbers w:val="0"/>
              <w:spacing w:before="0" w:beforeAutospacing="0" w:after="0" w:afterAutospacing="0" w:line="390" w:lineRule="exact"/>
              <w:ind w:left="0" w:right="0"/>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住所地址：</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安徽省宣城市宛溪南路8号</w:t>
            </w:r>
          </w:p>
        </w:tc>
        <w:tc>
          <w:tcPr>
            <w:tcW w:w="4923" w:type="dxa"/>
            <w:vAlign w:val="top"/>
          </w:tcPr>
          <w:p w14:paraId="69310D82">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住所地址：</w:t>
            </w:r>
            <w:r>
              <w:rPr>
                <w:rFonts w:hint="eastAsia" w:cs="宋体"/>
                <w:b/>
                <w:bCs/>
                <w:color w:val="000000"/>
                <w:kern w:val="2"/>
                <w:sz w:val="24"/>
                <w:szCs w:val="24"/>
                <w:highlight w:val="none"/>
                <w:u w:val="single"/>
                <w:lang w:val="en-US" w:eastAsia="zh-CN" w:bidi="ar"/>
              </w:rPr>
              <w:t xml:space="preserve">               </w:t>
            </w:r>
          </w:p>
        </w:tc>
      </w:tr>
      <w:tr w14:paraId="7417B919">
        <w:tblPrEx>
          <w:tblCellMar>
            <w:top w:w="0" w:type="dxa"/>
            <w:left w:w="108" w:type="dxa"/>
            <w:bottom w:w="0" w:type="dxa"/>
            <w:right w:w="108" w:type="dxa"/>
          </w:tblCellMar>
        </w:tblPrEx>
        <w:trPr>
          <w:trHeight w:val="637" w:hRule="atLeast"/>
        </w:trPr>
        <w:tc>
          <w:tcPr>
            <w:tcW w:w="5755" w:type="dxa"/>
            <w:vAlign w:val="top"/>
          </w:tcPr>
          <w:p w14:paraId="496CB8C1">
            <w:pPr>
              <w:keepNext w:val="0"/>
              <w:keepLines w:val="0"/>
              <w:suppressLineNumbers w:val="0"/>
              <w:spacing w:before="0" w:beforeAutospacing="0" w:after="0" w:afterAutospacing="0" w:line="390" w:lineRule="exact"/>
              <w:ind w:left="0" w:right="0"/>
              <w:rPr>
                <w:rFonts w:hint="default" w:ascii="宋体" w:hAnsi="宋体" w:eastAsia="宋体" w:cs="宋体"/>
                <w:b/>
                <w:bCs/>
                <w:color w:val="000000" w:themeColor="text1"/>
                <w:szCs w:val="24"/>
                <w:highlight w:val="none"/>
                <w:lang w:val="en-US" w:eastAsia="zh-CN"/>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法定代表人：</w:t>
            </w:r>
            <w:r>
              <w:rPr>
                <w:rFonts w:hint="eastAsia" w:cs="宋体"/>
                <w:b/>
                <w:bCs/>
                <w:color w:val="000000" w:themeColor="text1"/>
                <w:szCs w:val="24"/>
                <w:highlight w:val="none"/>
                <w:u w:val="single"/>
                <w:lang w:val="en-US" w:eastAsia="zh-CN"/>
                <w14:textFill>
                  <w14:solidFill>
                    <w14:schemeClr w14:val="tx1"/>
                  </w14:solidFill>
                </w14:textFill>
              </w:rPr>
              <w:t xml:space="preserve">张庆书                </w:t>
            </w:r>
          </w:p>
        </w:tc>
        <w:tc>
          <w:tcPr>
            <w:tcW w:w="4923" w:type="dxa"/>
            <w:vAlign w:val="top"/>
          </w:tcPr>
          <w:p w14:paraId="18776E8E">
            <w:pPr>
              <w:keepNext w:val="0"/>
              <w:keepLines w:val="0"/>
              <w:widowControl w:val="0"/>
              <w:suppressLineNumbers w:val="0"/>
              <w:spacing w:before="0" w:beforeAutospacing="0" w:after="0" w:afterAutospacing="0" w:line="390" w:lineRule="exact"/>
              <w:ind w:left="0" w:leftChars="0" w:right="0" w:rightChars="0"/>
              <w:jc w:val="both"/>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法定代表人：</w:t>
            </w:r>
            <w:r>
              <w:rPr>
                <w:rFonts w:hint="eastAsia" w:cs="宋体"/>
                <w:b/>
                <w:bCs/>
                <w:color w:val="000000"/>
                <w:kern w:val="2"/>
                <w:sz w:val="24"/>
                <w:szCs w:val="24"/>
                <w:highlight w:val="none"/>
                <w:u w:val="single"/>
                <w:lang w:val="en-US" w:eastAsia="zh-CN" w:bidi="ar"/>
              </w:rPr>
              <w:t xml:space="preserve">             </w:t>
            </w:r>
          </w:p>
        </w:tc>
      </w:tr>
      <w:tr w14:paraId="1B933E56">
        <w:tblPrEx>
          <w:tblCellMar>
            <w:top w:w="0" w:type="dxa"/>
            <w:left w:w="108" w:type="dxa"/>
            <w:bottom w:w="0" w:type="dxa"/>
            <w:right w:w="108" w:type="dxa"/>
          </w:tblCellMar>
        </w:tblPrEx>
        <w:trPr>
          <w:trHeight w:val="637" w:hRule="atLeast"/>
        </w:trPr>
        <w:tc>
          <w:tcPr>
            <w:tcW w:w="5755" w:type="dxa"/>
            <w:vAlign w:val="top"/>
          </w:tcPr>
          <w:p w14:paraId="5FA4B574">
            <w:pPr>
              <w:keepNext w:val="0"/>
              <w:keepLines w:val="0"/>
              <w:suppressLineNumbers w:val="0"/>
              <w:spacing w:before="0" w:beforeAutospacing="0" w:after="0" w:afterAutospacing="0" w:line="390" w:lineRule="exact"/>
              <w:ind w:left="0" w:right="0"/>
              <w:rPr>
                <w:rFonts w:hint="eastAsia" w:ascii="宋体" w:hAnsi="宋体" w:eastAsia="宋体" w:cs="宋体"/>
                <w:b/>
                <w:bCs/>
                <w:color w:val="000000" w:themeColor="text1"/>
                <w:szCs w:val="24"/>
                <w:highlight w:val="none"/>
                <w:lang w:val="en-US" w:eastAsia="zh-CN"/>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委托代理人：</w:t>
            </w:r>
            <w:r>
              <w:rPr>
                <w:rFonts w:hint="eastAsia" w:cs="宋体"/>
                <w:b/>
                <w:bCs/>
                <w:color w:val="000000" w:themeColor="text1"/>
                <w:szCs w:val="24"/>
                <w:highlight w:val="none"/>
                <w:lang w:val="en-US" w:eastAsia="zh-CN"/>
                <w14:textFill>
                  <w14:solidFill>
                    <w14:schemeClr w14:val="tx1"/>
                  </w14:solidFill>
                </w14:textFill>
              </w:rPr>
              <w:t>/</w:t>
            </w:r>
          </w:p>
        </w:tc>
        <w:tc>
          <w:tcPr>
            <w:tcW w:w="4923" w:type="dxa"/>
            <w:vAlign w:val="top"/>
          </w:tcPr>
          <w:p w14:paraId="495659D8">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委托代理人：</w:t>
            </w:r>
            <w:r>
              <w:rPr>
                <w:rFonts w:hint="eastAsia" w:cs="宋体"/>
                <w:b/>
                <w:bCs/>
                <w:color w:val="000000"/>
                <w:kern w:val="2"/>
                <w:sz w:val="24"/>
                <w:szCs w:val="24"/>
                <w:highlight w:val="none"/>
                <w:lang w:val="en-US" w:eastAsia="zh-CN" w:bidi="ar"/>
              </w:rPr>
              <w:t>/</w:t>
            </w:r>
          </w:p>
        </w:tc>
      </w:tr>
      <w:tr w14:paraId="617121E7">
        <w:tblPrEx>
          <w:tblCellMar>
            <w:top w:w="0" w:type="dxa"/>
            <w:left w:w="108" w:type="dxa"/>
            <w:bottom w:w="0" w:type="dxa"/>
            <w:right w:w="108" w:type="dxa"/>
          </w:tblCellMar>
        </w:tblPrEx>
        <w:trPr>
          <w:trHeight w:val="637" w:hRule="atLeast"/>
        </w:trPr>
        <w:tc>
          <w:tcPr>
            <w:tcW w:w="5755" w:type="dxa"/>
            <w:vAlign w:val="top"/>
          </w:tcPr>
          <w:p w14:paraId="66356CBB">
            <w:pPr>
              <w:keepNext w:val="0"/>
              <w:keepLines w:val="0"/>
              <w:suppressLineNumbers w:val="0"/>
              <w:spacing w:before="0" w:beforeAutospacing="0" w:after="0" w:afterAutospacing="0" w:line="390" w:lineRule="exact"/>
              <w:ind w:left="0" w:right="0"/>
              <w:rPr>
                <w:rFonts w:hint="eastAsia" w:ascii="宋体" w:hAnsi="宋体" w:eastAsia="宋体" w:cs="宋体"/>
                <w:b/>
                <w:bCs/>
                <w:color w:val="000000" w:themeColor="text1"/>
                <w:szCs w:val="24"/>
                <w:highlight w:val="none"/>
                <w:lang w:val="en-US" w:eastAsia="zh-CN"/>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电话：</w:t>
            </w:r>
            <w:r>
              <w:rPr>
                <w:rFonts w:hint="eastAsia" w:cs="宋体"/>
                <w:b/>
                <w:bCs/>
                <w:color w:val="000000" w:themeColor="text1"/>
                <w:szCs w:val="24"/>
                <w:highlight w:val="none"/>
                <w:lang w:val="en-US" w:eastAsia="zh-CN"/>
                <w14:textFill>
                  <w14:solidFill>
                    <w14:schemeClr w14:val="tx1"/>
                  </w14:solidFill>
                </w14:textFill>
              </w:rPr>
              <w:t>/</w:t>
            </w:r>
          </w:p>
        </w:tc>
        <w:tc>
          <w:tcPr>
            <w:tcW w:w="4923" w:type="dxa"/>
            <w:vAlign w:val="top"/>
          </w:tcPr>
          <w:p w14:paraId="5F1B871A">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电话：</w:t>
            </w:r>
            <w:r>
              <w:rPr>
                <w:rFonts w:hint="eastAsia" w:cs="宋体"/>
                <w:b/>
                <w:bCs/>
                <w:color w:val="000000"/>
                <w:kern w:val="2"/>
                <w:sz w:val="24"/>
                <w:szCs w:val="24"/>
                <w:highlight w:val="none"/>
                <w:u w:val="single"/>
                <w:lang w:val="en-US" w:eastAsia="zh-CN" w:bidi="ar"/>
              </w:rPr>
              <w:t xml:space="preserve">                  </w:t>
            </w:r>
          </w:p>
        </w:tc>
      </w:tr>
      <w:tr w14:paraId="2EAEFF6B">
        <w:tblPrEx>
          <w:tblCellMar>
            <w:top w:w="0" w:type="dxa"/>
            <w:left w:w="108" w:type="dxa"/>
            <w:bottom w:w="0" w:type="dxa"/>
            <w:right w:w="108" w:type="dxa"/>
          </w:tblCellMar>
        </w:tblPrEx>
        <w:trPr>
          <w:trHeight w:val="637" w:hRule="atLeast"/>
        </w:trPr>
        <w:tc>
          <w:tcPr>
            <w:tcW w:w="5755" w:type="dxa"/>
            <w:vAlign w:val="top"/>
          </w:tcPr>
          <w:p w14:paraId="185F0828">
            <w:pPr>
              <w:keepNext w:val="0"/>
              <w:keepLines w:val="0"/>
              <w:suppressLineNumbers w:val="0"/>
              <w:spacing w:before="0" w:beforeAutospacing="0" w:after="0" w:afterAutospacing="0" w:line="390" w:lineRule="exact"/>
              <w:ind w:left="0" w:right="0"/>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纳税人识别号：</w:t>
            </w:r>
            <w:r>
              <w:rPr>
                <w:rFonts w:hint="eastAsia" w:eastAsia="宋体" w:cs="Times New Roman"/>
                <w:b/>
                <w:bCs/>
                <w:szCs w:val="20"/>
                <w:highlight w:val="none"/>
                <w:u w:val="single"/>
                <w:lang w:val="en-US" w:eastAsia="zh-CN"/>
              </w:rPr>
              <w:t>91340000740881747B</w:t>
            </w:r>
            <w:r>
              <w:rPr>
                <w:rFonts w:hint="eastAsia" w:cs="Times New Roman"/>
                <w:b/>
                <w:bCs/>
                <w:szCs w:val="20"/>
                <w:highlight w:val="none"/>
                <w:u w:val="single"/>
                <w:lang w:val="en-US" w:eastAsia="zh-CN"/>
              </w:rPr>
              <w:t xml:space="preserve">            </w:t>
            </w:r>
          </w:p>
        </w:tc>
        <w:tc>
          <w:tcPr>
            <w:tcW w:w="4923" w:type="dxa"/>
            <w:vAlign w:val="top"/>
          </w:tcPr>
          <w:p w14:paraId="01DBC07C">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纳税人识别号：</w:t>
            </w:r>
            <w:r>
              <w:rPr>
                <w:rFonts w:hint="eastAsia" w:cs="宋体"/>
                <w:b/>
                <w:bCs/>
                <w:color w:val="000000"/>
                <w:kern w:val="2"/>
                <w:sz w:val="24"/>
                <w:szCs w:val="24"/>
                <w:highlight w:val="none"/>
                <w:u w:val="single"/>
                <w:lang w:val="en-US" w:eastAsia="zh-CN" w:bidi="ar"/>
              </w:rPr>
              <w:t xml:space="preserve">          </w:t>
            </w:r>
          </w:p>
        </w:tc>
      </w:tr>
      <w:tr w14:paraId="45EECA1E">
        <w:tblPrEx>
          <w:tblCellMar>
            <w:top w:w="0" w:type="dxa"/>
            <w:left w:w="108" w:type="dxa"/>
            <w:bottom w:w="0" w:type="dxa"/>
            <w:right w:w="108" w:type="dxa"/>
          </w:tblCellMar>
        </w:tblPrEx>
        <w:trPr>
          <w:trHeight w:val="637" w:hRule="atLeast"/>
        </w:trPr>
        <w:tc>
          <w:tcPr>
            <w:tcW w:w="5755" w:type="dxa"/>
            <w:vAlign w:val="top"/>
          </w:tcPr>
          <w:p w14:paraId="25CB086F">
            <w:pPr>
              <w:keepNext w:val="0"/>
              <w:keepLines w:val="0"/>
              <w:suppressLineNumbers w:val="0"/>
              <w:spacing w:before="0" w:beforeAutospacing="0" w:after="0" w:afterAutospacing="0" w:line="390" w:lineRule="exact"/>
              <w:ind w:left="0" w:right="0"/>
              <w:rPr>
                <w:rFonts w:hint="eastAsia" w:ascii="宋体" w:hAnsi="宋体" w:eastAsia="宋体" w:cs="宋体"/>
                <w:b/>
                <w:bCs/>
                <w:color w:val="000000" w:themeColor="text1"/>
                <w:szCs w:val="24"/>
                <w:highlight w:val="none"/>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开户银行：</w:t>
            </w:r>
            <w:r>
              <w:rPr>
                <w:rFonts w:hint="eastAsia"/>
                <w:b/>
                <w:bCs/>
                <w:szCs w:val="20"/>
                <w:highlight w:val="none"/>
                <w:u w:val="single"/>
                <w:lang w:val="en-US" w:eastAsia="zh-CN"/>
              </w:rPr>
              <w:t>徽商银行股份有限公司合肥芜湖路支行</w:t>
            </w:r>
          </w:p>
        </w:tc>
        <w:tc>
          <w:tcPr>
            <w:tcW w:w="4923" w:type="dxa"/>
            <w:vAlign w:val="top"/>
          </w:tcPr>
          <w:p w14:paraId="69CA3C7B">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开户银行：</w:t>
            </w:r>
            <w:r>
              <w:rPr>
                <w:rFonts w:hint="eastAsia" w:cs="宋体"/>
                <w:b/>
                <w:bCs/>
                <w:color w:val="000000"/>
                <w:kern w:val="2"/>
                <w:sz w:val="24"/>
                <w:szCs w:val="24"/>
                <w:highlight w:val="none"/>
                <w:u w:val="single"/>
                <w:lang w:val="en-US" w:eastAsia="zh-CN" w:bidi="ar"/>
              </w:rPr>
              <w:t xml:space="preserve">              </w:t>
            </w:r>
          </w:p>
        </w:tc>
      </w:tr>
      <w:tr w14:paraId="1522FB3B">
        <w:tblPrEx>
          <w:tblCellMar>
            <w:top w:w="0" w:type="dxa"/>
            <w:left w:w="108" w:type="dxa"/>
            <w:bottom w:w="0" w:type="dxa"/>
            <w:right w:w="108" w:type="dxa"/>
          </w:tblCellMar>
        </w:tblPrEx>
        <w:trPr>
          <w:trHeight w:val="637" w:hRule="atLeast"/>
        </w:trPr>
        <w:tc>
          <w:tcPr>
            <w:tcW w:w="5755" w:type="dxa"/>
            <w:vAlign w:val="top"/>
          </w:tcPr>
          <w:p w14:paraId="662D7536">
            <w:pPr>
              <w:keepNext w:val="0"/>
              <w:keepLines w:val="0"/>
              <w:suppressLineNumbers w:val="0"/>
              <w:spacing w:before="0" w:beforeAutospacing="0" w:after="0" w:afterAutospacing="0" w:line="390" w:lineRule="exact"/>
              <w:ind w:left="0" w:right="0"/>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themeColor="text1"/>
                <w:szCs w:val="24"/>
                <w:highlight w:val="none"/>
                <w14:textFill>
                  <w14:solidFill>
                    <w14:schemeClr w14:val="tx1"/>
                  </w14:solidFill>
                </w14:textFill>
              </w:rPr>
              <w:t>账号：</w:t>
            </w:r>
            <w:r>
              <w:rPr>
                <w:rFonts w:hint="eastAsia"/>
                <w:b/>
                <w:bCs/>
                <w:szCs w:val="20"/>
                <w:highlight w:val="none"/>
                <w:u w:val="single"/>
                <w:lang w:val="en-US" w:eastAsia="zh-CN"/>
              </w:rPr>
              <w:t xml:space="preserve">2091012080012779                      </w:t>
            </w:r>
          </w:p>
        </w:tc>
        <w:tc>
          <w:tcPr>
            <w:tcW w:w="4923" w:type="dxa"/>
            <w:vAlign w:val="top"/>
          </w:tcPr>
          <w:p w14:paraId="56CCA92E">
            <w:pPr>
              <w:keepNext w:val="0"/>
              <w:keepLines w:val="0"/>
              <w:widowControl w:val="0"/>
              <w:suppressLineNumbers w:val="0"/>
              <w:spacing w:before="0" w:beforeAutospacing="0" w:after="0" w:afterAutospacing="0" w:line="390" w:lineRule="exact"/>
              <w:ind w:left="0" w:leftChars="0" w:right="0" w:rightChars="0"/>
              <w:jc w:val="both"/>
              <w:rPr>
                <w:rFonts w:hint="default" w:ascii="宋体" w:hAnsi="宋体" w:eastAsia="宋体" w:cs="宋体"/>
                <w:b/>
                <w:bCs/>
                <w:color w:val="000000" w:themeColor="text1"/>
                <w:szCs w:val="24"/>
                <w:highlight w:val="none"/>
                <w:lang w:val="en-US"/>
                <w14:textFill>
                  <w14:solidFill>
                    <w14:schemeClr w14:val="tx1"/>
                  </w14:solidFill>
                </w14:textFill>
              </w:rPr>
            </w:pPr>
            <w:r>
              <w:rPr>
                <w:rFonts w:hint="eastAsia" w:ascii="宋体" w:hAnsi="宋体" w:eastAsia="宋体" w:cs="宋体"/>
                <w:b/>
                <w:bCs/>
                <w:color w:val="000000"/>
                <w:kern w:val="2"/>
                <w:sz w:val="24"/>
                <w:szCs w:val="24"/>
                <w:highlight w:val="none"/>
                <w:lang w:val="en-US" w:eastAsia="zh-CN" w:bidi="ar"/>
              </w:rPr>
              <w:t>账号：</w:t>
            </w:r>
            <w:r>
              <w:rPr>
                <w:rFonts w:hint="eastAsia" w:cs="宋体"/>
                <w:b/>
                <w:bCs/>
                <w:color w:val="000000"/>
                <w:kern w:val="2"/>
                <w:sz w:val="24"/>
                <w:szCs w:val="24"/>
                <w:highlight w:val="none"/>
                <w:u w:val="single"/>
                <w:lang w:val="en-US" w:eastAsia="zh-CN" w:bidi="ar"/>
              </w:rPr>
              <w:t xml:space="preserve">                  </w:t>
            </w:r>
          </w:p>
        </w:tc>
      </w:tr>
    </w:tbl>
    <w:p w14:paraId="028027A5">
      <w:pPr>
        <w:rPr>
          <w:rFonts w:hint="eastAsia" w:ascii="Times New Roman" w:hAnsi="Times New Roman" w:eastAsia="宋体" w:cs="Times New Roman"/>
          <w:b/>
          <w:bCs/>
          <w:color w:val="000000" w:themeColor="text1"/>
          <w:kern w:val="0"/>
          <w:sz w:val="24"/>
          <w:szCs w:val="24"/>
          <w:highlight w:val="none"/>
          <w:lang w:val="zh-CN"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zh-CN" w:eastAsia="zh-CN" w:bidi="ar-SA"/>
          <w14:textFill>
            <w14:solidFill>
              <w14:schemeClr w14:val="tx1"/>
            </w14:solidFill>
          </w14:textFill>
        </w:rPr>
        <w:br w:type="page"/>
      </w:r>
    </w:p>
    <w:p w14:paraId="0A761743">
      <w:pPr>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jc w:val="both"/>
        <w:textAlignment w:val="auto"/>
        <w:rPr>
          <w:rFonts w:hint="eastAsia" w:ascii="Times New Roman" w:hAnsi="Times New Roman" w:eastAsia="宋体" w:cs="Times New Roman"/>
          <w:b/>
          <w:bCs/>
          <w:color w:val="000000" w:themeColor="text1"/>
          <w:kern w:val="0"/>
          <w:sz w:val="24"/>
          <w:szCs w:val="24"/>
          <w:highlight w:val="none"/>
          <w:lang w:val="zh-CN" w:eastAsia="zh-CN" w:bidi="ar-SA"/>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zh-CN" w:eastAsia="zh-CN" w:bidi="ar-SA"/>
          <w14:textFill>
            <w14:solidFill>
              <w14:schemeClr w14:val="tx1"/>
            </w14:solidFill>
          </w14:textFill>
        </w:rPr>
        <w:t>附件一</w:t>
      </w:r>
    </w:p>
    <w:p w14:paraId="333FB2CF">
      <w:pPr>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2891" w:firstLineChars="9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32"/>
          <w:szCs w:val="32"/>
          <w:highlight w:val="none"/>
          <w:lang w:val="en-US" w:eastAsia="zh-CN"/>
          <w14:textFill>
            <w14:solidFill>
              <w14:schemeClr w14:val="tx1"/>
            </w14:solidFill>
          </w14:textFill>
        </w:rPr>
        <w:t>商业伙伴</w:t>
      </w:r>
      <w:r>
        <w:rPr>
          <w:rFonts w:hint="eastAsia" w:ascii="Times New Roman" w:hAnsi="Times New Roman" w:eastAsia="宋体" w:cs="Times New Roman"/>
          <w:b/>
          <w:bCs/>
          <w:color w:val="000000" w:themeColor="text1"/>
          <w:sz w:val="32"/>
          <w:szCs w:val="32"/>
          <w:highlight w:val="none"/>
          <w:lang w:val="en-US" w:eastAsia="zh-Hans"/>
          <w14:textFill>
            <w14:solidFill>
              <w14:schemeClr w14:val="tx1"/>
            </w14:solidFill>
          </w14:textFill>
        </w:rPr>
        <w:t>合规承诺书</w:t>
      </w:r>
    </w:p>
    <w:p w14:paraId="19AC4D58">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安徽建工（宣城）建设投资有限公司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7032DE73">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我单位/本人承诺，在与贵公司的合作过程中，严格遵守以下合规要求。</w:t>
      </w:r>
    </w:p>
    <w:p w14:paraId="14BD6E30">
      <w:pPr>
        <w:keepNext w:val="0"/>
        <w:keepLines w:val="0"/>
        <w:pageBreakBefore w:val="0"/>
        <w:widowControl w:val="0"/>
        <w:numPr>
          <w:ilvl w:val="0"/>
          <w:numId w:val="1"/>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严格</w:t>
      </w:r>
      <w:r>
        <w:rPr>
          <w:rFonts w:hint="eastAsia" w:ascii="宋体" w:hAnsi="宋体" w:eastAsia="宋体" w:cs="宋体"/>
          <w:color w:val="000000" w:themeColor="text1"/>
          <w:sz w:val="24"/>
          <w:szCs w:val="24"/>
          <w:highlight w:val="none"/>
          <w14:textFill>
            <w14:solidFill>
              <w14:schemeClr w14:val="tx1"/>
            </w14:solidFill>
          </w14:textFill>
        </w:rPr>
        <w:t>遵守国家法律法规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不与</w:t>
      </w:r>
      <w:r>
        <w:rPr>
          <w:rFonts w:hint="eastAsia" w:ascii="宋体" w:hAnsi="宋体" w:eastAsia="宋体" w:cs="宋体"/>
          <w:color w:val="000000" w:themeColor="text1"/>
          <w:sz w:val="24"/>
          <w:szCs w:val="24"/>
          <w:highlight w:val="none"/>
          <w:lang w:val="en-US" w:eastAsia="zh-CN"/>
          <w14:textFill>
            <w14:solidFill>
              <w14:schemeClr w14:val="tx1"/>
            </w14:solidFill>
          </w14:textFill>
        </w:rPr>
        <w:t>任何人员</w:t>
      </w:r>
      <w:r>
        <w:rPr>
          <w:rFonts w:hint="eastAsia" w:ascii="宋体" w:hAnsi="宋体" w:eastAsia="宋体" w:cs="宋体"/>
          <w:color w:val="000000" w:themeColor="text1"/>
          <w:sz w:val="24"/>
          <w:szCs w:val="24"/>
          <w:highlight w:val="none"/>
          <w:lang w:val="en-US" w:eastAsia="zh-Hans"/>
          <w14:textFill>
            <w14:solidFill>
              <w14:schemeClr w14:val="tx1"/>
            </w14:solidFill>
          </w14:textFill>
        </w:rPr>
        <w:t>恶意</w:t>
      </w:r>
      <w:r>
        <w:rPr>
          <w:rFonts w:hint="eastAsia" w:ascii="宋体" w:hAnsi="宋体" w:eastAsia="宋体" w:cs="宋体"/>
          <w:color w:val="000000" w:themeColor="text1"/>
          <w:sz w:val="24"/>
          <w:szCs w:val="24"/>
          <w:highlight w:val="none"/>
          <w14:textFill>
            <w14:solidFill>
              <w14:schemeClr w14:val="tx1"/>
            </w14:solidFill>
          </w14:textFill>
        </w:rPr>
        <w:t>串通，损害国家、社会公众以及</w:t>
      </w:r>
      <w:r>
        <w:rPr>
          <w:rFonts w:hint="eastAsia" w:ascii="宋体" w:hAnsi="宋体" w:eastAsia="宋体" w:cs="宋体"/>
          <w:color w:val="000000" w:themeColor="text1"/>
          <w:sz w:val="24"/>
          <w:szCs w:val="24"/>
          <w:highlight w:val="none"/>
          <w:lang w:val="en-US" w:eastAsia="zh-Hans"/>
          <w14:textFill>
            <w14:solidFill>
              <w14:schemeClr w14:val="tx1"/>
            </w14:solidFill>
          </w14:textFill>
        </w:rPr>
        <w:t>第三方</w:t>
      </w:r>
      <w:r>
        <w:rPr>
          <w:rFonts w:hint="eastAsia" w:ascii="宋体" w:hAnsi="宋体" w:eastAsia="宋体" w:cs="宋体"/>
          <w:color w:val="000000" w:themeColor="text1"/>
          <w:sz w:val="24"/>
          <w:szCs w:val="24"/>
          <w:highlight w:val="none"/>
          <w14:textFill>
            <w14:solidFill>
              <w14:schemeClr w14:val="tx1"/>
            </w14:solidFill>
          </w14:textFill>
        </w:rPr>
        <w:t>的合法</w:t>
      </w:r>
      <w:r>
        <w:rPr>
          <w:rFonts w:hint="eastAsia" w:ascii="宋体" w:hAnsi="宋体" w:eastAsia="宋体" w:cs="宋体"/>
          <w:color w:val="000000" w:themeColor="text1"/>
          <w:sz w:val="24"/>
          <w:szCs w:val="24"/>
          <w:highlight w:val="none"/>
          <w:lang w:eastAsia="zh-CN"/>
          <w14:textFill>
            <w14:solidFill>
              <w14:schemeClr w14:val="tx1"/>
            </w14:solidFill>
          </w14:textFill>
        </w:rPr>
        <w:t>权益。</w:t>
      </w:r>
    </w:p>
    <w:p w14:paraId="7BE9BFFD">
      <w:pPr>
        <w:keepNext w:val="0"/>
        <w:keepLines w:val="0"/>
        <w:pageBreakBefore w:val="0"/>
        <w:widowControl w:val="0"/>
        <w:numPr>
          <w:ilvl w:val="0"/>
          <w:numId w:val="1"/>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严格遵守国家有关部门、地方政府监管规定，所有业务活动均符合监管要求。</w:t>
      </w:r>
    </w:p>
    <w:p w14:paraId="04548C36">
      <w:pPr>
        <w:keepNext w:val="0"/>
        <w:keepLines w:val="0"/>
        <w:pageBreakBefore w:val="0"/>
        <w:widowControl w:val="0"/>
        <w:numPr>
          <w:ilvl w:val="0"/>
          <w:numId w:val="1"/>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严格按照国家标准、行业规范、行业惯例进行业务操作，所有操作均符合国家标准和行业规范。</w:t>
      </w:r>
    </w:p>
    <w:p w14:paraId="6D5E15FF">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四、强化</w:t>
      </w:r>
      <w:r>
        <w:rPr>
          <w:rFonts w:hint="eastAsia" w:ascii="宋体" w:hAnsi="宋体" w:eastAsia="宋体" w:cs="宋体"/>
          <w:color w:val="000000" w:themeColor="text1"/>
          <w:sz w:val="24"/>
          <w:szCs w:val="24"/>
          <w:highlight w:val="none"/>
          <w:lang w:val="en-US" w:eastAsia="zh-Hans"/>
          <w14:textFill>
            <w14:solidFill>
              <w14:schemeClr w14:val="tx1"/>
            </w14:solidFill>
          </w14:textFill>
        </w:rPr>
        <w:t>契约精神，遵守诚实信用原则，恪守协议约定，忠实、全面履行合同。</w:t>
      </w:r>
    </w:p>
    <w:p w14:paraId="4C2D4CAF">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五、自觉遵守公共秩序和善良风俗，遵守职业道德，在守住合规底线基础上，以高标准要求自身。</w:t>
      </w:r>
    </w:p>
    <w:p w14:paraId="173B6EF3">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六、</w:t>
      </w:r>
      <w:r>
        <w:rPr>
          <w:rFonts w:hint="eastAsia" w:ascii="宋体" w:hAnsi="宋体" w:eastAsia="宋体" w:cs="宋体"/>
          <w:color w:val="000000" w:themeColor="text1"/>
          <w:sz w:val="24"/>
          <w:szCs w:val="24"/>
          <w:highlight w:val="none"/>
          <w:lang w:val="en-US" w:eastAsia="zh-CN"/>
          <w14:textFill>
            <w14:solidFill>
              <w14:schemeClr w14:val="tx1"/>
            </w14:solidFill>
          </w14:textFill>
        </w:rPr>
        <w:t>反对商业贿赂和腐败行为，</w:t>
      </w:r>
      <w:r>
        <w:rPr>
          <w:rFonts w:hint="eastAsia" w:ascii="宋体" w:hAnsi="宋体" w:eastAsia="宋体" w:cs="宋体"/>
          <w:color w:val="000000" w:themeColor="text1"/>
          <w:sz w:val="24"/>
          <w:szCs w:val="24"/>
          <w:highlight w:val="none"/>
          <w14:textFill>
            <w14:solidFill>
              <w14:schemeClr w14:val="tx1"/>
            </w14:solidFill>
          </w14:textFill>
        </w:rPr>
        <w:t>不以任何名义向</w:t>
      </w:r>
      <w:r>
        <w:rPr>
          <w:rFonts w:hint="eastAsia" w:ascii="宋体" w:hAnsi="宋体" w:eastAsia="宋体" w:cs="宋体"/>
          <w:color w:val="000000" w:themeColor="text1"/>
          <w:sz w:val="24"/>
          <w:szCs w:val="24"/>
          <w:highlight w:val="none"/>
          <w:lang w:eastAsia="zh-CN"/>
          <w14:textFill>
            <w14:solidFill>
              <w14:schemeClr w14:val="tx1"/>
            </w14:solidFill>
          </w14:textFill>
        </w:rPr>
        <w:t>贵公司有关人员赠送财物、提供高消费宴请及娱乐活动，或为其获取其他不正当利益。确保我单位人员不以任何名义从涉及的经济往来中获取其他不正当利益</w:t>
      </w:r>
      <w:r>
        <w:rPr>
          <w:rFonts w:hint="eastAsia" w:ascii="宋体" w:hAnsi="宋体" w:eastAsia="宋体" w:cs="宋体"/>
          <w:color w:val="000000" w:themeColor="text1"/>
          <w:sz w:val="24"/>
          <w:szCs w:val="24"/>
          <w:highlight w:val="none"/>
          <w14:textFill>
            <w14:solidFill>
              <w14:schemeClr w14:val="tx1"/>
            </w14:solidFill>
          </w14:textFill>
        </w:rPr>
        <w:t>。</w:t>
      </w:r>
    </w:p>
    <w:p w14:paraId="094AB4E4">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七、积极履行合规义务，确保我单位人员在与贵公司的合作过程中遵守上述要求，力争</w:t>
      </w:r>
      <w:r>
        <w:rPr>
          <w:rFonts w:hint="eastAsia" w:ascii="宋体" w:hAnsi="宋体" w:eastAsia="宋体" w:cs="宋体"/>
          <w:color w:val="000000" w:themeColor="text1"/>
          <w:sz w:val="24"/>
          <w:szCs w:val="24"/>
          <w:highlight w:val="none"/>
          <w:lang w:val="en-US" w:eastAsia="zh-Hans"/>
          <w14:textFill>
            <w14:solidFill>
              <w14:schemeClr w14:val="tx1"/>
            </w14:solidFill>
          </w14:textFill>
        </w:rPr>
        <w:t>建立全面、有效的</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本单位内部</w:t>
      </w:r>
      <w:r>
        <w:rPr>
          <w:rFonts w:hint="eastAsia" w:ascii="宋体" w:hAnsi="宋体" w:eastAsia="宋体" w:cs="宋体"/>
          <w:color w:val="000000" w:themeColor="text1"/>
          <w:sz w:val="24"/>
          <w:szCs w:val="24"/>
          <w:highlight w:val="none"/>
          <w:lang w:val="en-US" w:eastAsia="zh-Hans"/>
          <w14:textFill>
            <w14:solidFill>
              <w14:schemeClr w14:val="tx1"/>
            </w14:solidFill>
          </w14:textFill>
        </w:rPr>
        <w:t>合规管理体系，</w:t>
      </w:r>
      <w:r>
        <w:rPr>
          <w:rFonts w:hint="eastAsia" w:ascii="宋体" w:hAnsi="宋体" w:eastAsia="宋体" w:cs="宋体"/>
          <w:color w:val="000000" w:themeColor="text1"/>
          <w:sz w:val="24"/>
          <w:szCs w:val="24"/>
          <w:highlight w:val="none"/>
          <w:lang w:val="en-US" w:eastAsia="zh-CN"/>
          <w14:textFill>
            <w14:solidFill>
              <w14:schemeClr w14:val="tx1"/>
            </w14:solidFill>
          </w14:textFill>
        </w:rPr>
        <w:t>依法合规经营，不因违法违规受到重大处罚，导致丧失履约能力。</w:t>
      </w:r>
    </w:p>
    <w:p w14:paraId="4383A632">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本承诺书在</w:t>
      </w:r>
      <w:r>
        <w:rPr>
          <w:rFonts w:hint="eastAsia" w:ascii="宋体" w:hAnsi="宋体" w:eastAsia="宋体" w:cs="宋体"/>
          <w:color w:val="000000" w:themeColor="text1"/>
          <w:sz w:val="24"/>
          <w:szCs w:val="24"/>
          <w:highlight w:val="none"/>
          <w:lang w:eastAsia="zh-CN"/>
          <w14:textFill>
            <w14:solidFill>
              <w14:schemeClr w14:val="tx1"/>
            </w14:solidFill>
          </w14:textFill>
        </w:rPr>
        <w:t>与贵公司的</w:t>
      </w:r>
      <w:r>
        <w:rPr>
          <w:rFonts w:hint="eastAsia" w:ascii="宋体" w:hAnsi="宋体" w:eastAsia="宋体" w:cs="宋体"/>
          <w:color w:val="000000" w:themeColor="text1"/>
          <w:sz w:val="24"/>
          <w:szCs w:val="24"/>
          <w:highlight w:val="none"/>
          <w14:textFill>
            <w14:solidFill>
              <w14:schemeClr w14:val="tx1"/>
            </w14:solidFill>
          </w14:textFill>
        </w:rPr>
        <w:t>合同</w:t>
      </w:r>
      <w:r>
        <w:rPr>
          <w:rFonts w:hint="eastAsia" w:ascii="宋体" w:hAnsi="宋体" w:eastAsia="宋体" w:cs="宋体"/>
          <w:color w:val="000000" w:themeColor="text1"/>
          <w:sz w:val="24"/>
          <w:szCs w:val="24"/>
          <w:highlight w:val="none"/>
          <w:lang w:val="en-US" w:eastAsia="zh-Hans"/>
          <w14:textFill>
            <w14:solidFill>
              <w14:schemeClr w14:val="tx1"/>
            </w14:solidFill>
          </w14:textFill>
        </w:rPr>
        <w:t>签署</w:t>
      </w:r>
      <w:r>
        <w:rPr>
          <w:rFonts w:hint="eastAsia" w:ascii="宋体" w:hAnsi="宋体" w:eastAsia="宋体" w:cs="宋体"/>
          <w:color w:val="000000" w:themeColor="text1"/>
          <w:sz w:val="24"/>
          <w:szCs w:val="24"/>
          <w:highlight w:val="none"/>
          <w14:textFill>
            <w14:solidFill>
              <w14:schemeClr w14:val="tx1"/>
            </w14:solidFill>
          </w14:textFill>
        </w:rPr>
        <w:t>、履约过程中</w:t>
      </w:r>
      <w:r>
        <w:rPr>
          <w:rFonts w:hint="eastAsia" w:ascii="宋体" w:hAnsi="宋体" w:eastAsia="宋体" w:cs="宋体"/>
          <w:color w:val="000000" w:themeColor="text1"/>
          <w:sz w:val="24"/>
          <w:szCs w:val="24"/>
          <w:highlight w:val="none"/>
          <w:lang w:eastAsia="zh-CN"/>
          <w14:textFill>
            <w14:solidFill>
              <w14:schemeClr w14:val="tx1"/>
            </w14:solidFill>
          </w14:textFill>
        </w:rPr>
        <w:t>持续</w:t>
      </w:r>
      <w:r>
        <w:rPr>
          <w:rFonts w:hint="eastAsia" w:ascii="宋体" w:hAnsi="宋体" w:eastAsia="宋体" w:cs="宋体"/>
          <w:color w:val="000000" w:themeColor="text1"/>
          <w:sz w:val="24"/>
          <w:szCs w:val="24"/>
          <w:highlight w:val="none"/>
          <w14:textFill>
            <w14:solidFill>
              <w14:schemeClr w14:val="tx1"/>
            </w14:solidFill>
          </w14:textFill>
        </w:rPr>
        <w:t>有效，并作为合同的</w:t>
      </w:r>
      <w:r>
        <w:rPr>
          <w:rFonts w:hint="eastAsia" w:ascii="宋体" w:hAnsi="宋体" w:eastAsia="宋体" w:cs="宋体"/>
          <w:color w:val="000000" w:themeColor="text1"/>
          <w:sz w:val="24"/>
          <w:szCs w:val="24"/>
          <w:highlight w:val="none"/>
          <w:lang w:eastAsia="zh-CN"/>
          <w14:textFill>
            <w14:solidFill>
              <w14:schemeClr w14:val="tx1"/>
            </w14:solidFill>
          </w14:textFill>
        </w:rPr>
        <w:t>组成部分</w:t>
      </w:r>
      <w:r>
        <w:rPr>
          <w:rFonts w:hint="eastAsia" w:ascii="宋体" w:hAnsi="宋体" w:eastAsia="宋体" w:cs="宋体"/>
          <w:color w:val="000000" w:themeColor="text1"/>
          <w:sz w:val="24"/>
          <w:szCs w:val="24"/>
          <w:highlight w:val="none"/>
          <w14:textFill>
            <w14:solidFill>
              <w14:schemeClr w14:val="tx1"/>
            </w14:solidFill>
          </w14:textFill>
        </w:rPr>
        <w:t>。</w:t>
      </w:r>
    </w:p>
    <w:p w14:paraId="1F007BAF">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80" w:firstLineChars="200"/>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p>
    <w:p w14:paraId="53A41F56">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3600" w:firstLineChars="1500"/>
        <w:textAlignment w:val="auto"/>
        <w:rPr>
          <w:rFonts w:hint="eastAsia" w:ascii="宋体" w:hAnsi="宋体" w:eastAsia="宋体" w:cs="宋体"/>
          <w:color w:val="000000" w:themeColor="text1"/>
          <w:sz w:val="24"/>
          <w:szCs w:val="24"/>
          <w:highlight w:val="none"/>
          <w:lang w:val="en-US" w:eastAsia="zh-Hans"/>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单位/人（签字或盖章）</w:t>
      </w:r>
      <w:r>
        <w:rPr>
          <w:rFonts w:hint="eastAsia" w:ascii="宋体" w:hAnsi="宋体" w:eastAsia="宋体" w:cs="宋体"/>
          <w:color w:val="000000" w:themeColor="text1"/>
          <w:sz w:val="24"/>
          <w:szCs w:val="24"/>
          <w:highlight w:val="none"/>
          <w:lang w:val="en-US" w:eastAsia="zh-Hans"/>
          <w14:textFill>
            <w14:solidFill>
              <w14:schemeClr w14:val="tx1"/>
            </w14:solidFill>
          </w14:textFill>
        </w:rPr>
        <w:t>：</w:t>
      </w:r>
    </w:p>
    <w:p w14:paraId="3881086F">
      <w:pPr>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360" w:lineRule="auto"/>
        <w:ind w:left="0" w:leftChars="0" w:firstLine="4560" w:firstLineChars="190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Hans"/>
          <w14:textFill>
            <w14:solidFill>
              <w14:schemeClr w14:val="tx1"/>
            </w14:solidFill>
          </w14:textFill>
        </w:rPr>
        <w:t>年</w:t>
      </w:r>
      <w:r>
        <w:rPr>
          <w:rFonts w:hint="eastAsia" w:ascii="宋体" w:hAnsi="宋体" w:eastAsia="宋体" w:cs="宋体"/>
          <w:color w:val="000000" w:themeColor="text1"/>
          <w:sz w:val="24"/>
          <w:szCs w:val="24"/>
          <w:highlight w:val="none"/>
          <w:lang w:eastAsia="zh-Han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Hans"/>
          <w14:textFill>
            <w14:solidFill>
              <w14:schemeClr w14:val="tx1"/>
            </w14:solidFill>
          </w14:textFill>
        </w:rPr>
        <w:t>月</w:t>
      </w:r>
      <w:r>
        <w:rPr>
          <w:rFonts w:hint="eastAsia" w:ascii="宋体" w:hAnsi="宋体" w:eastAsia="宋体" w:cs="宋体"/>
          <w:color w:val="000000" w:themeColor="text1"/>
          <w:sz w:val="24"/>
          <w:szCs w:val="24"/>
          <w:highlight w:val="none"/>
          <w:lang w:eastAsia="zh-Hans"/>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Hans"/>
          <w14:textFill>
            <w14:solidFill>
              <w14:schemeClr w14:val="tx1"/>
            </w14:solidFill>
          </w14:textFill>
        </w:rPr>
        <w:t>日</w:t>
      </w:r>
    </w:p>
    <w:p w14:paraId="1ECE4295">
      <w:pP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br w:type="page"/>
      </w:r>
    </w:p>
    <w:p w14:paraId="18E19A3B">
      <w:pPr>
        <w:pStyle w:val="3"/>
        <w:ind w:left="0" w:leftChars="0" w:firstLine="0" w:firstLineChars="0"/>
        <w:rPr>
          <w:rFonts w:hint="eastAsia"/>
          <w:b/>
          <w:bCs/>
          <w:color w:val="000000" w:themeColor="text1"/>
          <w:sz w:val="24"/>
          <w:szCs w:val="24"/>
          <w:highlight w:val="none"/>
          <w:lang w:eastAsia="zh-CN"/>
          <w14:textFill>
            <w14:solidFill>
              <w14:schemeClr w14:val="tx1"/>
            </w14:solidFill>
          </w14:textFill>
        </w:rPr>
      </w:pPr>
      <w:r>
        <w:rPr>
          <w:rFonts w:hint="eastAsia"/>
          <w:b/>
          <w:bCs/>
          <w:color w:val="000000" w:themeColor="text1"/>
          <w:sz w:val="24"/>
          <w:szCs w:val="24"/>
          <w:highlight w:val="none"/>
          <w:lang w:eastAsia="zh-CN"/>
          <w14:textFill>
            <w14:solidFill>
              <w14:schemeClr w14:val="tx1"/>
            </w14:solidFill>
          </w14:textFill>
        </w:rPr>
        <w:t>附件二</w:t>
      </w:r>
    </w:p>
    <w:p w14:paraId="2B842F6A">
      <w:pPr>
        <w:pStyle w:val="2"/>
        <w:pageBreakBefore w:val="0"/>
        <w:wordWrap/>
        <w:bidi w:val="0"/>
        <w:spacing w:before="0"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廉政合同</w:t>
      </w:r>
    </w:p>
    <w:p w14:paraId="1C8C3A83">
      <w:pPr>
        <w:keepNext w:val="0"/>
        <w:keepLines w:val="0"/>
        <w:pageBreakBefore w:val="0"/>
        <w:widowControl w:val="0"/>
        <w:kinsoku/>
        <w:wordWrap/>
        <w:overflowPunct/>
        <w:topLinePunct/>
        <w:autoSpaceDE w:val="0"/>
        <w:bidi w:val="0"/>
        <w:adjustRightInd w:val="0"/>
        <w:snapToGrid w:val="0"/>
        <w:spacing w:line="360" w:lineRule="auto"/>
        <w:ind w:firstLine="482" w:firstLineChars="200"/>
        <w:textAlignment w:val="auto"/>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安徽建工（宣城）建设投资有限公司 </w:t>
      </w:r>
    </w:p>
    <w:p w14:paraId="0EC04D9A">
      <w:pPr>
        <w:pStyle w:val="14"/>
        <w:ind w:firstLine="482" w:firstLineChars="200"/>
        <w:rPr>
          <w:rFonts w:hint="default"/>
          <w:color w:val="000000" w:themeColor="text1"/>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乙方：</w:t>
      </w:r>
      <w:r>
        <w:rPr>
          <w:rFonts w:hint="eastAsia" w:ascii="宋体" w:hAnsi="宋体" w:cs="宋体"/>
          <w:b w:val="0"/>
          <w:bCs w:val="0"/>
          <w:color w:val="000000" w:themeColor="text1"/>
          <w:kern w:val="2"/>
          <w:sz w:val="24"/>
          <w:szCs w:val="24"/>
          <w:highlight w:val="none"/>
          <w:u w:val="single"/>
          <w:lang w:val="en-US" w:eastAsia="zh-CN" w:bidi="ar-SA"/>
          <w14:textFill>
            <w14:solidFill>
              <w14:schemeClr w14:val="tx1"/>
            </w14:solidFill>
          </w14:textFill>
        </w:rPr>
        <w:t xml:space="preserve">                     </w:t>
      </w:r>
    </w:p>
    <w:p w14:paraId="328B7C88">
      <w:pPr>
        <w:keepNext w:val="0"/>
        <w:keepLines w:val="0"/>
        <w:pageBreakBefore w:val="0"/>
        <w:widowControl w:val="0"/>
        <w:kinsoku/>
        <w:wordWrap/>
        <w:overflowPunct/>
        <w:topLinePunct/>
        <w:autoSpaceDE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根据有关工程建设、廉政建设的规定，为做好工程建设中的党风廉政建设，保证工程建设高效优质，保证建设资金的安全和有效使用以及投资效益，</w:t>
      </w:r>
      <w:r>
        <w:rPr>
          <w:rFonts w:hint="eastAsia" w:ascii="宋体" w:hAnsi="宋体" w:eastAsia="宋体" w:cs="宋体"/>
          <w:b w:val="0"/>
          <w:bCs w:val="0"/>
          <w:color w:val="000000" w:themeColor="text1"/>
          <w:kern w:val="0"/>
          <w:sz w:val="24"/>
          <w:szCs w:val="24"/>
          <w:highlight w:val="none"/>
          <w:u w:val="none"/>
          <w:lang w:val="en-US" w:eastAsia="zh-CN" w:bidi="ar"/>
          <w14:textFill>
            <w14:solidFill>
              <w14:schemeClr w14:val="tx1"/>
            </w14:solidFill>
          </w14:textFill>
        </w:rPr>
        <w:t>甲乙双方</w:t>
      </w:r>
      <w:r>
        <w:rPr>
          <w:rFonts w:hint="eastAsia" w:ascii="宋体" w:hAnsi="宋体" w:eastAsia="宋体" w:cs="宋体"/>
          <w:color w:val="000000" w:themeColor="text1"/>
          <w:sz w:val="24"/>
          <w:szCs w:val="24"/>
          <w:highlight w:val="none"/>
          <w:lang w:eastAsia="zh-CN"/>
          <w14:textFill>
            <w14:solidFill>
              <w14:schemeClr w14:val="tx1"/>
            </w14:solidFill>
          </w14:textFill>
        </w:rPr>
        <w:t>特订立如下合同。</w:t>
      </w:r>
    </w:p>
    <w:p w14:paraId="6C7382E1">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 双方的权利和义务</w:t>
      </w:r>
    </w:p>
    <w:p w14:paraId="1CEE11BF">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（1）严格遵守党的政策规定和国家有关法律法规及部门规章的有关规定。</w:t>
      </w:r>
    </w:p>
    <w:p w14:paraId="22C878E1">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（2）严格执行双方签订的系列合同文件，自觉按合同办事。</w:t>
      </w:r>
    </w:p>
    <w:p w14:paraId="1A92031E">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（3）双方的业务活动坚持公开、公正、诚信、透明的原则（法律认定的商业秘密和合同文件另有规定除外），不得损害国家和集体利益，不得违反工程建设管理规章制度。</w:t>
      </w:r>
    </w:p>
    <w:p w14:paraId="4059EEDB">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（4）建立健全廉政制度，开展廉政教育，设立廉政告示牌，公布举报电话，监督并认真查处违法违纪行为。</w:t>
      </w:r>
    </w:p>
    <w:p w14:paraId="5180256E">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（5）发现对方在业务活动中有违反廉政规定的行为，有及时提醒对方纠正的权利和义务。</w:t>
      </w:r>
    </w:p>
    <w:p w14:paraId="5062343D">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（6）发现对方严重违反本合同义务条款的行为，有向其上级有关部门举报、建议给予处理并要求告知处理结果的权利。</w:t>
      </w:r>
    </w:p>
    <w:p w14:paraId="2E1DBCEE">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 甲方的义务</w:t>
      </w:r>
    </w:p>
    <w:p w14:paraId="20ECA6C8">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（1）甲方及其工作人员不得索要或接受乙方的礼金、有价证券和贵重物品，不得让乙方报销任何应由甲方或甲方工作人员个人支付的费用等。</w:t>
      </w:r>
    </w:p>
    <w:p w14:paraId="488D7AD5">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（2）甲方工作人员不得参加乙方安排的超标准宴请和娱乐活动；不得接受乙方提供的通信工具、交通工具和高档办公用品等。</w:t>
      </w:r>
    </w:p>
    <w:p w14:paraId="2951E220">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（3）甲方及其工作人员不得要求或者接受乙方为其住房装修、婚丧嫁娶活动、配偶子女的工作安排以及出国出境、旅游等提供方便等。</w:t>
      </w:r>
    </w:p>
    <w:p w14:paraId="481ACD68">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（4）甲方工作人员及其配偶、子女不得从事与甲方工程有关的材料设备供应、工程分包、劳务等经济活动等。</w:t>
      </w:r>
    </w:p>
    <w:p w14:paraId="1F3CB6C2">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（5）甲方及其工作人员不得以任何理由向乙方推荐分包单位或推销材料。</w:t>
      </w:r>
    </w:p>
    <w:p w14:paraId="4D147AAE">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（6）甲方工作人员要秉公办事，不准营私舞弊，不准利用职权从事各种个人有偿中介活动和安排个人施工队伍。</w:t>
      </w:r>
    </w:p>
    <w:p w14:paraId="0B6F3BC6">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 乙方的义务</w:t>
      </w:r>
    </w:p>
    <w:p w14:paraId="2EE88B23">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（1）乙方不得以任何理由向甲方及其工作人员行贿或馈赠礼金、有价证券、贵重礼品。</w:t>
      </w:r>
    </w:p>
    <w:p w14:paraId="4A038D82">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（2）乙方不得以任何名义为甲方及其工作人员报销应由甲方单位或个人支付的任何费用。</w:t>
      </w:r>
    </w:p>
    <w:p w14:paraId="6E8F9A47">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（3）乙方不得以任何理由安排甲方工作人员参加超标准宴请及娱乐活动。</w:t>
      </w:r>
    </w:p>
    <w:p w14:paraId="3567B51C">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（4）乙方不得为甲方单位和个人购置或提供通信工具、交通工具和高档办公用品等。</w:t>
      </w:r>
    </w:p>
    <w:p w14:paraId="47AE1C15">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 违约责任</w:t>
      </w:r>
    </w:p>
    <w:p w14:paraId="6354E32F">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（1）甲方及其工作人员违反本合同第1、2 条，按管理权限，依据有关规定给予党纪、政纪或组织处理；涉嫌犯罪的，移交司法机关追究刑事责任；给乙方单位造成经济损失的，应予以赔偿。</w:t>
      </w:r>
    </w:p>
    <w:p w14:paraId="5CC4257F">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（2）乙方及其工作人员违反本合同第1、3 条，按管理权限，依据有关规定给予党纪、政纪或组织处理；给甲方单位造成经济损失的，应予以赔偿；情节严重的，甲方建议主管部门给予乙方一至三年内不得进入其主管的建设市场的处罚，并列入甲方</w:t>
      </w:r>
      <w:r>
        <w:rPr>
          <w:rFonts w:hint="eastAsia" w:cs="宋体"/>
          <w:color w:val="000000" w:themeColor="text1"/>
          <w:sz w:val="24"/>
          <w:szCs w:val="24"/>
          <w:highlight w:val="none"/>
          <w:lang w:eastAsia="zh-CN"/>
          <w14:textFill>
            <w14:solidFill>
              <w14:schemeClr w14:val="tx1"/>
            </w14:solidFill>
          </w14:textFill>
        </w:rPr>
        <w:t>限制交易名单</w:t>
      </w:r>
      <w:r>
        <w:rPr>
          <w:rFonts w:hint="eastAsia" w:ascii="宋体" w:hAnsi="宋体" w:eastAsia="宋体" w:cs="宋体"/>
          <w:color w:val="000000" w:themeColor="text1"/>
          <w:sz w:val="24"/>
          <w:szCs w:val="24"/>
          <w:highlight w:val="none"/>
          <w:lang w:eastAsia="zh-CN"/>
          <w14:textFill>
            <w14:solidFill>
              <w14:schemeClr w14:val="tx1"/>
            </w14:solidFill>
          </w14:textFill>
        </w:rPr>
        <w:t>管理系统。</w:t>
      </w:r>
    </w:p>
    <w:p w14:paraId="31347EAD">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 双方约定：本合同由双方或双方上级单位的纪检监察部门负责监督执行。由甲方或甲方上级单位的纪检监察部门约请乙方或乙方上级单位纪检监察部门对本合同执行情况进行检查，提出在本合同规定范围内的裁定意见。</w:t>
      </w:r>
    </w:p>
    <w:p w14:paraId="461EAAA9">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 本合同有效期为甲方和乙方签署之日起至分包工程项目竣工验收后止。</w:t>
      </w:r>
    </w:p>
    <w:p w14:paraId="3C6C7C0C">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 本合同作为分包合同的附件，与分包合同具有同等的法律效力，经合同双方签署后立即生效。</w:t>
      </w:r>
    </w:p>
    <w:p w14:paraId="7C9F22C0">
      <w:pPr>
        <w:keepNext w:val="0"/>
        <w:keepLines w:val="0"/>
        <w:pageBreakBefore w:val="0"/>
        <w:widowControl w:val="0"/>
        <w:kinsoku/>
        <w:wordWrap/>
        <w:overflowPunct/>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8. 本合同一式</w:t>
      </w:r>
      <w:r>
        <w:rPr>
          <w:rFonts w:hint="eastAsia" w:cs="宋体"/>
          <w:color w:val="000000" w:themeColor="text1"/>
          <w:sz w:val="24"/>
          <w:szCs w:val="24"/>
          <w:highlight w:val="none"/>
          <w:u w:val="single"/>
          <w:lang w:val="en-US" w:eastAsia="zh-CN"/>
          <w14:textFill>
            <w14:solidFill>
              <w14:schemeClr w14:val="tx1"/>
            </w14:solidFill>
          </w14:textFill>
        </w:rPr>
        <w:t xml:space="preserve">  6   </w:t>
      </w:r>
      <w:r>
        <w:rPr>
          <w:rFonts w:hint="eastAsia" w:ascii="宋体" w:hAnsi="宋体" w:eastAsia="宋体" w:cs="宋体"/>
          <w:color w:val="000000" w:themeColor="text1"/>
          <w:sz w:val="24"/>
          <w:szCs w:val="24"/>
          <w:highlight w:val="none"/>
          <w:lang w:eastAsia="zh-CN"/>
          <w14:textFill>
            <w14:solidFill>
              <w14:schemeClr w14:val="tx1"/>
            </w14:solidFill>
          </w14:textFill>
        </w:rPr>
        <w:t>份，</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 xml:space="preserve"> 1 </w:t>
      </w:r>
      <w:r>
        <w:rPr>
          <w:rFonts w:hint="eastAsia" w:ascii="宋体" w:hAnsi="宋体" w:eastAsia="宋体" w:cs="宋体"/>
          <w:color w:val="auto"/>
          <w:sz w:val="24"/>
          <w:szCs w:val="24"/>
          <w:highlight w:val="none"/>
        </w:rPr>
        <w:t>份</w:t>
      </w:r>
      <w:r>
        <w:rPr>
          <w:rFonts w:hint="eastAsia" w:cs="宋体"/>
          <w:color w:val="auto"/>
          <w:sz w:val="24"/>
          <w:szCs w:val="24"/>
          <w:highlight w:val="none"/>
          <w:lang w:eastAsia="zh-CN"/>
        </w:rPr>
        <w:t>。</w:t>
      </w:r>
    </w:p>
    <w:p w14:paraId="1B7EA31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甲方：（盖单位章）</w:t>
      </w:r>
    </w:p>
    <w:p w14:paraId="35326683">
      <w:pPr>
        <w:pStyle w:val="14"/>
        <w:keepNext w:val="0"/>
        <w:keepLines w:val="0"/>
        <w:pageBreakBefore w:val="0"/>
        <w:widowControl w:val="0"/>
        <w:kinsoku/>
        <w:wordWrap/>
        <w:overflowPunct/>
        <w:topLinePunct w:val="0"/>
        <w:bidi w:val="0"/>
        <w:adjustRightInd w:val="0"/>
        <w:snapToGrid w:val="0"/>
        <w:spacing w:before="0" w:after="0" w:line="360" w:lineRule="auto"/>
        <w:ind w:firstLine="480" w:firstLineChars="200"/>
        <w:textAlignment w:val="auto"/>
        <w:rPr>
          <w:rFonts w:hint="eastAsia"/>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b w:val="0"/>
          <w:bCs w:val="0"/>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5990C5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乙方：（盖单位章）</w:t>
      </w:r>
    </w:p>
    <w:p w14:paraId="1C8A211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法定代表人或其委托代理人：</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p>
    <w:p w14:paraId="4C4D1DC7">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eastAsia="zh-CN"/>
          <w14:textFill>
            <w14:solidFill>
              <w14:schemeClr w14:val="tx1"/>
            </w14:solidFill>
          </w14:textFill>
        </w:rPr>
        <w:t>签订时间：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日   </w:t>
      </w:r>
    </w:p>
    <w:p w14:paraId="7E847421">
      <w:pPr>
        <w:rPr>
          <w:rFonts w:hint="eastAsia" w:ascii="宋体" w:hAnsi="宋体" w:cs="宋体"/>
          <w:b/>
          <w:color w:val="000000" w:themeColor="text1"/>
          <w:kern w:val="0"/>
          <w:sz w:val="24"/>
          <w:szCs w:val="24"/>
          <w:highlight w:val="none"/>
          <w:lang w:eastAsia="zh-CN"/>
          <w14:textFill>
            <w14:solidFill>
              <w14:schemeClr w14:val="tx1"/>
            </w14:solidFill>
          </w14:textFill>
        </w:rPr>
      </w:pPr>
      <w:r>
        <w:rPr>
          <w:rFonts w:hint="eastAsia" w:ascii="宋体" w:hAnsi="宋体" w:cs="宋体"/>
          <w:b/>
          <w:color w:val="000000" w:themeColor="text1"/>
          <w:kern w:val="0"/>
          <w:sz w:val="24"/>
          <w:szCs w:val="24"/>
          <w:highlight w:val="none"/>
          <w:lang w:eastAsia="zh-CN"/>
          <w14:textFill>
            <w14:solidFill>
              <w14:schemeClr w14:val="tx1"/>
            </w14:solidFill>
          </w14:textFill>
        </w:rPr>
        <w:br w:type="page"/>
      </w:r>
    </w:p>
    <w:p w14:paraId="2863E1F3">
      <w:pPr>
        <w:widowControl/>
        <w:adjustRightInd w:val="0"/>
        <w:snapToGrid w:val="0"/>
        <w:spacing w:line="440" w:lineRule="exact"/>
        <w:jc w:val="both"/>
        <w:rPr>
          <w:rFonts w:hint="eastAsia" w:ascii="宋体" w:hAnsi="宋体" w:eastAsia="宋体" w:cs="宋体"/>
          <w:b/>
          <w:color w:val="000000" w:themeColor="text1"/>
          <w:kern w:val="0"/>
          <w:sz w:val="24"/>
          <w:szCs w:val="24"/>
          <w:highlight w:val="none"/>
          <w:lang w:eastAsia="zh-CN"/>
          <w14:textFill>
            <w14:solidFill>
              <w14:schemeClr w14:val="tx1"/>
            </w14:solidFill>
          </w14:textFill>
        </w:rPr>
      </w:pPr>
      <w:r>
        <w:rPr>
          <w:rFonts w:hint="eastAsia" w:ascii="宋体" w:hAnsi="宋体" w:cs="宋体"/>
          <w:b/>
          <w:color w:val="000000" w:themeColor="text1"/>
          <w:kern w:val="0"/>
          <w:sz w:val="24"/>
          <w:szCs w:val="24"/>
          <w:highlight w:val="none"/>
          <w:lang w:eastAsia="zh-CN"/>
          <w14:textFill>
            <w14:solidFill>
              <w14:schemeClr w14:val="tx1"/>
            </w14:solidFill>
          </w14:textFill>
        </w:rPr>
        <w:t>附件</w:t>
      </w:r>
      <w:r>
        <w:rPr>
          <w:rFonts w:hint="eastAsia" w:cs="宋体"/>
          <w:b/>
          <w:color w:val="000000" w:themeColor="text1"/>
          <w:kern w:val="0"/>
          <w:sz w:val="24"/>
          <w:szCs w:val="24"/>
          <w:highlight w:val="none"/>
          <w:lang w:eastAsia="zh-CN"/>
          <w14:textFill>
            <w14:solidFill>
              <w14:schemeClr w14:val="tx1"/>
            </w14:solidFill>
          </w14:textFill>
        </w:rPr>
        <w:t>三</w:t>
      </w:r>
    </w:p>
    <w:p w14:paraId="6A09BF56">
      <w:pPr>
        <w:widowControl/>
        <w:adjustRightInd w:val="0"/>
        <w:snapToGrid w:val="0"/>
        <w:spacing w:line="440" w:lineRule="exact"/>
        <w:jc w:val="center"/>
        <w:rPr>
          <w:rFonts w:hint="eastAsia" w:ascii="宋体" w:hAnsi="宋体" w:eastAsia="宋体" w:cs="宋体"/>
          <w:b/>
          <w:color w:val="000000" w:themeColor="text1"/>
          <w:kern w:val="0"/>
          <w:sz w:val="32"/>
          <w:szCs w:val="32"/>
          <w:highlight w:val="none"/>
          <w14:textFill>
            <w14:solidFill>
              <w14:schemeClr w14:val="tx1"/>
            </w14:solidFill>
          </w14:textFill>
        </w:rPr>
      </w:pPr>
      <w:r>
        <w:rPr>
          <w:rFonts w:hint="eastAsia" w:ascii="宋体" w:hAnsi="宋体" w:eastAsia="宋体" w:cs="宋体"/>
          <w:b/>
          <w:color w:val="000000" w:themeColor="text1"/>
          <w:kern w:val="0"/>
          <w:sz w:val="32"/>
          <w:szCs w:val="32"/>
          <w:highlight w:val="none"/>
          <w14:textFill>
            <w14:solidFill>
              <w14:schemeClr w14:val="tx1"/>
            </w14:solidFill>
          </w14:textFill>
        </w:rPr>
        <w:t>授权委托书</w:t>
      </w:r>
    </w:p>
    <w:p w14:paraId="46679D1D">
      <w:pPr>
        <w:widowControl/>
        <w:adjustRightInd w:val="0"/>
        <w:snapToGrid w:val="0"/>
        <w:spacing w:line="440" w:lineRule="exact"/>
        <w:rPr>
          <w:rFonts w:hint="eastAsia" w:ascii="宋体" w:hAnsi="宋体" w:eastAsia="宋体" w:cs="宋体"/>
          <w:b/>
          <w:color w:val="000000" w:themeColor="text1"/>
          <w:kern w:val="0"/>
          <w:sz w:val="36"/>
          <w:szCs w:val="36"/>
          <w:highlight w:val="none"/>
          <w14:textFill>
            <w14:solidFill>
              <w14:schemeClr w14:val="tx1"/>
            </w14:solidFill>
          </w14:textFill>
        </w:rPr>
      </w:pPr>
    </w:p>
    <w:p w14:paraId="71979B6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000000" w:themeColor="text1"/>
          <w:kern w:val="0"/>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u w:val="none"/>
          <w:lang w:val="en-US" w:eastAsia="zh-CN"/>
          <w14:textFill>
            <w14:solidFill>
              <w14:schemeClr w14:val="tx1"/>
            </w14:solidFill>
          </w14:textFill>
        </w:rPr>
        <w:t xml:space="preserve">致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安徽建工（宣城）建设投资有限公司 </w:t>
      </w:r>
      <w:r>
        <w:rPr>
          <w:rFonts w:hint="eastAsia" w:ascii="宋体" w:hAnsi="宋体" w:eastAsia="宋体" w:cs="宋体"/>
          <w:color w:val="000000" w:themeColor="text1"/>
          <w:kern w:val="0"/>
          <w:sz w:val="24"/>
          <w:szCs w:val="24"/>
          <w:highlight w:val="none"/>
          <w:u w:val="none"/>
          <w:lang w:val="en-US" w:eastAsia="zh-CN"/>
          <w14:textFill>
            <w14:solidFill>
              <w14:schemeClr w14:val="tx1"/>
            </w14:solidFill>
          </w14:textFill>
        </w:rPr>
        <w:t>：</w:t>
      </w:r>
    </w:p>
    <w:p w14:paraId="34942A1F">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本授权委托书声明：我</w:t>
      </w:r>
      <w:r>
        <w:rPr>
          <w:rFonts w:hint="eastAsia" w:cs="宋体"/>
          <w:b/>
          <w:bCs/>
          <w:color w:val="000000"/>
          <w:kern w:val="2"/>
          <w:sz w:val="24"/>
          <w:szCs w:val="24"/>
          <w:highlight w:val="none"/>
          <w:u w:val="single"/>
          <w:lang w:val="en-US" w:eastAsia="zh-CN" w:bidi="ar"/>
        </w:rPr>
        <w:t xml:space="preserve">        </w:t>
      </w:r>
      <w:r>
        <w:rPr>
          <w:rFonts w:hint="eastAsia" w:ascii="宋体" w:hAnsi="宋体" w:eastAsia="宋体" w:cs="宋体"/>
          <w:b/>
          <w:bCs/>
          <w:color w:val="000000" w:themeColor="text1"/>
          <w:kern w:val="0"/>
          <w:sz w:val="24"/>
          <w:szCs w:val="24"/>
          <w:highlight w:val="none"/>
          <w14:textFill>
            <w14:solidFill>
              <w14:schemeClr w14:val="tx1"/>
            </w14:solidFill>
          </w14:textFill>
        </w:rPr>
        <w:t>系</w:t>
      </w:r>
      <w:r>
        <w:rPr>
          <w:rFonts w:hint="eastAsia" w:cs="宋体"/>
          <w:b/>
          <w:bCs/>
          <w:color w:val="000000"/>
          <w:kern w:val="2"/>
          <w:sz w:val="24"/>
          <w:szCs w:val="24"/>
          <w:highlight w:val="none"/>
          <w:u w:val="single"/>
          <w:lang w:val="en-US" w:eastAsia="zh-CN" w:bidi="ar"/>
        </w:rPr>
        <w:t xml:space="preserve">          </w:t>
      </w:r>
      <w:r>
        <w:rPr>
          <w:rFonts w:hint="eastAsia" w:ascii="宋体" w:hAnsi="宋体" w:eastAsia="宋体" w:cs="宋体"/>
          <w:b/>
          <w:bCs/>
          <w:color w:val="000000" w:themeColor="text1"/>
          <w:kern w:val="0"/>
          <w:sz w:val="24"/>
          <w:szCs w:val="24"/>
          <w:highlight w:val="none"/>
          <w14:textFill>
            <w14:solidFill>
              <w14:schemeClr w14:val="tx1"/>
            </w14:solidFill>
          </w14:textFill>
        </w:rPr>
        <w:t>的法定代表人，现授权委托</w:t>
      </w:r>
      <w:r>
        <w:rPr>
          <w:rFonts w:hint="eastAsia" w:cs="宋体"/>
          <w:b/>
          <w:bCs/>
          <w:color w:val="000000"/>
          <w:kern w:val="2"/>
          <w:sz w:val="24"/>
          <w:szCs w:val="24"/>
          <w:highlight w:val="none"/>
          <w:u w:val="single"/>
          <w:lang w:val="en-US" w:eastAsia="zh-CN" w:bidi="ar"/>
        </w:rPr>
        <w:t xml:space="preserve">        </w:t>
      </w:r>
      <w:r>
        <w:rPr>
          <w:rFonts w:hint="eastAsia" w:ascii="宋体" w:hAnsi="宋体" w:eastAsia="宋体" w:cs="宋体"/>
          <w:b/>
          <w:bCs/>
          <w:color w:val="000000" w:themeColor="text1"/>
          <w:kern w:val="0"/>
          <w:sz w:val="24"/>
          <w:szCs w:val="24"/>
          <w:highlight w:val="none"/>
          <w14:textFill>
            <w14:solidFill>
              <w14:schemeClr w14:val="tx1"/>
            </w14:solidFill>
          </w14:textFill>
        </w:rPr>
        <w:t>（身份证号</w:t>
      </w:r>
      <w:r>
        <w:rPr>
          <w:rFonts w:hint="eastAsia" w:cs="宋体"/>
          <w:b/>
          <w:bCs/>
          <w:color w:val="000000" w:themeColor="text1"/>
          <w:kern w:val="0"/>
          <w:sz w:val="24"/>
          <w:szCs w:val="24"/>
          <w:highlight w:val="none"/>
          <w:u w:val="single"/>
          <w:lang w:eastAsia="zh-CN"/>
          <w14:textFill>
            <w14:solidFill>
              <w14:schemeClr w14:val="tx1"/>
            </w14:solidFill>
          </w14:textFill>
        </w:rPr>
        <w:t>：</w:t>
      </w:r>
      <w:r>
        <w:rPr>
          <w:rFonts w:hint="eastAsia" w:cs="宋体"/>
          <w:b/>
          <w:bCs/>
          <w:color w:val="000000"/>
          <w:kern w:val="2"/>
          <w:sz w:val="24"/>
          <w:szCs w:val="24"/>
          <w:highlight w:val="none"/>
          <w:u w:val="single"/>
          <w:lang w:val="en-US" w:eastAsia="zh-CN" w:bidi="ar"/>
        </w:rPr>
        <w:t xml:space="preserve">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b/>
          <w:bCs/>
          <w:color w:val="000000" w:themeColor="text1"/>
          <w:kern w:val="0"/>
          <w:sz w:val="24"/>
          <w:szCs w:val="24"/>
          <w:highlight w:val="none"/>
          <w14:textFill>
            <w14:solidFill>
              <w14:schemeClr w14:val="tx1"/>
            </w14:solidFill>
          </w14:textFill>
        </w:rPr>
        <w:t>）为我公司代理人，</w:t>
      </w:r>
      <w:r>
        <w:rPr>
          <w:rFonts w:hint="eastAsia" w:ascii="宋体" w:hAnsi="宋体" w:eastAsia="宋体" w:cs="宋体"/>
          <w:color w:val="000000" w:themeColor="text1"/>
          <w:kern w:val="0"/>
          <w:sz w:val="24"/>
          <w:szCs w:val="24"/>
          <w:highlight w:val="none"/>
          <w14:textFill>
            <w14:solidFill>
              <w14:schemeClr w14:val="tx1"/>
            </w14:solidFill>
          </w14:textFill>
        </w:rPr>
        <w:t>在</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投标及</w:t>
      </w:r>
      <w:r>
        <w:rPr>
          <w:rFonts w:hint="eastAsia" w:ascii="宋体" w:hAnsi="宋体" w:eastAsia="宋体" w:cs="宋体"/>
          <w:color w:val="000000" w:themeColor="text1"/>
          <w:kern w:val="0"/>
          <w:sz w:val="24"/>
          <w:szCs w:val="24"/>
          <w:highlight w:val="none"/>
          <w14:textFill>
            <w14:solidFill>
              <w14:schemeClr w14:val="tx1"/>
            </w14:solidFill>
          </w14:textFill>
        </w:rPr>
        <w:t>履行合同中有权以本公司名义与贵公司协商签署具有</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投标及</w:t>
      </w:r>
      <w:r>
        <w:rPr>
          <w:rFonts w:hint="eastAsia" w:ascii="宋体" w:hAnsi="宋体" w:eastAsia="宋体" w:cs="宋体"/>
          <w:color w:val="000000" w:themeColor="text1"/>
          <w:kern w:val="0"/>
          <w:sz w:val="24"/>
          <w:szCs w:val="24"/>
          <w:highlight w:val="none"/>
          <w14:textFill>
            <w14:solidFill>
              <w14:schemeClr w14:val="tx1"/>
            </w14:solidFill>
          </w14:textFill>
        </w:rPr>
        <w:t>合同性质的系列文件</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执行与</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投标及</w:t>
      </w:r>
      <w:r>
        <w:rPr>
          <w:rFonts w:hint="eastAsia" w:ascii="宋体" w:hAnsi="宋体" w:eastAsia="宋体" w:cs="宋体"/>
          <w:color w:val="000000" w:themeColor="text1"/>
          <w:kern w:val="0"/>
          <w:sz w:val="24"/>
          <w:szCs w:val="24"/>
          <w:highlight w:val="none"/>
          <w14:textFill>
            <w14:solidFill>
              <w14:schemeClr w14:val="tx1"/>
            </w14:solidFill>
          </w14:textFill>
        </w:rPr>
        <w:t>合同有关的一切事项，包括但不限于</w:t>
      </w:r>
      <w:r>
        <w:rPr>
          <w:rFonts w:hint="eastAsia" w:ascii="宋体" w:hAnsi="宋体" w:eastAsia="宋体" w:cs="宋体"/>
          <w:color w:val="000000" w:themeColor="text1"/>
          <w:kern w:val="0"/>
          <w:sz w:val="24"/>
          <w:szCs w:val="24"/>
          <w:highlight w:val="none"/>
          <w:lang w:eastAsia="zh-CN"/>
          <w14:textFill>
            <w14:solidFill>
              <w14:schemeClr w14:val="tx1"/>
            </w14:solidFill>
          </w14:textFill>
        </w:rPr>
        <w:t>签署投标文件、</w:t>
      </w:r>
      <w:r>
        <w:rPr>
          <w:rFonts w:hint="eastAsia" w:ascii="宋体" w:hAnsi="宋体" w:eastAsia="宋体" w:cs="宋体"/>
          <w:color w:val="000000" w:themeColor="text1"/>
          <w:kern w:val="0"/>
          <w:sz w:val="24"/>
          <w:szCs w:val="24"/>
          <w:highlight w:val="none"/>
          <w14:textFill>
            <w14:solidFill>
              <w14:schemeClr w14:val="tx1"/>
            </w14:solidFill>
          </w14:textFill>
        </w:rPr>
        <w:t>签订</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合同及</w:t>
      </w:r>
      <w:r>
        <w:rPr>
          <w:rFonts w:hint="eastAsia" w:ascii="宋体" w:hAnsi="宋体" w:eastAsia="宋体" w:cs="宋体"/>
          <w:color w:val="000000" w:themeColor="text1"/>
          <w:kern w:val="0"/>
          <w:sz w:val="24"/>
          <w:szCs w:val="24"/>
          <w:highlight w:val="none"/>
          <w14:textFill>
            <w14:solidFill>
              <w14:schemeClr w14:val="tx1"/>
            </w14:solidFill>
          </w14:textFill>
        </w:rPr>
        <w:t>补充（解除）协议，办理结算，签署会议纪要、变更指令、签证、通知（函）及具有经济价值的其他文书，决定工伤（亡）人员、侵权责任赔偿标准等事务。代理人的所有行为均代表本公司行为，由本公司承担代理人行为的全部法律责任和后果。</w:t>
      </w:r>
    </w:p>
    <w:p w14:paraId="049562A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特此委托。</w:t>
      </w:r>
    </w:p>
    <w:p w14:paraId="4156E37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附代理人身份证复印件</w:t>
      </w:r>
      <w:r>
        <w:rPr>
          <w:rFonts w:hint="eastAsia" w:cs="宋体"/>
          <w:color w:val="000000" w:themeColor="text1"/>
          <w:kern w:val="0"/>
          <w:sz w:val="24"/>
          <w:szCs w:val="24"/>
          <w:highlight w:val="none"/>
          <w:lang w:eastAsia="zh-CN"/>
          <w14:textFill>
            <w14:solidFill>
              <w14:schemeClr w14:val="tx1"/>
            </w14:solidFill>
          </w14:textFill>
        </w:rPr>
        <w:t>：</w:t>
      </w:r>
    </w:p>
    <w:p w14:paraId="1F2F5D6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p w14:paraId="52A42B22">
      <w:pPr>
        <w:pStyle w:val="5"/>
        <w:rPr>
          <w:rFonts w:hint="eastAsia" w:ascii="宋体" w:hAnsi="宋体" w:eastAsia="宋体" w:cs="宋体"/>
          <w:color w:val="000000" w:themeColor="text1"/>
          <w:kern w:val="0"/>
          <w:sz w:val="24"/>
          <w:szCs w:val="24"/>
          <w:highlight w:val="none"/>
          <w14:textFill>
            <w14:solidFill>
              <w14:schemeClr w14:val="tx1"/>
            </w14:solidFill>
          </w14:textFill>
        </w:rPr>
      </w:pPr>
    </w:p>
    <w:p w14:paraId="1164AAD3">
      <w:pPr>
        <w:pStyle w:val="5"/>
        <w:rPr>
          <w:rFonts w:hint="eastAsia" w:ascii="宋体" w:hAnsi="宋体" w:eastAsia="宋体" w:cs="宋体"/>
          <w:color w:val="000000" w:themeColor="text1"/>
          <w:kern w:val="0"/>
          <w:sz w:val="24"/>
          <w:szCs w:val="24"/>
          <w:highlight w:val="none"/>
          <w14:textFill>
            <w14:solidFill>
              <w14:schemeClr w14:val="tx1"/>
            </w14:solidFill>
          </w14:textFill>
        </w:rPr>
      </w:pPr>
    </w:p>
    <w:p w14:paraId="7D4C5BBA">
      <w:pPr>
        <w:keepNext w:val="0"/>
        <w:keepLines w:val="0"/>
        <w:pageBreakBefore w:val="0"/>
        <w:widowControl/>
        <w:kinsoku/>
        <w:wordWrap/>
        <w:overflowPunct/>
        <w:topLinePunct w:val="0"/>
        <w:autoSpaceDE/>
        <w:autoSpaceDN/>
        <w:bidi w:val="0"/>
        <w:adjustRightInd w:val="0"/>
        <w:snapToGrid w:val="0"/>
        <w:spacing w:line="360" w:lineRule="auto"/>
        <w:ind w:firstLine="4320" w:firstLineChars="18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授权委托人（盖章）：</w:t>
      </w:r>
    </w:p>
    <w:p w14:paraId="6C09F45E">
      <w:pPr>
        <w:keepNext w:val="0"/>
        <w:keepLines w:val="0"/>
        <w:pageBreakBefore w:val="0"/>
        <w:widowControl/>
        <w:kinsoku/>
        <w:wordWrap/>
        <w:overflowPunct/>
        <w:topLinePunct w:val="0"/>
        <w:autoSpaceDE/>
        <w:autoSpaceDN/>
        <w:bidi w:val="0"/>
        <w:adjustRightInd w:val="0"/>
        <w:snapToGrid w:val="0"/>
        <w:spacing w:line="360" w:lineRule="auto"/>
        <w:ind w:firstLine="4320" w:firstLineChars="180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法定代表人（签名）：</w:t>
      </w:r>
    </w:p>
    <w:p w14:paraId="4CBC1382">
      <w:pPr>
        <w:keepNext w:val="0"/>
        <w:keepLines w:val="0"/>
        <w:pageBreakBefore w:val="0"/>
        <w:widowControl/>
        <w:kinsoku/>
        <w:wordWrap/>
        <w:overflowPunct/>
        <w:topLinePunct w:val="0"/>
        <w:autoSpaceDE/>
        <w:autoSpaceDN/>
        <w:bidi w:val="0"/>
        <w:adjustRightInd w:val="0"/>
        <w:snapToGrid w:val="0"/>
        <w:spacing w:line="360" w:lineRule="auto"/>
        <w:ind w:firstLine="4800" w:firstLineChars="2000"/>
        <w:textAlignment w:val="auto"/>
        <w:rPr>
          <w:rFonts w:hint="eastAsia" w:ascii="宋体" w:hAnsi="宋体" w:eastAsia="宋体" w:cs="宋体"/>
          <w:color w:val="000000" w:themeColor="text1"/>
          <w:kern w:val="0"/>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年  月  日</w:t>
      </w:r>
    </w:p>
    <w:p w14:paraId="69ABF06F">
      <w:pPr>
        <w:rPr>
          <w:rFonts w:hint="eastAsia" w:ascii="宋体" w:hAnsi="宋体" w:eastAsia="宋体" w:cs="宋体"/>
          <w:color w:val="000000" w:themeColor="text1"/>
          <w:highlight w:val="none"/>
          <w14:textFill>
            <w14:solidFill>
              <w14:schemeClr w14:val="tx1"/>
            </w14:solidFill>
          </w14:textFill>
        </w:rPr>
      </w:pPr>
    </w:p>
    <w:p w14:paraId="581D6AE1">
      <w:pPr>
        <w:adjustRightInd w:val="0"/>
        <w:snapToGrid w:val="0"/>
        <w:spacing w:line="480" w:lineRule="exact"/>
        <w:rPr>
          <w:color w:val="000000" w:themeColor="text1"/>
          <w:szCs w:val="24"/>
          <w:highlight w:val="none"/>
          <w14:textFill>
            <w14:solidFill>
              <w14:schemeClr w14:val="tx1"/>
            </w14:solidFill>
          </w14:textFill>
        </w:rPr>
      </w:pPr>
    </w:p>
    <w:sectPr>
      <w:footerReference r:id="rId3" w:type="default"/>
      <w:pgSz w:w="11906" w:h="16838"/>
      <w:pgMar w:top="1327" w:right="1106" w:bottom="1327" w:left="163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Arial Narrow">
    <w:altName w:val="Arial"/>
    <w:panose1 w:val="020B0606020202030204"/>
    <w:charset w:val="00"/>
    <w:family w:val="decorative"/>
    <w:pitch w:val="default"/>
    <w:sig w:usb0="00000000" w:usb1="00000000" w:usb2="00000000" w:usb3="00000000" w:csb0="2000009F" w:csb1="DFD70000"/>
  </w:font>
  <w:font w:name="Segoe UI">
    <w:panose1 w:val="020B0502040204020203"/>
    <w:charset w:val="00"/>
    <w:family w:val="auto"/>
    <w:pitch w:val="default"/>
    <w:sig w:usb0="E4002EFF" w:usb1="C000E47F" w:usb2="00000009" w:usb3="00000000" w:csb0="200001FF" w:csb1="0000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64B7A">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F853B"/>
    <w:multiLevelType w:val="singleLevel"/>
    <w:tmpl w:val="ED3F853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xZTJjOGI4OTgzMDFiMTE2N2Q3NjgwYzAzZWU1NDMifQ=="/>
  </w:docVars>
  <w:rsids>
    <w:rsidRoot w:val="00172A27"/>
    <w:rsid w:val="00000788"/>
    <w:rsid w:val="00011A9F"/>
    <w:rsid w:val="00015F05"/>
    <w:rsid w:val="00042247"/>
    <w:rsid w:val="00050C76"/>
    <w:rsid w:val="00050D90"/>
    <w:rsid w:val="0006452D"/>
    <w:rsid w:val="00070FC1"/>
    <w:rsid w:val="00072F8F"/>
    <w:rsid w:val="00077607"/>
    <w:rsid w:val="00077C27"/>
    <w:rsid w:val="00080228"/>
    <w:rsid w:val="000A14E6"/>
    <w:rsid w:val="000A5080"/>
    <w:rsid w:val="000A7C8E"/>
    <w:rsid w:val="000D6F51"/>
    <w:rsid w:val="000F7C9D"/>
    <w:rsid w:val="0010021E"/>
    <w:rsid w:val="00110497"/>
    <w:rsid w:val="0011111D"/>
    <w:rsid w:val="00114503"/>
    <w:rsid w:val="001339D9"/>
    <w:rsid w:val="001365C6"/>
    <w:rsid w:val="0014563A"/>
    <w:rsid w:val="00152DEF"/>
    <w:rsid w:val="001550D5"/>
    <w:rsid w:val="00156544"/>
    <w:rsid w:val="0016412E"/>
    <w:rsid w:val="00166A04"/>
    <w:rsid w:val="00172A27"/>
    <w:rsid w:val="0017656A"/>
    <w:rsid w:val="00177DA6"/>
    <w:rsid w:val="001806F9"/>
    <w:rsid w:val="001877BC"/>
    <w:rsid w:val="00187B68"/>
    <w:rsid w:val="001909D1"/>
    <w:rsid w:val="00191146"/>
    <w:rsid w:val="00192C65"/>
    <w:rsid w:val="001A0851"/>
    <w:rsid w:val="001A2B13"/>
    <w:rsid w:val="001A7D32"/>
    <w:rsid w:val="001B12DC"/>
    <w:rsid w:val="001B18E5"/>
    <w:rsid w:val="001B2AB2"/>
    <w:rsid w:val="001C08CE"/>
    <w:rsid w:val="001C4DD7"/>
    <w:rsid w:val="001D6CB9"/>
    <w:rsid w:val="001E43A8"/>
    <w:rsid w:val="001E4C30"/>
    <w:rsid w:val="001F04D6"/>
    <w:rsid w:val="002050A8"/>
    <w:rsid w:val="002103C5"/>
    <w:rsid w:val="00210E9D"/>
    <w:rsid w:val="0021252F"/>
    <w:rsid w:val="00217515"/>
    <w:rsid w:val="002223BC"/>
    <w:rsid w:val="00225ED8"/>
    <w:rsid w:val="00231570"/>
    <w:rsid w:val="00232345"/>
    <w:rsid w:val="00251FD7"/>
    <w:rsid w:val="002533B0"/>
    <w:rsid w:val="00257946"/>
    <w:rsid w:val="00260E91"/>
    <w:rsid w:val="002753BC"/>
    <w:rsid w:val="002843BA"/>
    <w:rsid w:val="00290469"/>
    <w:rsid w:val="002A4619"/>
    <w:rsid w:val="002A535A"/>
    <w:rsid w:val="002B3EBD"/>
    <w:rsid w:val="002B4D3A"/>
    <w:rsid w:val="002B7CD0"/>
    <w:rsid w:val="002C4696"/>
    <w:rsid w:val="002D1F0D"/>
    <w:rsid w:val="002D4705"/>
    <w:rsid w:val="002D565B"/>
    <w:rsid w:val="002E78CB"/>
    <w:rsid w:val="002F6102"/>
    <w:rsid w:val="00303724"/>
    <w:rsid w:val="0033706F"/>
    <w:rsid w:val="00337FED"/>
    <w:rsid w:val="003448B2"/>
    <w:rsid w:val="00346887"/>
    <w:rsid w:val="003731D6"/>
    <w:rsid w:val="0038580A"/>
    <w:rsid w:val="003A0232"/>
    <w:rsid w:val="003A327F"/>
    <w:rsid w:val="003A70B5"/>
    <w:rsid w:val="003A75ED"/>
    <w:rsid w:val="003B5778"/>
    <w:rsid w:val="003B6044"/>
    <w:rsid w:val="003C4A38"/>
    <w:rsid w:val="003D2C7B"/>
    <w:rsid w:val="003F3AE3"/>
    <w:rsid w:val="00402A21"/>
    <w:rsid w:val="00403325"/>
    <w:rsid w:val="004040AA"/>
    <w:rsid w:val="00404DF4"/>
    <w:rsid w:val="00406377"/>
    <w:rsid w:val="00411C7B"/>
    <w:rsid w:val="00420A9B"/>
    <w:rsid w:val="0042433E"/>
    <w:rsid w:val="00426931"/>
    <w:rsid w:val="00426A19"/>
    <w:rsid w:val="004346B1"/>
    <w:rsid w:val="00445213"/>
    <w:rsid w:val="00446152"/>
    <w:rsid w:val="00446720"/>
    <w:rsid w:val="00453BDA"/>
    <w:rsid w:val="00453F3F"/>
    <w:rsid w:val="00457ECF"/>
    <w:rsid w:val="00460086"/>
    <w:rsid w:val="00462CEF"/>
    <w:rsid w:val="004742C5"/>
    <w:rsid w:val="004931A1"/>
    <w:rsid w:val="00497DC9"/>
    <w:rsid w:val="004B1ECD"/>
    <w:rsid w:val="004F6F39"/>
    <w:rsid w:val="00504481"/>
    <w:rsid w:val="005243E3"/>
    <w:rsid w:val="00524548"/>
    <w:rsid w:val="00532737"/>
    <w:rsid w:val="00535BD8"/>
    <w:rsid w:val="00542496"/>
    <w:rsid w:val="0055023F"/>
    <w:rsid w:val="00553E93"/>
    <w:rsid w:val="0056031A"/>
    <w:rsid w:val="0056570E"/>
    <w:rsid w:val="00565F22"/>
    <w:rsid w:val="0057482C"/>
    <w:rsid w:val="00583AC4"/>
    <w:rsid w:val="005906A3"/>
    <w:rsid w:val="005A1FD5"/>
    <w:rsid w:val="005A6685"/>
    <w:rsid w:val="005D585A"/>
    <w:rsid w:val="005E5F2D"/>
    <w:rsid w:val="005F035B"/>
    <w:rsid w:val="005F3733"/>
    <w:rsid w:val="00600DE7"/>
    <w:rsid w:val="00612D5E"/>
    <w:rsid w:val="006145EE"/>
    <w:rsid w:val="0063067F"/>
    <w:rsid w:val="00640E79"/>
    <w:rsid w:val="00647833"/>
    <w:rsid w:val="00663900"/>
    <w:rsid w:val="00665FD6"/>
    <w:rsid w:val="00666F3C"/>
    <w:rsid w:val="0067093E"/>
    <w:rsid w:val="00676373"/>
    <w:rsid w:val="00677060"/>
    <w:rsid w:val="0068029B"/>
    <w:rsid w:val="00690E23"/>
    <w:rsid w:val="00692A4B"/>
    <w:rsid w:val="006A760A"/>
    <w:rsid w:val="006A772E"/>
    <w:rsid w:val="006B03FB"/>
    <w:rsid w:val="006C015A"/>
    <w:rsid w:val="006C06E1"/>
    <w:rsid w:val="006C3E06"/>
    <w:rsid w:val="006D15A9"/>
    <w:rsid w:val="006E0CA4"/>
    <w:rsid w:val="007014B1"/>
    <w:rsid w:val="00705C05"/>
    <w:rsid w:val="00706303"/>
    <w:rsid w:val="00711093"/>
    <w:rsid w:val="0072612D"/>
    <w:rsid w:val="00741188"/>
    <w:rsid w:val="00742508"/>
    <w:rsid w:val="0074496E"/>
    <w:rsid w:val="007542A0"/>
    <w:rsid w:val="0076657D"/>
    <w:rsid w:val="007668F8"/>
    <w:rsid w:val="00770BB2"/>
    <w:rsid w:val="00782012"/>
    <w:rsid w:val="00785366"/>
    <w:rsid w:val="0079159A"/>
    <w:rsid w:val="007A0C96"/>
    <w:rsid w:val="007A5F3C"/>
    <w:rsid w:val="007C4759"/>
    <w:rsid w:val="007C764A"/>
    <w:rsid w:val="007D1D53"/>
    <w:rsid w:val="007D53FE"/>
    <w:rsid w:val="007E66D9"/>
    <w:rsid w:val="007F4A55"/>
    <w:rsid w:val="007F5956"/>
    <w:rsid w:val="00814580"/>
    <w:rsid w:val="00815AC0"/>
    <w:rsid w:val="008330EA"/>
    <w:rsid w:val="00837A91"/>
    <w:rsid w:val="008559B3"/>
    <w:rsid w:val="008652EC"/>
    <w:rsid w:val="008777FB"/>
    <w:rsid w:val="00884FDE"/>
    <w:rsid w:val="00886E7D"/>
    <w:rsid w:val="008922A1"/>
    <w:rsid w:val="008942EA"/>
    <w:rsid w:val="008A5C28"/>
    <w:rsid w:val="008C2FEB"/>
    <w:rsid w:val="008D2F8E"/>
    <w:rsid w:val="00906104"/>
    <w:rsid w:val="00906667"/>
    <w:rsid w:val="009119E0"/>
    <w:rsid w:val="00933161"/>
    <w:rsid w:val="00945843"/>
    <w:rsid w:val="009674CD"/>
    <w:rsid w:val="00974C9B"/>
    <w:rsid w:val="00984C55"/>
    <w:rsid w:val="0099088D"/>
    <w:rsid w:val="00993AC2"/>
    <w:rsid w:val="009A029F"/>
    <w:rsid w:val="009B0C6D"/>
    <w:rsid w:val="009B53A8"/>
    <w:rsid w:val="009C3A86"/>
    <w:rsid w:val="009C3E1E"/>
    <w:rsid w:val="009D50A7"/>
    <w:rsid w:val="009E0593"/>
    <w:rsid w:val="009F4C1F"/>
    <w:rsid w:val="00A13685"/>
    <w:rsid w:val="00A1572D"/>
    <w:rsid w:val="00A17409"/>
    <w:rsid w:val="00A32851"/>
    <w:rsid w:val="00A4320E"/>
    <w:rsid w:val="00A47B67"/>
    <w:rsid w:val="00A5118B"/>
    <w:rsid w:val="00A60D3C"/>
    <w:rsid w:val="00A65BFA"/>
    <w:rsid w:val="00A66467"/>
    <w:rsid w:val="00A6697C"/>
    <w:rsid w:val="00A74741"/>
    <w:rsid w:val="00A7666A"/>
    <w:rsid w:val="00A84667"/>
    <w:rsid w:val="00A96FCF"/>
    <w:rsid w:val="00AA5B3D"/>
    <w:rsid w:val="00AA65D0"/>
    <w:rsid w:val="00AB330E"/>
    <w:rsid w:val="00AB66E3"/>
    <w:rsid w:val="00AC02B2"/>
    <w:rsid w:val="00AC36EE"/>
    <w:rsid w:val="00AD5C62"/>
    <w:rsid w:val="00AE31E7"/>
    <w:rsid w:val="00AE54D9"/>
    <w:rsid w:val="00B01D42"/>
    <w:rsid w:val="00B05AFC"/>
    <w:rsid w:val="00B1707F"/>
    <w:rsid w:val="00B23A9A"/>
    <w:rsid w:val="00B420AF"/>
    <w:rsid w:val="00B42962"/>
    <w:rsid w:val="00B5050E"/>
    <w:rsid w:val="00B53F3D"/>
    <w:rsid w:val="00B645B0"/>
    <w:rsid w:val="00B66825"/>
    <w:rsid w:val="00B67664"/>
    <w:rsid w:val="00B731D0"/>
    <w:rsid w:val="00B827A3"/>
    <w:rsid w:val="00B840F8"/>
    <w:rsid w:val="00B90154"/>
    <w:rsid w:val="00B94F4F"/>
    <w:rsid w:val="00B95E60"/>
    <w:rsid w:val="00BA19FF"/>
    <w:rsid w:val="00BA37E5"/>
    <w:rsid w:val="00BA46C3"/>
    <w:rsid w:val="00BB3F39"/>
    <w:rsid w:val="00BD2CAC"/>
    <w:rsid w:val="00BD444A"/>
    <w:rsid w:val="00BE06EA"/>
    <w:rsid w:val="00BE27DD"/>
    <w:rsid w:val="00BF5EFA"/>
    <w:rsid w:val="00C029B9"/>
    <w:rsid w:val="00C34E25"/>
    <w:rsid w:val="00C37DBB"/>
    <w:rsid w:val="00C4351C"/>
    <w:rsid w:val="00C439F2"/>
    <w:rsid w:val="00C46D77"/>
    <w:rsid w:val="00C534AC"/>
    <w:rsid w:val="00C56A8D"/>
    <w:rsid w:val="00C65DC4"/>
    <w:rsid w:val="00C81842"/>
    <w:rsid w:val="00C82102"/>
    <w:rsid w:val="00CD3093"/>
    <w:rsid w:val="00CD4470"/>
    <w:rsid w:val="00CD63EE"/>
    <w:rsid w:val="00CE2497"/>
    <w:rsid w:val="00CE25DE"/>
    <w:rsid w:val="00CE5D06"/>
    <w:rsid w:val="00CF27B9"/>
    <w:rsid w:val="00D07476"/>
    <w:rsid w:val="00D10EF5"/>
    <w:rsid w:val="00D1555F"/>
    <w:rsid w:val="00D263BC"/>
    <w:rsid w:val="00D5169A"/>
    <w:rsid w:val="00D5431A"/>
    <w:rsid w:val="00D57EBF"/>
    <w:rsid w:val="00D671F4"/>
    <w:rsid w:val="00D67B13"/>
    <w:rsid w:val="00D771C7"/>
    <w:rsid w:val="00D81569"/>
    <w:rsid w:val="00DA1817"/>
    <w:rsid w:val="00DA2A81"/>
    <w:rsid w:val="00DB0911"/>
    <w:rsid w:val="00DB1FD6"/>
    <w:rsid w:val="00DB256C"/>
    <w:rsid w:val="00DD2E7C"/>
    <w:rsid w:val="00DD494B"/>
    <w:rsid w:val="00DD620E"/>
    <w:rsid w:val="00DE0458"/>
    <w:rsid w:val="00DE0A3C"/>
    <w:rsid w:val="00DE479E"/>
    <w:rsid w:val="00DE70A3"/>
    <w:rsid w:val="00DE72BC"/>
    <w:rsid w:val="00E01485"/>
    <w:rsid w:val="00E167D9"/>
    <w:rsid w:val="00E32926"/>
    <w:rsid w:val="00E37424"/>
    <w:rsid w:val="00E46CB8"/>
    <w:rsid w:val="00E51162"/>
    <w:rsid w:val="00E53270"/>
    <w:rsid w:val="00E54CCB"/>
    <w:rsid w:val="00E62B7E"/>
    <w:rsid w:val="00E87908"/>
    <w:rsid w:val="00E92066"/>
    <w:rsid w:val="00E92967"/>
    <w:rsid w:val="00E94501"/>
    <w:rsid w:val="00E96A13"/>
    <w:rsid w:val="00EA15D4"/>
    <w:rsid w:val="00EA18CA"/>
    <w:rsid w:val="00EA4370"/>
    <w:rsid w:val="00EC7695"/>
    <w:rsid w:val="00EE5F81"/>
    <w:rsid w:val="00EE6C59"/>
    <w:rsid w:val="00EF2215"/>
    <w:rsid w:val="00F039B8"/>
    <w:rsid w:val="00F07672"/>
    <w:rsid w:val="00F12059"/>
    <w:rsid w:val="00F20A06"/>
    <w:rsid w:val="00F241A0"/>
    <w:rsid w:val="00F3375F"/>
    <w:rsid w:val="00F41391"/>
    <w:rsid w:val="00F67B7B"/>
    <w:rsid w:val="00F842C3"/>
    <w:rsid w:val="00FA1245"/>
    <w:rsid w:val="00FC0B61"/>
    <w:rsid w:val="00FC3B48"/>
    <w:rsid w:val="00FD3485"/>
    <w:rsid w:val="00FD5103"/>
    <w:rsid w:val="01167E2F"/>
    <w:rsid w:val="011F03E0"/>
    <w:rsid w:val="014A4A7F"/>
    <w:rsid w:val="015641B8"/>
    <w:rsid w:val="015D590D"/>
    <w:rsid w:val="01695BEA"/>
    <w:rsid w:val="01833D31"/>
    <w:rsid w:val="01997D3F"/>
    <w:rsid w:val="019A24B1"/>
    <w:rsid w:val="01CF3C94"/>
    <w:rsid w:val="01ED6655"/>
    <w:rsid w:val="01F51732"/>
    <w:rsid w:val="02036D57"/>
    <w:rsid w:val="021D3768"/>
    <w:rsid w:val="022079B4"/>
    <w:rsid w:val="023E6D40"/>
    <w:rsid w:val="02442FC4"/>
    <w:rsid w:val="0276761D"/>
    <w:rsid w:val="02881BFB"/>
    <w:rsid w:val="028C1FC0"/>
    <w:rsid w:val="028F5109"/>
    <w:rsid w:val="02C344F9"/>
    <w:rsid w:val="02ED531F"/>
    <w:rsid w:val="030D0AB0"/>
    <w:rsid w:val="03286274"/>
    <w:rsid w:val="033876BC"/>
    <w:rsid w:val="03700DEF"/>
    <w:rsid w:val="03A13413"/>
    <w:rsid w:val="03C2597F"/>
    <w:rsid w:val="03C62346"/>
    <w:rsid w:val="03DF5413"/>
    <w:rsid w:val="03E6617C"/>
    <w:rsid w:val="03E93C18"/>
    <w:rsid w:val="03FD1E39"/>
    <w:rsid w:val="03FF7E4A"/>
    <w:rsid w:val="044D0060"/>
    <w:rsid w:val="045A0DFC"/>
    <w:rsid w:val="045A1B37"/>
    <w:rsid w:val="045F3CCA"/>
    <w:rsid w:val="04843C9B"/>
    <w:rsid w:val="0485767B"/>
    <w:rsid w:val="048D13B9"/>
    <w:rsid w:val="04BB3963"/>
    <w:rsid w:val="04C904B8"/>
    <w:rsid w:val="04FC4156"/>
    <w:rsid w:val="05131B0A"/>
    <w:rsid w:val="051E56CE"/>
    <w:rsid w:val="05505391"/>
    <w:rsid w:val="056F0AF9"/>
    <w:rsid w:val="05852E73"/>
    <w:rsid w:val="05C018A2"/>
    <w:rsid w:val="06377363"/>
    <w:rsid w:val="064C22C5"/>
    <w:rsid w:val="06637257"/>
    <w:rsid w:val="067042FC"/>
    <w:rsid w:val="06A11229"/>
    <w:rsid w:val="06BD0E24"/>
    <w:rsid w:val="06F1660F"/>
    <w:rsid w:val="06F25ACF"/>
    <w:rsid w:val="07027C9B"/>
    <w:rsid w:val="07604F3A"/>
    <w:rsid w:val="07BB3082"/>
    <w:rsid w:val="07D14A60"/>
    <w:rsid w:val="07EE6964"/>
    <w:rsid w:val="083B668E"/>
    <w:rsid w:val="085D5E4B"/>
    <w:rsid w:val="08611111"/>
    <w:rsid w:val="087757FD"/>
    <w:rsid w:val="089720B1"/>
    <w:rsid w:val="08A871E5"/>
    <w:rsid w:val="08AF3232"/>
    <w:rsid w:val="08B53BB1"/>
    <w:rsid w:val="08C51BE5"/>
    <w:rsid w:val="08F1699A"/>
    <w:rsid w:val="09480913"/>
    <w:rsid w:val="0949060F"/>
    <w:rsid w:val="09510A7C"/>
    <w:rsid w:val="09555902"/>
    <w:rsid w:val="096704F8"/>
    <w:rsid w:val="096837DF"/>
    <w:rsid w:val="096E3A0C"/>
    <w:rsid w:val="098E7EE0"/>
    <w:rsid w:val="09A63C90"/>
    <w:rsid w:val="09DD0BA4"/>
    <w:rsid w:val="09EC35EB"/>
    <w:rsid w:val="09F559B3"/>
    <w:rsid w:val="0A005877"/>
    <w:rsid w:val="0A17087E"/>
    <w:rsid w:val="0A1B5312"/>
    <w:rsid w:val="0A271791"/>
    <w:rsid w:val="0A287137"/>
    <w:rsid w:val="0A2F2EAC"/>
    <w:rsid w:val="0A905A1A"/>
    <w:rsid w:val="0A9143B9"/>
    <w:rsid w:val="0AA02B7F"/>
    <w:rsid w:val="0ACF6B2D"/>
    <w:rsid w:val="0AD26A99"/>
    <w:rsid w:val="0AE2630B"/>
    <w:rsid w:val="0AFF0756"/>
    <w:rsid w:val="0B287EF2"/>
    <w:rsid w:val="0B291B70"/>
    <w:rsid w:val="0B342048"/>
    <w:rsid w:val="0B493E61"/>
    <w:rsid w:val="0B5843AD"/>
    <w:rsid w:val="0B5E4969"/>
    <w:rsid w:val="0B6A1369"/>
    <w:rsid w:val="0B8406B8"/>
    <w:rsid w:val="0BA440CB"/>
    <w:rsid w:val="0BCA3332"/>
    <w:rsid w:val="0BDE3BCB"/>
    <w:rsid w:val="0BE22FAA"/>
    <w:rsid w:val="0BE32B40"/>
    <w:rsid w:val="0BED0A26"/>
    <w:rsid w:val="0BF811DF"/>
    <w:rsid w:val="0C144216"/>
    <w:rsid w:val="0C693439"/>
    <w:rsid w:val="0C811890"/>
    <w:rsid w:val="0C877876"/>
    <w:rsid w:val="0C8E6D05"/>
    <w:rsid w:val="0C914A28"/>
    <w:rsid w:val="0CAE2233"/>
    <w:rsid w:val="0CBD074E"/>
    <w:rsid w:val="0CE25896"/>
    <w:rsid w:val="0CE8415F"/>
    <w:rsid w:val="0CEE6B82"/>
    <w:rsid w:val="0D1C2626"/>
    <w:rsid w:val="0D2A0BA7"/>
    <w:rsid w:val="0D2C3DAE"/>
    <w:rsid w:val="0D306777"/>
    <w:rsid w:val="0D5F51A5"/>
    <w:rsid w:val="0D861464"/>
    <w:rsid w:val="0D8E3D25"/>
    <w:rsid w:val="0D98141D"/>
    <w:rsid w:val="0DC06C57"/>
    <w:rsid w:val="0DD365DD"/>
    <w:rsid w:val="0DD71762"/>
    <w:rsid w:val="0DDF3167"/>
    <w:rsid w:val="0DFF2E46"/>
    <w:rsid w:val="0E380EC7"/>
    <w:rsid w:val="0E4E5343"/>
    <w:rsid w:val="0E69094A"/>
    <w:rsid w:val="0E9953A0"/>
    <w:rsid w:val="0E9F16C8"/>
    <w:rsid w:val="0EC57E97"/>
    <w:rsid w:val="0ED9579C"/>
    <w:rsid w:val="0EE92F84"/>
    <w:rsid w:val="0F3670D6"/>
    <w:rsid w:val="0F5128A9"/>
    <w:rsid w:val="0F591426"/>
    <w:rsid w:val="0F8A0F55"/>
    <w:rsid w:val="0FA96BAC"/>
    <w:rsid w:val="10101BE9"/>
    <w:rsid w:val="10180AFC"/>
    <w:rsid w:val="10200A82"/>
    <w:rsid w:val="10431F22"/>
    <w:rsid w:val="104B719D"/>
    <w:rsid w:val="10625C40"/>
    <w:rsid w:val="106A4393"/>
    <w:rsid w:val="109E7152"/>
    <w:rsid w:val="10CF7F61"/>
    <w:rsid w:val="10E4694E"/>
    <w:rsid w:val="10EC07A1"/>
    <w:rsid w:val="110C41A9"/>
    <w:rsid w:val="1116076B"/>
    <w:rsid w:val="1129634F"/>
    <w:rsid w:val="112C007A"/>
    <w:rsid w:val="11374397"/>
    <w:rsid w:val="11475DC8"/>
    <w:rsid w:val="116B4AB6"/>
    <w:rsid w:val="116E1CD7"/>
    <w:rsid w:val="11A021F8"/>
    <w:rsid w:val="11A43787"/>
    <w:rsid w:val="11B4415A"/>
    <w:rsid w:val="11BA7726"/>
    <w:rsid w:val="11C16A13"/>
    <w:rsid w:val="11C56B37"/>
    <w:rsid w:val="11CC6725"/>
    <w:rsid w:val="11DC67DA"/>
    <w:rsid w:val="11DF5B9C"/>
    <w:rsid w:val="11E86971"/>
    <w:rsid w:val="12140B5F"/>
    <w:rsid w:val="1218145B"/>
    <w:rsid w:val="121A1F2D"/>
    <w:rsid w:val="12482C32"/>
    <w:rsid w:val="125A0499"/>
    <w:rsid w:val="12775F8E"/>
    <w:rsid w:val="128731C1"/>
    <w:rsid w:val="12C1327D"/>
    <w:rsid w:val="13101581"/>
    <w:rsid w:val="13163F99"/>
    <w:rsid w:val="13183FE3"/>
    <w:rsid w:val="132D0FDD"/>
    <w:rsid w:val="13582389"/>
    <w:rsid w:val="139A34DD"/>
    <w:rsid w:val="13A21C5F"/>
    <w:rsid w:val="13CD3560"/>
    <w:rsid w:val="13D8202C"/>
    <w:rsid w:val="13E2319E"/>
    <w:rsid w:val="140E4A9D"/>
    <w:rsid w:val="14565BE9"/>
    <w:rsid w:val="14622E17"/>
    <w:rsid w:val="14832A4A"/>
    <w:rsid w:val="1488161F"/>
    <w:rsid w:val="14BA233F"/>
    <w:rsid w:val="14D77F4F"/>
    <w:rsid w:val="15072B9D"/>
    <w:rsid w:val="152319B4"/>
    <w:rsid w:val="15416529"/>
    <w:rsid w:val="15450608"/>
    <w:rsid w:val="154562B7"/>
    <w:rsid w:val="15537FD8"/>
    <w:rsid w:val="156C15E0"/>
    <w:rsid w:val="1578071A"/>
    <w:rsid w:val="1587563F"/>
    <w:rsid w:val="159E3B4D"/>
    <w:rsid w:val="15B45897"/>
    <w:rsid w:val="15BF63B7"/>
    <w:rsid w:val="15F6694E"/>
    <w:rsid w:val="15F874DA"/>
    <w:rsid w:val="15FF4E19"/>
    <w:rsid w:val="1601613E"/>
    <w:rsid w:val="162369BF"/>
    <w:rsid w:val="162F7F8D"/>
    <w:rsid w:val="167D6873"/>
    <w:rsid w:val="16903139"/>
    <w:rsid w:val="169E3565"/>
    <w:rsid w:val="16C506D0"/>
    <w:rsid w:val="16F26229"/>
    <w:rsid w:val="16FD4D81"/>
    <w:rsid w:val="17260DF3"/>
    <w:rsid w:val="172C20FB"/>
    <w:rsid w:val="17304EFA"/>
    <w:rsid w:val="174B5B3A"/>
    <w:rsid w:val="174C3EE9"/>
    <w:rsid w:val="175E1F2D"/>
    <w:rsid w:val="17880023"/>
    <w:rsid w:val="17974348"/>
    <w:rsid w:val="17C543B3"/>
    <w:rsid w:val="17D37545"/>
    <w:rsid w:val="17E17C3D"/>
    <w:rsid w:val="18194887"/>
    <w:rsid w:val="18425A4F"/>
    <w:rsid w:val="185F4F64"/>
    <w:rsid w:val="18726BD0"/>
    <w:rsid w:val="18A57702"/>
    <w:rsid w:val="18B367B9"/>
    <w:rsid w:val="18CD583E"/>
    <w:rsid w:val="18CE58A3"/>
    <w:rsid w:val="18F347FB"/>
    <w:rsid w:val="18F77DA9"/>
    <w:rsid w:val="193E62C6"/>
    <w:rsid w:val="194A7F72"/>
    <w:rsid w:val="194C425D"/>
    <w:rsid w:val="19583154"/>
    <w:rsid w:val="19657BDC"/>
    <w:rsid w:val="19BF7E99"/>
    <w:rsid w:val="19E9230E"/>
    <w:rsid w:val="19F64969"/>
    <w:rsid w:val="1A175604"/>
    <w:rsid w:val="1A1D5F83"/>
    <w:rsid w:val="1A2E4682"/>
    <w:rsid w:val="1A553D6F"/>
    <w:rsid w:val="1A590C11"/>
    <w:rsid w:val="1A676FBD"/>
    <w:rsid w:val="1A69158A"/>
    <w:rsid w:val="1AE86B17"/>
    <w:rsid w:val="1B014DDE"/>
    <w:rsid w:val="1B172F68"/>
    <w:rsid w:val="1B2438D5"/>
    <w:rsid w:val="1B270046"/>
    <w:rsid w:val="1B2E3D92"/>
    <w:rsid w:val="1B5A0743"/>
    <w:rsid w:val="1B5F247B"/>
    <w:rsid w:val="1B76438C"/>
    <w:rsid w:val="1B991052"/>
    <w:rsid w:val="1BD15585"/>
    <w:rsid w:val="1BF031F9"/>
    <w:rsid w:val="1C313529"/>
    <w:rsid w:val="1C513C1C"/>
    <w:rsid w:val="1C5A217C"/>
    <w:rsid w:val="1C5E4614"/>
    <w:rsid w:val="1C6949C7"/>
    <w:rsid w:val="1C825DC1"/>
    <w:rsid w:val="1C9E46EF"/>
    <w:rsid w:val="1CDA65CD"/>
    <w:rsid w:val="1D174458"/>
    <w:rsid w:val="1D5A32FF"/>
    <w:rsid w:val="1D5B0735"/>
    <w:rsid w:val="1D885BCE"/>
    <w:rsid w:val="1D8D3097"/>
    <w:rsid w:val="1D8F3D80"/>
    <w:rsid w:val="1DA03795"/>
    <w:rsid w:val="1DD333AF"/>
    <w:rsid w:val="1DF74022"/>
    <w:rsid w:val="1E02377D"/>
    <w:rsid w:val="1E18395A"/>
    <w:rsid w:val="1E2101FB"/>
    <w:rsid w:val="1E4E4021"/>
    <w:rsid w:val="1E867422"/>
    <w:rsid w:val="1E9531B5"/>
    <w:rsid w:val="1E9616B1"/>
    <w:rsid w:val="1EE035FD"/>
    <w:rsid w:val="1EED35A4"/>
    <w:rsid w:val="1EF92AD6"/>
    <w:rsid w:val="1F01535C"/>
    <w:rsid w:val="1F0B5BFD"/>
    <w:rsid w:val="1F122FA9"/>
    <w:rsid w:val="1F3F58E9"/>
    <w:rsid w:val="1F480851"/>
    <w:rsid w:val="1F84343E"/>
    <w:rsid w:val="1F923D1F"/>
    <w:rsid w:val="1F9F570C"/>
    <w:rsid w:val="1FA669D7"/>
    <w:rsid w:val="1FE222C9"/>
    <w:rsid w:val="20026424"/>
    <w:rsid w:val="2006027E"/>
    <w:rsid w:val="20061093"/>
    <w:rsid w:val="20066B00"/>
    <w:rsid w:val="20163AAA"/>
    <w:rsid w:val="201B6475"/>
    <w:rsid w:val="2070426C"/>
    <w:rsid w:val="208F616F"/>
    <w:rsid w:val="20D364EF"/>
    <w:rsid w:val="20F04B19"/>
    <w:rsid w:val="21244D1E"/>
    <w:rsid w:val="212D7B46"/>
    <w:rsid w:val="21304011"/>
    <w:rsid w:val="21776A21"/>
    <w:rsid w:val="2180694F"/>
    <w:rsid w:val="219F5BB6"/>
    <w:rsid w:val="21CB71C6"/>
    <w:rsid w:val="21DA56E0"/>
    <w:rsid w:val="21E27646"/>
    <w:rsid w:val="220228E4"/>
    <w:rsid w:val="22162F44"/>
    <w:rsid w:val="223666A1"/>
    <w:rsid w:val="228254C9"/>
    <w:rsid w:val="22C205C9"/>
    <w:rsid w:val="22DC6F73"/>
    <w:rsid w:val="22E2685A"/>
    <w:rsid w:val="22E805EC"/>
    <w:rsid w:val="22EB0077"/>
    <w:rsid w:val="22ED3731"/>
    <w:rsid w:val="230F132C"/>
    <w:rsid w:val="2325694A"/>
    <w:rsid w:val="233D0C7F"/>
    <w:rsid w:val="236E0F8C"/>
    <w:rsid w:val="23852C3B"/>
    <w:rsid w:val="239B1BB9"/>
    <w:rsid w:val="239F38CE"/>
    <w:rsid w:val="23B36584"/>
    <w:rsid w:val="23B444E4"/>
    <w:rsid w:val="23BB0CDD"/>
    <w:rsid w:val="23DF6450"/>
    <w:rsid w:val="23E337BE"/>
    <w:rsid w:val="23EA04DA"/>
    <w:rsid w:val="23EC69D7"/>
    <w:rsid w:val="23F61E0C"/>
    <w:rsid w:val="24165A7F"/>
    <w:rsid w:val="241C435D"/>
    <w:rsid w:val="241E0799"/>
    <w:rsid w:val="24267B5E"/>
    <w:rsid w:val="242B3903"/>
    <w:rsid w:val="242F2129"/>
    <w:rsid w:val="2453639C"/>
    <w:rsid w:val="249025C1"/>
    <w:rsid w:val="24AD7A37"/>
    <w:rsid w:val="24FB3F3D"/>
    <w:rsid w:val="25077EDF"/>
    <w:rsid w:val="250E28D8"/>
    <w:rsid w:val="252540C5"/>
    <w:rsid w:val="2539009C"/>
    <w:rsid w:val="258C67D8"/>
    <w:rsid w:val="25AB1AEB"/>
    <w:rsid w:val="25AC1999"/>
    <w:rsid w:val="25FF04FC"/>
    <w:rsid w:val="262F1CFE"/>
    <w:rsid w:val="2640121B"/>
    <w:rsid w:val="267445D0"/>
    <w:rsid w:val="267E5056"/>
    <w:rsid w:val="267F3835"/>
    <w:rsid w:val="268A56DA"/>
    <w:rsid w:val="26B4484D"/>
    <w:rsid w:val="26BA4D5D"/>
    <w:rsid w:val="26CC4A72"/>
    <w:rsid w:val="26DA4CF9"/>
    <w:rsid w:val="26E0728D"/>
    <w:rsid w:val="27C908CA"/>
    <w:rsid w:val="27CC27B9"/>
    <w:rsid w:val="27CF6BFF"/>
    <w:rsid w:val="27D07FBD"/>
    <w:rsid w:val="27D20BF1"/>
    <w:rsid w:val="27E77AAA"/>
    <w:rsid w:val="27F72419"/>
    <w:rsid w:val="27FA4173"/>
    <w:rsid w:val="27FB3FA8"/>
    <w:rsid w:val="28017CC0"/>
    <w:rsid w:val="280232A9"/>
    <w:rsid w:val="281A0237"/>
    <w:rsid w:val="282A11EF"/>
    <w:rsid w:val="284400F0"/>
    <w:rsid w:val="28462080"/>
    <w:rsid w:val="28B37C5A"/>
    <w:rsid w:val="28E15521"/>
    <w:rsid w:val="29044C54"/>
    <w:rsid w:val="291B1259"/>
    <w:rsid w:val="29213B30"/>
    <w:rsid w:val="292366D6"/>
    <w:rsid w:val="292D1D8A"/>
    <w:rsid w:val="29435E2A"/>
    <w:rsid w:val="29457731"/>
    <w:rsid w:val="295747B9"/>
    <w:rsid w:val="29802820"/>
    <w:rsid w:val="29BF69E1"/>
    <w:rsid w:val="29C94A12"/>
    <w:rsid w:val="29EE7A91"/>
    <w:rsid w:val="2A0123F5"/>
    <w:rsid w:val="2A2474D8"/>
    <w:rsid w:val="2A26164F"/>
    <w:rsid w:val="2A47142E"/>
    <w:rsid w:val="2A9A6FAE"/>
    <w:rsid w:val="2AB551E6"/>
    <w:rsid w:val="2B114C5A"/>
    <w:rsid w:val="2B15163B"/>
    <w:rsid w:val="2B337F87"/>
    <w:rsid w:val="2B557024"/>
    <w:rsid w:val="2B6F4801"/>
    <w:rsid w:val="2B9F6755"/>
    <w:rsid w:val="2BBA2EC6"/>
    <w:rsid w:val="2BBE6C5E"/>
    <w:rsid w:val="2BE363B8"/>
    <w:rsid w:val="2BE84EC1"/>
    <w:rsid w:val="2C0E3D45"/>
    <w:rsid w:val="2C1431EA"/>
    <w:rsid w:val="2C216E88"/>
    <w:rsid w:val="2C3255D7"/>
    <w:rsid w:val="2C4677AE"/>
    <w:rsid w:val="2CF00D2D"/>
    <w:rsid w:val="2CFF7177"/>
    <w:rsid w:val="2D0114E4"/>
    <w:rsid w:val="2D157630"/>
    <w:rsid w:val="2D1D02F7"/>
    <w:rsid w:val="2D1F7AB4"/>
    <w:rsid w:val="2D582419"/>
    <w:rsid w:val="2D7A53E6"/>
    <w:rsid w:val="2DE77500"/>
    <w:rsid w:val="2E0633CA"/>
    <w:rsid w:val="2E626BA2"/>
    <w:rsid w:val="2E6D1F2E"/>
    <w:rsid w:val="2E8A3CC8"/>
    <w:rsid w:val="2EEB660A"/>
    <w:rsid w:val="2EEF2DC4"/>
    <w:rsid w:val="2F126F89"/>
    <w:rsid w:val="2F130E54"/>
    <w:rsid w:val="2F6E5C96"/>
    <w:rsid w:val="2F810B7C"/>
    <w:rsid w:val="2F926F9C"/>
    <w:rsid w:val="2F99071C"/>
    <w:rsid w:val="2FAF7CC6"/>
    <w:rsid w:val="2FB5617B"/>
    <w:rsid w:val="2FC74367"/>
    <w:rsid w:val="2FEE5667"/>
    <w:rsid w:val="2FF724F8"/>
    <w:rsid w:val="303318C1"/>
    <w:rsid w:val="305E4BC9"/>
    <w:rsid w:val="306E3CF1"/>
    <w:rsid w:val="306E6392"/>
    <w:rsid w:val="30A04FAC"/>
    <w:rsid w:val="30AB3F59"/>
    <w:rsid w:val="30C26095"/>
    <w:rsid w:val="30CF5686"/>
    <w:rsid w:val="30DB44C5"/>
    <w:rsid w:val="30EC2677"/>
    <w:rsid w:val="30FB325A"/>
    <w:rsid w:val="312346AD"/>
    <w:rsid w:val="31266948"/>
    <w:rsid w:val="314752C8"/>
    <w:rsid w:val="31750F7B"/>
    <w:rsid w:val="318C7BE1"/>
    <w:rsid w:val="31A15CB3"/>
    <w:rsid w:val="31A956AA"/>
    <w:rsid w:val="31B37952"/>
    <w:rsid w:val="31D717CA"/>
    <w:rsid w:val="31F51CE6"/>
    <w:rsid w:val="32035AEE"/>
    <w:rsid w:val="32250554"/>
    <w:rsid w:val="322538B7"/>
    <w:rsid w:val="323B4183"/>
    <w:rsid w:val="324F2244"/>
    <w:rsid w:val="325364D6"/>
    <w:rsid w:val="32785611"/>
    <w:rsid w:val="32AC70B2"/>
    <w:rsid w:val="32AF1750"/>
    <w:rsid w:val="33176887"/>
    <w:rsid w:val="33286A18"/>
    <w:rsid w:val="335A451B"/>
    <w:rsid w:val="335B55A6"/>
    <w:rsid w:val="336E7333"/>
    <w:rsid w:val="33812697"/>
    <w:rsid w:val="3395433E"/>
    <w:rsid w:val="340E1781"/>
    <w:rsid w:val="34115DED"/>
    <w:rsid w:val="3423680C"/>
    <w:rsid w:val="344C20FC"/>
    <w:rsid w:val="34606569"/>
    <w:rsid w:val="34703291"/>
    <w:rsid w:val="3470660A"/>
    <w:rsid w:val="34D125D8"/>
    <w:rsid w:val="34DF0A87"/>
    <w:rsid w:val="350B0940"/>
    <w:rsid w:val="358072B3"/>
    <w:rsid w:val="35A02B5B"/>
    <w:rsid w:val="35AA5F50"/>
    <w:rsid w:val="35AB623D"/>
    <w:rsid w:val="35CA5AD1"/>
    <w:rsid w:val="35D12420"/>
    <w:rsid w:val="35FE1E6D"/>
    <w:rsid w:val="36124416"/>
    <w:rsid w:val="36246080"/>
    <w:rsid w:val="36781B31"/>
    <w:rsid w:val="36863332"/>
    <w:rsid w:val="369342FF"/>
    <w:rsid w:val="36943ABF"/>
    <w:rsid w:val="3696250C"/>
    <w:rsid w:val="36991804"/>
    <w:rsid w:val="36B5648B"/>
    <w:rsid w:val="36C121FB"/>
    <w:rsid w:val="36D16BFB"/>
    <w:rsid w:val="36E55F65"/>
    <w:rsid w:val="370B3B3B"/>
    <w:rsid w:val="370E0B8C"/>
    <w:rsid w:val="371B1A0C"/>
    <w:rsid w:val="3728299B"/>
    <w:rsid w:val="37602DE6"/>
    <w:rsid w:val="37EC0153"/>
    <w:rsid w:val="37F83D4F"/>
    <w:rsid w:val="37FC4CAC"/>
    <w:rsid w:val="382A59A7"/>
    <w:rsid w:val="3831246A"/>
    <w:rsid w:val="38635F53"/>
    <w:rsid w:val="38814131"/>
    <w:rsid w:val="38C0050E"/>
    <w:rsid w:val="38C43B82"/>
    <w:rsid w:val="38D7290B"/>
    <w:rsid w:val="38F208EB"/>
    <w:rsid w:val="39056A96"/>
    <w:rsid w:val="39073759"/>
    <w:rsid w:val="395D171C"/>
    <w:rsid w:val="395E462C"/>
    <w:rsid w:val="396C5669"/>
    <w:rsid w:val="399006B2"/>
    <w:rsid w:val="39D043DD"/>
    <w:rsid w:val="3A137244"/>
    <w:rsid w:val="3A1715AB"/>
    <w:rsid w:val="3A195CBF"/>
    <w:rsid w:val="3A76585C"/>
    <w:rsid w:val="3ADA52C8"/>
    <w:rsid w:val="3AE86817"/>
    <w:rsid w:val="3B1E56FE"/>
    <w:rsid w:val="3B352E83"/>
    <w:rsid w:val="3B5206E1"/>
    <w:rsid w:val="3B5733A8"/>
    <w:rsid w:val="3B8A69A9"/>
    <w:rsid w:val="3B920527"/>
    <w:rsid w:val="3B945385"/>
    <w:rsid w:val="3BB20032"/>
    <w:rsid w:val="3BBB5C63"/>
    <w:rsid w:val="3BE410D4"/>
    <w:rsid w:val="3BEA2347"/>
    <w:rsid w:val="3C166FBE"/>
    <w:rsid w:val="3C190CB8"/>
    <w:rsid w:val="3C1F0E06"/>
    <w:rsid w:val="3C6D7EC1"/>
    <w:rsid w:val="3C736813"/>
    <w:rsid w:val="3C792257"/>
    <w:rsid w:val="3CBB367C"/>
    <w:rsid w:val="3CDB255C"/>
    <w:rsid w:val="3D0809AE"/>
    <w:rsid w:val="3D446913"/>
    <w:rsid w:val="3D495E4C"/>
    <w:rsid w:val="3DA22AC4"/>
    <w:rsid w:val="3DA65D1B"/>
    <w:rsid w:val="3DCA613B"/>
    <w:rsid w:val="3E111F16"/>
    <w:rsid w:val="3E3B0543"/>
    <w:rsid w:val="3E646E4A"/>
    <w:rsid w:val="3EAF3880"/>
    <w:rsid w:val="3ED46F69"/>
    <w:rsid w:val="3EDF1001"/>
    <w:rsid w:val="3EE176A5"/>
    <w:rsid w:val="3EEC0E86"/>
    <w:rsid w:val="3EEC47CE"/>
    <w:rsid w:val="3F105A4A"/>
    <w:rsid w:val="3F3F71F5"/>
    <w:rsid w:val="3F414352"/>
    <w:rsid w:val="3F5A74A4"/>
    <w:rsid w:val="3F6F7061"/>
    <w:rsid w:val="3F793BC4"/>
    <w:rsid w:val="3F7C25B6"/>
    <w:rsid w:val="3FB771E1"/>
    <w:rsid w:val="3FD81DD6"/>
    <w:rsid w:val="3FE30264"/>
    <w:rsid w:val="3FF366B8"/>
    <w:rsid w:val="3FFF531A"/>
    <w:rsid w:val="40490C62"/>
    <w:rsid w:val="406B3BF6"/>
    <w:rsid w:val="40723AAF"/>
    <w:rsid w:val="40A934EF"/>
    <w:rsid w:val="40B47051"/>
    <w:rsid w:val="40DE79E6"/>
    <w:rsid w:val="40FC40B5"/>
    <w:rsid w:val="40FF7C1E"/>
    <w:rsid w:val="41281B57"/>
    <w:rsid w:val="412C4520"/>
    <w:rsid w:val="412D01D6"/>
    <w:rsid w:val="41494446"/>
    <w:rsid w:val="41534E12"/>
    <w:rsid w:val="41666D61"/>
    <w:rsid w:val="41751CCE"/>
    <w:rsid w:val="41980104"/>
    <w:rsid w:val="4198729D"/>
    <w:rsid w:val="41C6415F"/>
    <w:rsid w:val="41F04E5B"/>
    <w:rsid w:val="420E5979"/>
    <w:rsid w:val="423C1D99"/>
    <w:rsid w:val="425D3A13"/>
    <w:rsid w:val="42741873"/>
    <w:rsid w:val="42897F28"/>
    <w:rsid w:val="42D0284F"/>
    <w:rsid w:val="42D64E70"/>
    <w:rsid w:val="42FD6A10"/>
    <w:rsid w:val="431061C7"/>
    <w:rsid w:val="43270E32"/>
    <w:rsid w:val="43385530"/>
    <w:rsid w:val="433D3B4D"/>
    <w:rsid w:val="439E204B"/>
    <w:rsid w:val="43AB269C"/>
    <w:rsid w:val="43BD07B0"/>
    <w:rsid w:val="43BF7316"/>
    <w:rsid w:val="441F3814"/>
    <w:rsid w:val="443A4C33"/>
    <w:rsid w:val="44422697"/>
    <w:rsid w:val="44446B1A"/>
    <w:rsid w:val="449C2CB9"/>
    <w:rsid w:val="44A443D3"/>
    <w:rsid w:val="44B05B60"/>
    <w:rsid w:val="44CB7D53"/>
    <w:rsid w:val="44E4729C"/>
    <w:rsid w:val="44EA23B5"/>
    <w:rsid w:val="44F46203"/>
    <w:rsid w:val="45037933"/>
    <w:rsid w:val="45124F88"/>
    <w:rsid w:val="452A0080"/>
    <w:rsid w:val="453A58D7"/>
    <w:rsid w:val="45961936"/>
    <w:rsid w:val="459E59D6"/>
    <w:rsid w:val="45D901CB"/>
    <w:rsid w:val="460A5458"/>
    <w:rsid w:val="460B035C"/>
    <w:rsid w:val="46455688"/>
    <w:rsid w:val="46476649"/>
    <w:rsid w:val="464B5471"/>
    <w:rsid w:val="46591358"/>
    <w:rsid w:val="46673E78"/>
    <w:rsid w:val="46935C55"/>
    <w:rsid w:val="469B2ED2"/>
    <w:rsid w:val="46D25840"/>
    <w:rsid w:val="46E41C2A"/>
    <w:rsid w:val="46F506BE"/>
    <w:rsid w:val="470A26CB"/>
    <w:rsid w:val="471E5A38"/>
    <w:rsid w:val="472964E3"/>
    <w:rsid w:val="47336852"/>
    <w:rsid w:val="47417D85"/>
    <w:rsid w:val="47502F49"/>
    <w:rsid w:val="475627D7"/>
    <w:rsid w:val="47AB5023"/>
    <w:rsid w:val="47B0616A"/>
    <w:rsid w:val="47D818E5"/>
    <w:rsid w:val="47D909C0"/>
    <w:rsid w:val="47F6649C"/>
    <w:rsid w:val="48004C2D"/>
    <w:rsid w:val="484E6447"/>
    <w:rsid w:val="486E5F5B"/>
    <w:rsid w:val="48804B69"/>
    <w:rsid w:val="48846425"/>
    <w:rsid w:val="488D065D"/>
    <w:rsid w:val="48DC2223"/>
    <w:rsid w:val="48E3302C"/>
    <w:rsid w:val="48F138FA"/>
    <w:rsid w:val="48F9397D"/>
    <w:rsid w:val="49070497"/>
    <w:rsid w:val="490D7955"/>
    <w:rsid w:val="496B6484"/>
    <w:rsid w:val="49704E84"/>
    <w:rsid w:val="49804CA0"/>
    <w:rsid w:val="49845667"/>
    <w:rsid w:val="499B3343"/>
    <w:rsid w:val="49B8684E"/>
    <w:rsid w:val="49D65FC8"/>
    <w:rsid w:val="49E12493"/>
    <w:rsid w:val="49F160C7"/>
    <w:rsid w:val="49F46DA8"/>
    <w:rsid w:val="4A06051A"/>
    <w:rsid w:val="4A182C72"/>
    <w:rsid w:val="4A7D2EA4"/>
    <w:rsid w:val="4A9101FF"/>
    <w:rsid w:val="4ABD334A"/>
    <w:rsid w:val="4AC80968"/>
    <w:rsid w:val="4AD656D4"/>
    <w:rsid w:val="4AED0BB4"/>
    <w:rsid w:val="4AFF6AC3"/>
    <w:rsid w:val="4B0330FE"/>
    <w:rsid w:val="4B373F95"/>
    <w:rsid w:val="4B6B314B"/>
    <w:rsid w:val="4B7A3BD1"/>
    <w:rsid w:val="4B8718D0"/>
    <w:rsid w:val="4B8F2E5B"/>
    <w:rsid w:val="4B9156AE"/>
    <w:rsid w:val="4BB1300A"/>
    <w:rsid w:val="4BC32A9E"/>
    <w:rsid w:val="4BF51FF7"/>
    <w:rsid w:val="4C031EA6"/>
    <w:rsid w:val="4C2E5F9A"/>
    <w:rsid w:val="4C3658C4"/>
    <w:rsid w:val="4C870B3D"/>
    <w:rsid w:val="4C9F0F2B"/>
    <w:rsid w:val="4CA75ADB"/>
    <w:rsid w:val="4CC01306"/>
    <w:rsid w:val="4CC54453"/>
    <w:rsid w:val="4CDC5254"/>
    <w:rsid w:val="4CDF5DBA"/>
    <w:rsid w:val="4CE140FD"/>
    <w:rsid w:val="4CE92240"/>
    <w:rsid w:val="4D0A7920"/>
    <w:rsid w:val="4D512202"/>
    <w:rsid w:val="4D5A127B"/>
    <w:rsid w:val="4D8461B9"/>
    <w:rsid w:val="4DA6473F"/>
    <w:rsid w:val="4DCF1B9E"/>
    <w:rsid w:val="4DDC010C"/>
    <w:rsid w:val="4DE202B3"/>
    <w:rsid w:val="4DFA285C"/>
    <w:rsid w:val="4E12012D"/>
    <w:rsid w:val="4E1426DC"/>
    <w:rsid w:val="4E1B7340"/>
    <w:rsid w:val="4E783DB8"/>
    <w:rsid w:val="4E81660E"/>
    <w:rsid w:val="4E8166EC"/>
    <w:rsid w:val="4E9C7F3D"/>
    <w:rsid w:val="4E9D1304"/>
    <w:rsid w:val="4EA141EA"/>
    <w:rsid w:val="4EAE513C"/>
    <w:rsid w:val="4EB10904"/>
    <w:rsid w:val="4EB225CA"/>
    <w:rsid w:val="4EB513C3"/>
    <w:rsid w:val="4F267D9A"/>
    <w:rsid w:val="4F2C1F59"/>
    <w:rsid w:val="4F547DB6"/>
    <w:rsid w:val="4F8864B0"/>
    <w:rsid w:val="4F90766B"/>
    <w:rsid w:val="4FA01787"/>
    <w:rsid w:val="4FC6326D"/>
    <w:rsid w:val="4FD42624"/>
    <w:rsid w:val="4FE20137"/>
    <w:rsid w:val="5000415D"/>
    <w:rsid w:val="50062AA1"/>
    <w:rsid w:val="50175272"/>
    <w:rsid w:val="50186985"/>
    <w:rsid w:val="50225359"/>
    <w:rsid w:val="50B62EDE"/>
    <w:rsid w:val="50E556B4"/>
    <w:rsid w:val="51085E7F"/>
    <w:rsid w:val="511B2921"/>
    <w:rsid w:val="51266963"/>
    <w:rsid w:val="516E7006"/>
    <w:rsid w:val="51705E36"/>
    <w:rsid w:val="51707595"/>
    <w:rsid w:val="51926DC6"/>
    <w:rsid w:val="51B61981"/>
    <w:rsid w:val="51C0552A"/>
    <w:rsid w:val="51D57AC3"/>
    <w:rsid w:val="51D72082"/>
    <w:rsid w:val="520367C7"/>
    <w:rsid w:val="521354A9"/>
    <w:rsid w:val="521521DE"/>
    <w:rsid w:val="521D7C08"/>
    <w:rsid w:val="521E1276"/>
    <w:rsid w:val="52233AAF"/>
    <w:rsid w:val="5232558C"/>
    <w:rsid w:val="526225DB"/>
    <w:rsid w:val="52881E07"/>
    <w:rsid w:val="5288315D"/>
    <w:rsid w:val="528A20B9"/>
    <w:rsid w:val="52927D20"/>
    <w:rsid w:val="52AD2ED4"/>
    <w:rsid w:val="52B05293"/>
    <w:rsid w:val="52EC6D78"/>
    <w:rsid w:val="52F3640E"/>
    <w:rsid w:val="52FE6D48"/>
    <w:rsid w:val="53493273"/>
    <w:rsid w:val="53494816"/>
    <w:rsid w:val="535113AC"/>
    <w:rsid w:val="53633F20"/>
    <w:rsid w:val="53660E77"/>
    <w:rsid w:val="53AE44B4"/>
    <w:rsid w:val="53C11AF6"/>
    <w:rsid w:val="53C83B27"/>
    <w:rsid w:val="53E13E30"/>
    <w:rsid w:val="53E325F4"/>
    <w:rsid w:val="54171005"/>
    <w:rsid w:val="541961C5"/>
    <w:rsid w:val="543D2115"/>
    <w:rsid w:val="5449675E"/>
    <w:rsid w:val="54751603"/>
    <w:rsid w:val="54807B08"/>
    <w:rsid w:val="54893AE5"/>
    <w:rsid w:val="549F6356"/>
    <w:rsid w:val="54D3304B"/>
    <w:rsid w:val="54E01871"/>
    <w:rsid w:val="54E7506E"/>
    <w:rsid w:val="550072CF"/>
    <w:rsid w:val="553E6A80"/>
    <w:rsid w:val="55423E7F"/>
    <w:rsid w:val="55622DC9"/>
    <w:rsid w:val="55862910"/>
    <w:rsid w:val="55896B95"/>
    <w:rsid w:val="55994E1A"/>
    <w:rsid w:val="55AC7155"/>
    <w:rsid w:val="55B05CA5"/>
    <w:rsid w:val="55D43B9F"/>
    <w:rsid w:val="55FE19FC"/>
    <w:rsid w:val="562717A9"/>
    <w:rsid w:val="564256DF"/>
    <w:rsid w:val="567105F1"/>
    <w:rsid w:val="56893418"/>
    <w:rsid w:val="569146DE"/>
    <w:rsid w:val="56B02C63"/>
    <w:rsid w:val="56CA1873"/>
    <w:rsid w:val="56D16FAA"/>
    <w:rsid w:val="56D33994"/>
    <w:rsid w:val="56DB7934"/>
    <w:rsid w:val="56DD14ED"/>
    <w:rsid w:val="56E367EF"/>
    <w:rsid w:val="56EC5820"/>
    <w:rsid w:val="56F5417A"/>
    <w:rsid w:val="57143715"/>
    <w:rsid w:val="57265030"/>
    <w:rsid w:val="57344957"/>
    <w:rsid w:val="575C1AA8"/>
    <w:rsid w:val="57A50199"/>
    <w:rsid w:val="57B7365F"/>
    <w:rsid w:val="57DB40C0"/>
    <w:rsid w:val="580429B4"/>
    <w:rsid w:val="58644BBE"/>
    <w:rsid w:val="58851895"/>
    <w:rsid w:val="589A4CB7"/>
    <w:rsid w:val="58AF6DD5"/>
    <w:rsid w:val="58B77393"/>
    <w:rsid w:val="58C037E8"/>
    <w:rsid w:val="58F57F90"/>
    <w:rsid w:val="591168F7"/>
    <w:rsid w:val="591225A3"/>
    <w:rsid w:val="591B1EB7"/>
    <w:rsid w:val="59322C74"/>
    <w:rsid w:val="59456B32"/>
    <w:rsid w:val="594F18F9"/>
    <w:rsid w:val="5955577D"/>
    <w:rsid w:val="596225CE"/>
    <w:rsid w:val="59673DC2"/>
    <w:rsid w:val="596A7327"/>
    <w:rsid w:val="59810D13"/>
    <w:rsid w:val="59983D97"/>
    <w:rsid w:val="59B746B6"/>
    <w:rsid w:val="5A2A0D6C"/>
    <w:rsid w:val="5A3B316E"/>
    <w:rsid w:val="5A447A4D"/>
    <w:rsid w:val="5A676A7A"/>
    <w:rsid w:val="5A85522D"/>
    <w:rsid w:val="5A8E4F8B"/>
    <w:rsid w:val="5A9B31B0"/>
    <w:rsid w:val="5A9D7328"/>
    <w:rsid w:val="5AA402FA"/>
    <w:rsid w:val="5AA6585E"/>
    <w:rsid w:val="5AC810CA"/>
    <w:rsid w:val="5AD1035F"/>
    <w:rsid w:val="5AD812E5"/>
    <w:rsid w:val="5AE953E4"/>
    <w:rsid w:val="5B0C3F26"/>
    <w:rsid w:val="5B41493D"/>
    <w:rsid w:val="5B414CA9"/>
    <w:rsid w:val="5BB54903"/>
    <w:rsid w:val="5BC6799A"/>
    <w:rsid w:val="5BDD0946"/>
    <w:rsid w:val="5C115A70"/>
    <w:rsid w:val="5C1D5A0C"/>
    <w:rsid w:val="5C467AAA"/>
    <w:rsid w:val="5C547155"/>
    <w:rsid w:val="5C5B236C"/>
    <w:rsid w:val="5C707C98"/>
    <w:rsid w:val="5C890FFC"/>
    <w:rsid w:val="5C8C5B5D"/>
    <w:rsid w:val="5CC40045"/>
    <w:rsid w:val="5CCA68D5"/>
    <w:rsid w:val="5CE67900"/>
    <w:rsid w:val="5CE73B16"/>
    <w:rsid w:val="5CEE32DE"/>
    <w:rsid w:val="5D0A091D"/>
    <w:rsid w:val="5D202FCF"/>
    <w:rsid w:val="5D29304B"/>
    <w:rsid w:val="5D6A6830"/>
    <w:rsid w:val="5D747AF8"/>
    <w:rsid w:val="5D7D4E98"/>
    <w:rsid w:val="5DA75A96"/>
    <w:rsid w:val="5DA96938"/>
    <w:rsid w:val="5DAA5095"/>
    <w:rsid w:val="5DB15888"/>
    <w:rsid w:val="5DF260BC"/>
    <w:rsid w:val="5DF710B8"/>
    <w:rsid w:val="5DF80505"/>
    <w:rsid w:val="5E01379D"/>
    <w:rsid w:val="5E144D91"/>
    <w:rsid w:val="5E3F2F00"/>
    <w:rsid w:val="5E51333E"/>
    <w:rsid w:val="5E604544"/>
    <w:rsid w:val="5E812800"/>
    <w:rsid w:val="5E87360F"/>
    <w:rsid w:val="5EC4632A"/>
    <w:rsid w:val="5ECB52C9"/>
    <w:rsid w:val="5ED659D5"/>
    <w:rsid w:val="5EF06585"/>
    <w:rsid w:val="5EF84908"/>
    <w:rsid w:val="5EFB3D91"/>
    <w:rsid w:val="5F083798"/>
    <w:rsid w:val="5F206B26"/>
    <w:rsid w:val="5F667D08"/>
    <w:rsid w:val="5F901D87"/>
    <w:rsid w:val="5F9F2595"/>
    <w:rsid w:val="5FFD52E9"/>
    <w:rsid w:val="600053B0"/>
    <w:rsid w:val="60163C5F"/>
    <w:rsid w:val="601734A5"/>
    <w:rsid w:val="60462DCD"/>
    <w:rsid w:val="606D7301"/>
    <w:rsid w:val="60816885"/>
    <w:rsid w:val="608179A6"/>
    <w:rsid w:val="608419DC"/>
    <w:rsid w:val="608D5BFD"/>
    <w:rsid w:val="60912675"/>
    <w:rsid w:val="60D90730"/>
    <w:rsid w:val="610529D3"/>
    <w:rsid w:val="611210D9"/>
    <w:rsid w:val="61496984"/>
    <w:rsid w:val="614E213C"/>
    <w:rsid w:val="61AD254E"/>
    <w:rsid w:val="61C2126F"/>
    <w:rsid w:val="61DD5F05"/>
    <w:rsid w:val="61EB6510"/>
    <w:rsid w:val="61FA2784"/>
    <w:rsid w:val="62331E04"/>
    <w:rsid w:val="62A77A36"/>
    <w:rsid w:val="62AE7DCB"/>
    <w:rsid w:val="62E45518"/>
    <w:rsid w:val="62E75C7B"/>
    <w:rsid w:val="62F34394"/>
    <w:rsid w:val="633D2F16"/>
    <w:rsid w:val="634800B3"/>
    <w:rsid w:val="635C512F"/>
    <w:rsid w:val="63883E5B"/>
    <w:rsid w:val="6393773A"/>
    <w:rsid w:val="63AE1500"/>
    <w:rsid w:val="63BD5A27"/>
    <w:rsid w:val="63DC1613"/>
    <w:rsid w:val="63F06C63"/>
    <w:rsid w:val="63FF1C5D"/>
    <w:rsid w:val="643C3F93"/>
    <w:rsid w:val="64430B05"/>
    <w:rsid w:val="64464920"/>
    <w:rsid w:val="64515E31"/>
    <w:rsid w:val="645F7386"/>
    <w:rsid w:val="646A0BCA"/>
    <w:rsid w:val="646A6FB6"/>
    <w:rsid w:val="649822E1"/>
    <w:rsid w:val="64A01D60"/>
    <w:rsid w:val="64A50FFA"/>
    <w:rsid w:val="64A62BA0"/>
    <w:rsid w:val="64A86B2D"/>
    <w:rsid w:val="64C47FDF"/>
    <w:rsid w:val="64CD637E"/>
    <w:rsid w:val="64CF434B"/>
    <w:rsid w:val="64D03740"/>
    <w:rsid w:val="64F55751"/>
    <w:rsid w:val="650959A9"/>
    <w:rsid w:val="65340090"/>
    <w:rsid w:val="654D6CFC"/>
    <w:rsid w:val="65586590"/>
    <w:rsid w:val="655D7C54"/>
    <w:rsid w:val="65660604"/>
    <w:rsid w:val="65BD7D6B"/>
    <w:rsid w:val="65CD6B43"/>
    <w:rsid w:val="65F508A7"/>
    <w:rsid w:val="663039A5"/>
    <w:rsid w:val="66365FDD"/>
    <w:rsid w:val="663A6BFF"/>
    <w:rsid w:val="66B40AFE"/>
    <w:rsid w:val="66E95458"/>
    <w:rsid w:val="66EB2C09"/>
    <w:rsid w:val="66EF0249"/>
    <w:rsid w:val="66F526CD"/>
    <w:rsid w:val="674E7C4A"/>
    <w:rsid w:val="67874359"/>
    <w:rsid w:val="678A0B44"/>
    <w:rsid w:val="67B80CD7"/>
    <w:rsid w:val="67D275F9"/>
    <w:rsid w:val="67F42605"/>
    <w:rsid w:val="67F739F0"/>
    <w:rsid w:val="67F75A15"/>
    <w:rsid w:val="67FA1C39"/>
    <w:rsid w:val="68022670"/>
    <w:rsid w:val="681306CB"/>
    <w:rsid w:val="684A5D6F"/>
    <w:rsid w:val="6852194F"/>
    <w:rsid w:val="68B71F08"/>
    <w:rsid w:val="68C46860"/>
    <w:rsid w:val="68D03DE1"/>
    <w:rsid w:val="68D412F1"/>
    <w:rsid w:val="690702F7"/>
    <w:rsid w:val="69083B2F"/>
    <w:rsid w:val="69303936"/>
    <w:rsid w:val="69360996"/>
    <w:rsid w:val="6946589E"/>
    <w:rsid w:val="69670F29"/>
    <w:rsid w:val="69693EF0"/>
    <w:rsid w:val="696C085C"/>
    <w:rsid w:val="69A770D8"/>
    <w:rsid w:val="69B1542D"/>
    <w:rsid w:val="69CD2C4C"/>
    <w:rsid w:val="69DB417D"/>
    <w:rsid w:val="6A251B6E"/>
    <w:rsid w:val="6A613CB7"/>
    <w:rsid w:val="6A7A16B8"/>
    <w:rsid w:val="6AC1302D"/>
    <w:rsid w:val="6AC14F4B"/>
    <w:rsid w:val="6AEC6099"/>
    <w:rsid w:val="6B0218B8"/>
    <w:rsid w:val="6B0532DB"/>
    <w:rsid w:val="6B377F25"/>
    <w:rsid w:val="6B38109B"/>
    <w:rsid w:val="6B387E75"/>
    <w:rsid w:val="6B5333E0"/>
    <w:rsid w:val="6B6978AC"/>
    <w:rsid w:val="6B6D624F"/>
    <w:rsid w:val="6B8B707E"/>
    <w:rsid w:val="6BA60945"/>
    <w:rsid w:val="6BA61E17"/>
    <w:rsid w:val="6BB632C4"/>
    <w:rsid w:val="6BE56E40"/>
    <w:rsid w:val="6C204A9D"/>
    <w:rsid w:val="6C3C74EE"/>
    <w:rsid w:val="6C3F6F46"/>
    <w:rsid w:val="6C564FAB"/>
    <w:rsid w:val="6C940230"/>
    <w:rsid w:val="6CA96CC6"/>
    <w:rsid w:val="6CAC3BB4"/>
    <w:rsid w:val="6CB423CE"/>
    <w:rsid w:val="6CB96E30"/>
    <w:rsid w:val="6CCC7046"/>
    <w:rsid w:val="6CDD22C7"/>
    <w:rsid w:val="6CE444A4"/>
    <w:rsid w:val="6CE71A4B"/>
    <w:rsid w:val="6CE76C19"/>
    <w:rsid w:val="6CF02B48"/>
    <w:rsid w:val="6D035295"/>
    <w:rsid w:val="6D0C5B4C"/>
    <w:rsid w:val="6D3D08AB"/>
    <w:rsid w:val="6D4C7C50"/>
    <w:rsid w:val="6D5C0FD6"/>
    <w:rsid w:val="6D6F3259"/>
    <w:rsid w:val="6D7F7E63"/>
    <w:rsid w:val="6D827EB8"/>
    <w:rsid w:val="6D93221D"/>
    <w:rsid w:val="6DF02B03"/>
    <w:rsid w:val="6DF523F6"/>
    <w:rsid w:val="6E1F6863"/>
    <w:rsid w:val="6E2778BE"/>
    <w:rsid w:val="6E37145B"/>
    <w:rsid w:val="6EB471EA"/>
    <w:rsid w:val="6EE23E07"/>
    <w:rsid w:val="6EF32E85"/>
    <w:rsid w:val="6F4A5D7D"/>
    <w:rsid w:val="6F4F5DF6"/>
    <w:rsid w:val="6F6510FE"/>
    <w:rsid w:val="6F9A165A"/>
    <w:rsid w:val="6FA84E86"/>
    <w:rsid w:val="6FAD56C9"/>
    <w:rsid w:val="6FCE7732"/>
    <w:rsid w:val="70190157"/>
    <w:rsid w:val="703D7FCB"/>
    <w:rsid w:val="70486E9B"/>
    <w:rsid w:val="7050318C"/>
    <w:rsid w:val="70593B94"/>
    <w:rsid w:val="705A3B1B"/>
    <w:rsid w:val="705C74FF"/>
    <w:rsid w:val="7093356C"/>
    <w:rsid w:val="7117635E"/>
    <w:rsid w:val="711E186C"/>
    <w:rsid w:val="71386525"/>
    <w:rsid w:val="7141612A"/>
    <w:rsid w:val="71500B3E"/>
    <w:rsid w:val="71736403"/>
    <w:rsid w:val="71836793"/>
    <w:rsid w:val="71B5409B"/>
    <w:rsid w:val="71B765E0"/>
    <w:rsid w:val="71B808CC"/>
    <w:rsid w:val="71BA3A66"/>
    <w:rsid w:val="71CE498D"/>
    <w:rsid w:val="71D7083C"/>
    <w:rsid w:val="71E65C4F"/>
    <w:rsid w:val="71EB53F8"/>
    <w:rsid w:val="72033E99"/>
    <w:rsid w:val="721A0B16"/>
    <w:rsid w:val="721F6CB5"/>
    <w:rsid w:val="729C5468"/>
    <w:rsid w:val="72AB13CD"/>
    <w:rsid w:val="72C676C5"/>
    <w:rsid w:val="730D7EC7"/>
    <w:rsid w:val="7314315D"/>
    <w:rsid w:val="733C1A64"/>
    <w:rsid w:val="7359766D"/>
    <w:rsid w:val="735B01B9"/>
    <w:rsid w:val="7395301C"/>
    <w:rsid w:val="73974A13"/>
    <w:rsid w:val="73B114C7"/>
    <w:rsid w:val="73C524B9"/>
    <w:rsid w:val="73CC7C6A"/>
    <w:rsid w:val="73DD2363"/>
    <w:rsid w:val="73E91F9C"/>
    <w:rsid w:val="74103DBC"/>
    <w:rsid w:val="74145D3A"/>
    <w:rsid w:val="74276341"/>
    <w:rsid w:val="74592DCA"/>
    <w:rsid w:val="74715B40"/>
    <w:rsid w:val="748E573B"/>
    <w:rsid w:val="74A516C8"/>
    <w:rsid w:val="74D177C5"/>
    <w:rsid w:val="74DB7849"/>
    <w:rsid w:val="74F331E4"/>
    <w:rsid w:val="7501780D"/>
    <w:rsid w:val="75185299"/>
    <w:rsid w:val="751E2B8A"/>
    <w:rsid w:val="75336F4C"/>
    <w:rsid w:val="75346313"/>
    <w:rsid w:val="753C51D4"/>
    <w:rsid w:val="754B2AD5"/>
    <w:rsid w:val="75545041"/>
    <w:rsid w:val="755F7990"/>
    <w:rsid w:val="756F390B"/>
    <w:rsid w:val="7589243B"/>
    <w:rsid w:val="759D220B"/>
    <w:rsid w:val="75B02A69"/>
    <w:rsid w:val="75B5072A"/>
    <w:rsid w:val="75B84C9F"/>
    <w:rsid w:val="75B9065E"/>
    <w:rsid w:val="75C31342"/>
    <w:rsid w:val="75C35910"/>
    <w:rsid w:val="75F9181C"/>
    <w:rsid w:val="75FC72D8"/>
    <w:rsid w:val="760C401E"/>
    <w:rsid w:val="76122FBC"/>
    <w:rsid w:val="76302219"/>
    <w:rsid w:val="76375D4D"/>
    <w:rsid w:val="765C5D32"/>
    <w:rsid w:val="7672069E"/>
    <w:rsid w:val="767F79E0"/>
    <w:rsid w:val="76860BF3"/>
    <w:rsid w:val="769908CC"/>
    <w:rsid w:val="769D7927"/>
    <w:rsid w:val="76B77D3B"/>
    <w:rsid w:val="771F04BF"/>
    <w:rsid w:val="77462887"/>
    <w:rsid w:val="77617F68"/>
    <w:rsid w:val="7775678A"/>
    <w:rsid w:val="777C537F"/>
    <w:rsid w:val="778D7018"/>
    <w:rsid w:val="77914333"/>
    <w:rsid w:val="77C251B6"/>
    <w:rsid w:val="77CE10D3"/>
    <w:rsid w:val="783715D6"/>
    <w:rsid w:val="784375E9"/>
    <w:rsid w:val="7855167B"/>
    <w:rsid w:val="78597FC3"/>
    <w:rsid w:val="786D4397"/>
    <w:rsid w:val="78854724"/>
    <w:rsid w:val="7899184B"/>
    <w:rsid w:val="789A127F"/>
    <w:rsid w:val="78A468E8"/>
    <w:rsid w:val="78B41694"/>
    <w:rsid w:val="78C01F87"/>
    <w:rsid w:val="78E14774"/>
    <w:rsid w:val="792C7A4B"/>
    <w:rsid w:val="79616F08"/>
    <w:rsid w:val="796F7133"/>
    <w:rsid w:val="79886C91"/>
    <w:rsid w:val="79B738E7"/>
    <w:rsid w:val="79BB65D2"/>
    <w:rsid w:val="79BC5E29"/>
    <w:rsid w:val="79C66903"/>
    <w:rsid w:val="79DA66EC"/>
    <w:rsid w:val="7A267649"/>
    <w:rsid w:val="7A3E7E49"/>
    <w:rsid w:val="7A804315"/>
    <w:rsid w:val="7A8502A0"/>
    <w:rsid w:val="7AA00172"/>
    <w:rsid w:val="7AA73149"/>
    <w:rsid w:val="7AC2248A"/>
    <w:rsid w:val="7ACE5D10"/>
    <w:rsid w:val="7B097609"/>
    <w:rsid w:val="7B2E49A6"/>
    <w:rsid w:val="7B635342"/>
    <w:rsid w:val="7B907475"/>
    <w:rsid w:val="7BAD5969"/>
    <w:rsid w:val="7BC260B9"/>
    <w:rsid w:val="7BCC3F44"/>
    <w:rsid w:val="7BDE0C48"/>
    <w:rsid w:val="7C201B45"/>
    <w:rsid w:val="7C422271"/>
    <w:rsid w:val="7C47098B"/>
    <w:rsid w:val="7C564CF3"/>
    <w:rsid w:val="7C760C40"/>
    <w:rsid w:val="7C924ADA"/>
    <w:rsid w:val="7C990B2E"/>
    <w:rsid w:val="7C9B6025"/>
    <w:rsid w:val="7C9C44FE"/>
    <w:rsid w:val="7CAE748B"/>
    <w:rsid w:val="7CC375FF"/>
    <w:rsid w:val="7CC86829"/>
    <w:rsid w:val="7CD96F87"/>
    <w:rsid w:val="7CDA6853"/>
    <w:rsid w:val="7CE834C0"/>
    <w:rsid w:val="7CF031AA"/>
    <w:rsid w:val="7D203346"/>
    <w:rsid w:val="7D3637E0"/>
    <w:rsid w:val="7D896688"/>
    <w:rsid w:val="7D987831"/>
    <w:rsid w:val="7D9F1E06"/>
    <w:rsid w:val="7DCB716E"/>
    <w:rsid w:val="7DE32996"/>
    <w:rsid w:val="7DFF6BDA"/>
    <w:rsid w:val="7E0F07FA"/>
    <w:rsid w:val="7E332868"/>
    <w:rsid w:val="7E5D79CD"/>
    <w:rsid w:val="7E667576"/>
    <w:rsid w:val="7E72073B"/>
    <w:rsid w:val="7E755B73"/>
    <w:rsid w:val="7E970FF2"/>
    <w:rsid w:val="7EDE7A9B"/>
    <w:rsid w:val="7F3D2750"/>
    <w:rsid w:val="7F4D3722"/>
    <w:rsid w:val="7F4F14BD"/>
    <w:rsid w:val="7F74587A"/>
    <w:rsid w:val="7F9148B8"/>
    <w:rsid w:val="7FB82D47"/>
    <w:rsid w:val="7FBF0355"/>
    <w:rsid w:val="7FDD7E12"/>
    <w:rsid w:val="7FE4497C"/>
    <w:rsid w:val="7FE86E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12">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rFonts w:ascii="Times New Roman" w:hAnsi="Times New Roman" w:eastAsia="宋体" w:cs="Times New Roman"/>
      <w:kern w:val="0"/>
      <w:sz w:val="20"/>
      <w:szCs w:val="20"/>
      <w:lang w:val="zh-CN" w:eastAsia="zh-CN"/>
    </w:r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rPr>
      <w:sz w:val="28"/>
      <w:szCs w:val="28"/>
    </w:rPr>
  </w:style>
  <w:style w:type="paragraph" w:styleId="7">
    <w:name w:val="Plain Text"/>
    <w:basedOn w:val="1"/>
    <w:qFormat/>
    <w:uiPriority w:val="0"/>
    <w:rPr>
      <w:rFonts w:ascii="宋体" w:hAnsi="Courier New"/>
      <w:kern w:val="0"/>
      <w:sz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tabs>
        <w:tab w:val="center" w:pos="4153"/>
        <w:tab w:val="right" w:pos="8306"/>
      </w:tabs>
      <w:snapToGrid w:val="0"/>
    </w:pPr>
    <w:rPr>
      <w:rFonts w:ascii="Times New Roman" w:hAnsi="Times New Roman"/>
      <w:sz w:val="18"/>
    </w:rPr>
  </w:style>
  <w:style w:type="paragraph" w:styleId="10">
    <w:name w:val="Normal (Web)"/>
    <w:basedOn w:val="1"/>
    <w:unhideWhenUsed/>
    <w:qFormat/>
    <w:uiPriority w:val="99"/>
    <w:pPr>
      <w:widowControl/>
      <w:jc w:val="left"/>
    </w:pPr>
    <w:rPr>
      <w:rFonts w:ascii="Arial Narrow" w:hAnsi="Arial Narrow" w:cs="宋体"/>
      <w:kern w:val="0"/>
      <w:sz w:val="21"/>
      <w:szCs w:val="21"/>
    </w:rPr>
  </w:style>
  <w:style w:type="character" w:styleId="13">
    <w:name w:val="Strong"/>
    <w:basedOn w:val="12"/>
    <w:qFormat/>
    <w:uiPriority w:val="0"/>
    <w:rPr>
      <w:rFonts w:ascii="Times New Roman" w:hAnsi="Times New Roman" w:eastAsia="宋体" w:cs="Times New Roman"/>
      <w:b/>
      <w:bCs/>
    </w:rPr>
  </w:style>
  <w:style w:type="paragraph" w:customStyle="1" w:styleId="14">
    <w:name w:val="标4"/>
    <w:basedOn w:val="1"/>
    <w:qFormat/>
    <w:uiPriority w:val="0"/>
    <w:pPr>
      <w:adjustRightInd w:val="0"/>
      <w:spacing w:before="240" w:after="360" w:line="240" w:lineRule="exact"/>
      <w:outlineLvl w:val="3"/>
    </w:pPr>
    <w:rPr>
      <w:rFonts w:ascii="Arial" w:hAnsi="Arial" w:cs="Arial"/>
      <w:b/>
      <w:bCs/>
      <w:kern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456468be-6b68-4c49-bca9-80b54a440698</errorID>
      <errorWord>)</errorWord>
      <group>L1_Format</group>
      <groupName>格式问题</groupName>
      <ability>L2_HalfPunc</ability>
      <abilityName>全半角检查</abilityName>
      <candidateList>
        <item>）</item>
      </candidateList>
      <explain>文本全半角错误。</explain>
      <paraID>1874326D</paraID>
      <start>10</start>
      <end>11</end>
      <status>unmodified</status>
      <modifiedWord/>
      <trackRevisions>false</trackRevisions>
    </reviewItem>
    <reviewItem>
      <errorID>98987ec4-9ba0-4b27-b125-eb2af15b48b5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7A6B44B3</paraID>
      <start>14</start>
      <end>19</end>
      <status>unmodified</status>
      <modifiedWord/>
      <trackRevisions>false</trackRevisions>
    </reviewItem>
    <reviewItem>
      <errorID>8ad14e1f-4375-494a-9fb7-1c3a554ad90b</errorID>
      <errorWord>合价</errorWord>
      <group>L1_Word</group>
      <groupName>字词问题</groupName>
      <ability>L2_Typo</ability>
      <abilityName>字词错误</abilityName>
      <candidateList>
        <item>合计</item>
      </candidateList>
      <explain/>
      <paraID>4E524C86</paraID>
      <start>5</start>
      <end>7</end>
      <status>unmodified</status>
      <modifiedWord/>
      <trackRevisions>false</trackRevisions>
    </reviewItem>
    <reviewItem>
      <errorID>ec2406e1-08e3-45f7-9ff2-719005f704a0</errorID>
      <errorWord>合价</errorWord>
      <group>L1_Word</group>
      <groupName>字词问题</groupName>
      <ability>L2_Typo</ability>
      <abilityName>字词错误</abilityName>
      <candidateList>
        <item>合计</item>
      </candidateList>
      <explain/>
      <paraID>39350604</paraID>
      <start>4</start>
      <end>6</end>
      <status>unmodified</status>
      <modifiedWord/>
      <trackRevisions>false</trackRevisions>
    </reviewItem>
    <reviewItem>
      <errorID>c1c658b9-572c-4d02-9e91-0bf78e4a0679</errorID>
      <errorWord>(</errorWord>
      <group>L1_Format</group>
      <groupName>格式问题</groupName>
      <ability>L2_HalfPunc</ability>
      <abilityName>全半角检查</abilityName>
      <candidateList>
        <item>（</item>
      </candidateList>
      <explain>文本全半角错误。</explain>
      <paraID>5E15E0C4</paraID>
      <start>7</start>
      <end>8</end>
      <status>unmodified</status>
      <modifiedWord/>
      <trackRevisions>false</trackRevisions>
    </reviewItem>
    <reviewItem>
      <errorID>fab9b662-1925-4c09-a998-465aaaaf188b</errorID>
      <errorWord>)</errorWord>
      <group>L1_Format</group>
      <groupName>格式问题</groupName>
      <ability>L2_HalfPunc</ability>
      <abilityName>全半角检查</abilityName>
      <candidateList>
        <item>）</item>
      </candidateList>
      <explain>文本全半角错误。</explain>
      <paraID>5E15E0C4</paraID>
      <start>10</start>
      <end>11</end>
      <status>unmodified</status>
      <modifiedWord/>
      <trackRevisions>false</trackRevisions>
    </reviewItem>
    <reviewItem>
      <errorID>db11e292-02a7-48e0-9210-58d39bdd77f3</errorID>
      <errorWord>(</errorWord>
      <group>L1_Format</group>
      <groupName>格式问题</groupName>
      <ability>L2_HalfPunc</ability>
      <abilityName>全半角检查</abilityName>
      <candidateList>
        <item>（</item>
      </candidateList>
      <explain>文本全半角错误。</explain>
      <paraID> F361A6F</paraID>
      <start>8</start>
      <end>9</end>
      <status>unmodified</status>
      <modifiedWord/>
      <trackRevisions>false</trackRevisions>
    </reviewItem>
    <reviewItem>
      <errorID>300bc255-8f5e-43cc-90e6-2370a2c535fc</errorID>
      <errorWord>KW</errorWord>
      <group>L1_Word</group>
      <groupName>字词问题</groupName>
      <ability>L2_Typo</ability>
      <abilityName>字词错误</abilityName>
      <candidateList>
        <item>kW</item>
      </candidateList>
      <explain/>
      <paraID> F361A6F</paraID>
      <start>51</start>
      <end>53</end>
      <status>unmodified</status>
      <modifiedWord/>
      <trackRevisions>false</trackRevisions>
    </reviewItem>
    <reviewItem>
      <errorID>1db359d9-a299-4fe1-bd5d-3175617ddefb</errorID>
      <errorWord>(</errorWord>
      <group>L1_Format</group>
      <groupName>格式问题</groupName>
      <ability>L2_HalfPunc</ability>
      <abilityName>全半角检查</abilityName>
      <candidateList>
        <item>（</item>
      </candidateList>
      <explain>文本全半角错误。</explain>
      <paraID> F361A6F</paraID>
      <start>61</start>
      <end>62</end>
      <status>unmodified</status>
      <modifiedWord/>
      <trackRevisions>false</trackRevisions>
    </reviewItem>
    <reviewItem>
      <errorID>56c1931d-7e48-4b9f-8bc9-30f4b268abbc</errorID>
      <errorWord>,</errorWord>
      <group>L1_Format</group>
      <groupName>格式问题</groupName>
      <ability>L2_HalfPunc</ability>
      <abilityName>全半角检查</abilityName>
      <candidateList>
        <item>，</item>
      </candidateList>
      <explain>文本全半角错误。</explain>
      <paraID> F361A6F</paraID>
      <start>125</start>
      <end>126</end>
      <status>unmodified</status>
      <modifiedWord/>
      <trackRevisions>false</trackRevisions>
    </reviewItem>
    <reviewItem>
      <errorID>4d38cb3d-83bb-4ebc-ac16-dc5c841c87b6</errorID>
      <errorWord>(</errorWord>
      <group>L1_Format</group>
      <groupName>格式问题</groupName>
      <ability>L2_HalfPunc</ability>
      <abilityName>全半角检查</abilityName>
      <candidateList>
        <item>（</item>
      </candidateList>
      <explain>文本全半角错误。</explain>
      <paraID> F361A6F</paraID>
      <start>162</start>
      <end>163</end>
      <status>unmodified</status>
      <modifiedWord/>
      <trackRevisions>false</trackRevisions>
    </reviewItem>
    <reviewItem>
      <errorID>30a8c4c9-7f1d-485f-91a8-092318ed1b8c</errorID>
      <errorWord>)</errorWord>
      <group>L1_Format</group>
      <groupName>格式问题</groupName>
      <ability>L2_HalfPunc</ability>
      <abilityName>全半角检查</abilityName>
      <candidateList>
        <item>）</item>
      </candidateList>
      <explain>文本全半角错误。</explain>
      <paraID> F361A6F</paraID>
      <start>166</start>
      <end>167</end>
      <status>unmodified</status>
      <modifiedWord/>
      <trackRevisions>false</trackRevisions>
    </reviewItem>
    <reviewItem>
      <errorID>ef5c364e-9528-4924-ad20-1c94d5f930f0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663F17E</paraID>
      <start>4</start>
      <end>6</end>
      <status>unmodified</status>
      <modifiedWord/>
      <trackRevisions>false</trackRevisions>
    </reviewItem>
    <reviewItem>
      <errorID>f3bd3c73-f73f-4ead-9160-f7b08339ce2d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36479E0D</paraID>
      <start>0</start>
      <end>2</end>
      <status>unmodified</status>
      <modifiedWord/>
      <trackRevisions>false</trackRevisions>
    </reviewItem>
    <reviewItem>
      <errorID>13a11f52-df77-42af-830a-e6eac4569024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46635E76</paraID>
      <start>0</start>
      <end>2</end>
      <status>unmodified</status>
      <modifiedWord/>
      <trackRevisions>false</trackRevisions>
    </reviewItem>
    <reviewItem>
      <errorID>77d77fd0-ddcc-4716-9a72-4b995f4313cf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7D57F07A</paraID>
      <start>0</start>
      <end>2</end>
      <status>unmodified</status>
      <modifiedWord/>
      <trackRevisions>false</trackRevisions>
    </reviewItem>
    <reviewItem>
      <errorID>be004502-b5f7-4835-8059-cc58c7ca0cba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3C425822</paraID>
      <start>0</start>
      <end>2</end>
      <status>unmodified</status>
      <modifiedWord/>
      <trackRevisions>false</trackRevisions>
    </reviewItem>
    <reviewItem>
      <errorID>c8bc9100-5f2e-460b-a9b6-56e296914556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B510BA0</paraID>
      <start>0</start>
      <end>2</end>
      <status>unmodified</status>
      <modifiedWord/>
      <trackRevisions>false</trackRevisions>
    </reviewItem>
    <reviewItem>
      <errorID>8b55b485-297b-4d71-a329-1dd74eea1a5d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20341702</paraID>
      <start>0</start>
      <end>2</end>
      <status>unmodified</status>
      <modifiedWord/>
      <trackRevisions>false</trackRevisions>
    </reviewItem>
    <reviewItem>
      <errorID>8d684af6-72bc-4108-a382-9829ca9ec443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6A33D182</paraID>
      <start>0</start>
      <end>2</end>
      <status>unmodified</status>
      <modifiedWord/>
      <trackRevisions>false</trackRevisions>
    </reviewItem>
    <reviewItem>
      <errorID>c3d72223-ec7c-45cc-a4cc-d63c3d12ddd7</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6A33D182</paraID>
      <start>77</start>
      <end>81</end>
      <status>unmodified</status>
      <modifiedWord/>
      <trackRevisions>false</trackRevisions>
    </reviewItem>
    <reviewItem>
      <errorID>d9473306-aa52-479e-acea-d90d29b3664d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6113E138</paraID>
      <start>0</start>
      <end>2</end>
      <status>unmodified</status>
      <modifiedWord/>
      <trackRevisions>false</trackRevisions>
    </reviewItem>
    <reviewItem>
      <errorID>1e614249-2e6d-4d6a-9ba5-3217da2b5d34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3B3BEA46</paraID>
      <start>0</start>
      <end>2</end>
      <status>unmodified</status>
      <modifiedWord/>
      <trackRevisions>false</trackRevisions>
    </reviewItem>
    <reviewItem>
      <errorID>7fee2516-44ce-4a63-b48b-4b3438641617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3E696279</paraID>
      <start>0</start>
      <end>2</end>
      <status>unmodified</status>
      <modifiedWord/>
      <trackRevisions>false</trackRevisions>
    </reviewItem>
    <reviewItem>
      <errorID>8e150f78-a5ff-47c2-8b66-defc2b78dc66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2D17EAC9</paraID>
      <start>0</start>
      <end>2</end>
      <status>unmodified</status>
      <modifiedWord/>
      <trackRevisions>false</trackRevisions>
    </reviewItem>
    <reviewItem>
      <errorID>528f7457-e513-4ee9-bac6-08948f769a94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701CFCBE</paraID>
      <start>0</start>
      <end>2</end>
      <status>unmodified</status>
      <modifiedWord/>
      <trackRevisions>false</trackRevisions>
    </reviewItem>
    <reviewItem>
      <errorID>4475eac2-d08c-4e4a-9e40-810d31de0cfd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79ED311E</paraID>
      <start>0</start>
      <end>2</end>
      <status>unmodified</status>
      <modifiedWord/>
      <trackRevisions>false</trackRevisions>
    </reviewItem>
    <reviewItem>
      <errorID>c870a726-5116-4bd2-8276-a94de72d924b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5F7C8626</paraID>
      <start>0</start>
      <end>2</end>
      <status>unmodified</status>
      <modifiedWord/>
      <trackRevisions>false</trackRevisions>
    </reviewItem>
    <reviewItem>
      <errorID>81a402b9-1dae-4c55-aae4-4ddcb0648245</errorID>
      <errorWord>不予</errorWord>
      <group>L1_Grammar</group>
      <groupName>语法问题</groupName>
      <ability>L2_Ambiguity</ability>
      <abilityName>语意不明</abilityName>
      <candidateList>
        <item>不</item>
      </candidateList>
      <explain>句子中可能存在代词、数量短语指代不明、一词多义、缺乏交待、停顿不同等问题，易造成歧义。</explain>
      <paraID>7101BFD9</paraID>
      <start>79</start>
      <end>81</end>
      <status>unmodified</status>
      <modifiedWord/>
      <trackRevisions>false</trackRevisions>
    </reviewItem>
    <reviewItem>
      <errorID>460e38b8-c130-4ad1-b586-c7c7919cffcf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1A53947F</paraID>
      <start>0</start>
      <end>2</end>
      <status>unmodified</status>
      <modifiedWord/>
      <trackRevisions>false</trackRevisions>
    </reviewItem>
    <reviewItem>
      <errorID>0c9d9e0b-bebe-492a-8db4-b99199062326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5004756F</paraID>
      <start>0</start>
      <end>2</end>
      <status>unmodified</status>
      <modifiedWord/>
      <trackRevisions>false</trackRevisions>
    </reviewItem>
    <reviewItem>
      <errorID>45d8aded-bbb5-4832-b997-2557baadc2d5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155B2BFA</paraID>
      <start>0</start>
      <end>2</end>
      <status>unmodified</status>
      <modifiedWord/>
      <trackRevisions>false</trackRevisions>
    </reviewItem>
    <reviewItem>
      <errorID>6f1f65ec-55df-487b-8c7c-c4b880eb2713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65F8114</paraID>
      <start>0</start>
      <end>2</end>
      <status>unmodified</status>
      <modifiedWord/>
      <trackRevisions>false</trackRevisions>
    </reviewItem>
    <reviewItem>
      <errorID>f9019a54-5c5e-41fb-a005-eafa8cbb3d61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2E93FA29</paraID>
      <start>0</start>
      <end>2</end>
      <status>unmodified</status>
      <modifiedWord/>
      <trackRevisions>false</trackRevisions>
    </reviewItem>
    <reviewItem>
      <errorID>18ae1ce2-a02a-48dc-ab53-6f76d3a8e491</errorID>
      <errorWord>造</errorWord>
      <group>L1_Grammar</group>
      <groupName>语法问题</groupName>
      <ability>L2_Confusion</ability>
      <abilityName>结构混乱</abilityName>
      <candidateList>
        <item>，造</item>
      </candidateList>
      <explain>句子中可能存在两种以上的句法结构，导致结构混乱。</explain>
      <paraID> C81695E</paraID>
      <start>113</start>
      <end>114</end>
      <status>unmodified</status>
      <modifiedWord/>
      <trackRevisions>false</trackRevisions>
    </reviewItem>
    <reviewItem>
      <errorID>6641bde2-1068-41a6-acd6-273940bf5a89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20A73593</paraID>
      <start>0</start>
      <end>2</end>
      <status>unmodified</status>
      <modifiedWord/>
      <trackRevisions>false</trackRevisions>
    </reviewItem>
    <reviewItem>
      <errorID>e55a6910-8ca0-4337-b2a8-28765e80601f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5F15D615</paraID>
      <start>0</start>
      <end>2</end>
      <status>unmodified</status>
      <modifiedWord/>
      <trackRevisions>false</trackRevisions>
    </reviewItem>
    <reviewItem>
      <errorID>2d942b96-4c69-42b7-a439-92ad22e7af9f</errorID>
      <errorWord>做调整</errorWord>
      <group>L1_Word</group>
      <groupName>字词问题</groupName>
      <ability>L2_Typo</ability>
      <abilityName>字词错误</abilityName>
      <candidateList>
        <item>作调整</item>
      </candidateList>
      <explain/>
      <paraID>5F15D615</paraID>
      <start>71</start>
      <end>74</end>
      <status>unmodified</status>
      <modifiedWord/>
      <trackRevisions>false</trackRevisions>
    </reviewItem>
    <reviewItem>
      <errorID>2792e32a-55ba-4990-b91a-18680eb8ae73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43807DC3</paraID>
      <start>0</start>
      <end>2</end>
      <status>unmodified</status>
      <modifiedWord/>
      <trackRevisions>false</trackRevisions>
    </reviewItem>
    <reviewItem>
      <errorID>adb86c19-38a4-4355-a5a2-8af06aa35c01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4F00E65</paraID>
      <start>0</start>
      <end>2</end>
      <status>unmodified</status>
      <modifiedWord/>
      <trackRevisions>false</trackRevisions>
    </reviewItem>
    <reviewItem>
      <errorID>fa627527-cdcd-4b0d-8b20-f5e67c06d5b6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200FF1FF</paraID>
      <start>0</start>
      <end>2</end>
      <status>unmodified</status>
      <modifiedWord/>
      <trackRevisions>false</trackRevisions>
    </reviewItem>
    <reviewItem>
      <errorID>20629d2e-6ca1-4e22-be56-6422eabff7fa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514A160F</paraID>
      <start>0</start>
      <end>2</end>
      <status>unmodified</status>
      <modifiedWord/>
      <trackRevisions>false</trackRevisions>
    </reviewItem>
    <reviewItem>
      <errorID>7aa30ac1-a997-41f5-8808-2d1e7166409a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D448D7E</paraID>
      <start>0</start>
      <end>2</end>
      <status>unmodified</status>
      <modifiedWord/>
      <trackRevisions>false</trackRevisions>
    </reviewItem>
    <reviewItem>
      <errorID>4a9a348c-ce73-43fb-91fb-b5294f6e7026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32042CC</paraID>
      <start>0</start>
      <end>2</end>
      <status>unmodified</status>
      <modifiedWord/>
      <trackRevisions>false</trackRevisions>
    </reviewItem>
    <reviewItem>
      <errorID>0fd33249-5a08-4086-b964-28a4916dc0de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2E2E1073</paraID>
      <start>0</start>
      <end>2</end>
      <status>unmodified</status>
      <modifiedWord/>
      <trackRevisions>false</trackRevisions>
    </reviewItem>
    <reviewItem>
      <errorID>a642a152-28e5-483e-97e5-0a087b372f0d</errorID>
      <errorWord>(</errorWord>
      <group>L1_Format</group>
      <groupName>格式问题</groupName>
      <ability>L2_HalfPunc</ability>
      <abilityName>全半角检查</abilityName>
      <candidateList>
        <item>（</item>
      </candidateList>
      <explain>文本全半角错误。</explain>
      <paraID>2E2E1073</paraID>
      <start>20</start>
      <end>21</end>
      <status>unmodified</status>
      <modifiedWord/>
      <trackRevisions>false</trackRevisions>
    </reviewItem>
    <reviewItem>
      <errorID>5bcfd655-ae01-44d3-9f75-0d614a09d086</errorID>
      <errorWord>)</errorWord>
      <group>L1_Format</group>
      <groupName>格式问题</groupName>
      <ability>L2_HalfPunc</ability>
      <abilityName>全半角检查</abilityName>
      <candidateList>
        <item>）</item>
      </candidateList>
      <explain>文本全半角错误。</explain>
      <paraID>2E2E1073</paraID>
      <start>23</start>
      <end>24</end>
      <status>unmodified</status>
      <modifiedWord/>
      <trackRevisions>false</trackRevisions>
    </reviewItem>
    <reviewItem>
      <errorID>cc0e2cf2-0f17-4df2-9131-cc8aa70a0d7b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E50A129</paraID>
      <start>0</start>
      <end>2</end>
      <status>unmodified</status>
      <modifiedWord/>
      <trackRevisions>false</trackRevisions>
    </reviewItem>
    <reviewItem>
      <errorID>3304f215-763f-428b-965d-c2eaa87ecc2f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7D5FDD21</paraID>
      <start>0</start>
      <end>2</end>
      <status>unmodified</status>
      <modifiedWord/>
      <trackRevisions>false</trackRevisions>
    </reviewItem>
    <reviewItem>
      <errorID>e4e3becb-4180-424d-9964-ed014b87f2a6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1AD3D5FD</paraID>
      <start>0</start>
      <end>2</end>
      <status>unmodified</status>
      <modifiedWord/>
      <trackRevisions>false</trackRevisions>
    </reviewItem>
    <reviewItem>
      <errorID>42514e7b-e3bc-4f60-bb83-ec0fd26b9a3f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4BDCD1BE</paraID>
      <start>0</start>
      <end>2</end>
      <status>unmodified</status>
      <modifiedWord/>
      <trackRevisions>false</trackRevisions>
    </reviewItem>
    <reviewItem>
      <errorID>b455a7fd-03a6-46ed-b231-33c3ba939da3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55DC88AB</paraID>
      <start>0</start>
      <end>2</end>
      <status>unmodified</status>
      <modifiedWord/>
      <trackRevisions>false</trackRevisions>
    </reviewItem>
    <reviewItem>
      <errorID>08aca076-888a-4a3f-a59e-a8b5e0d1aa63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73C23552</paraID>
      <start>0</start>
      <end>2</end>
      <status>unmodified</status>
      <modifiedWord/>
      <trackRevisions>false</trackRevisions>
    </reviewItem>
    <reviewItem>
      <errorID>1c191201-f314-49a8-a884-57392c690f3f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6C09469A</paraID>
      <start>0</start>
      <end>2</end>
      <status>unmodified</status>
      <modifiedWord/>
      <trackRevisions>false</trackRevisions>
    </reviewItem>
    <reviewItem>
      <errorID>ca3cd190-0c1b-4af7-ba70-c8074c80254a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7207DBD1</paraID>
      <start>0</start>
      <end>2</end>
      <status>unmodified</status>
      <modifiedWord/>
      <trackRevisions>false</trackRevisions>
    </reviewItem>
    <reviewItem>
      <errorID>b908dd65-28cf-434a-8eba-ffae6d23cc73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61383347</paraID>
      <start>0</start>
      <end>2</end>
      <status>unmodified</status>
      <modifiedWord/>
      <trackRevisions>false</trackRevisions>
    </reviewItem>
    <reviewItem>
      <errorID>b794eb2c-5c40-4b37-874e-7049f8513709</errorID>
      <errorWord>噪音</errorWord>
      <group>L1_Word</group>
      <groupName>字词问题</groupName>
      <ability>L2_Alias</ability>
      <abilityName>也作/曾用词</abilityName>
      <candidateList>
        <item>噪声</item>
      </candidateList>
      <explain>词汇[噪音]为不规范表述或旧称，其规范书面表述为[噪声]。</explain>
      <paraID>61383347</paraID>
      <start>43</start>
      <end>45</end>
      <status>unmodified</status>
      <modifiedWord/>
      <trackRevisions>false</trackRevisions>
    </reviewItem>
    <reviewItem>
      <errorID>fed674b3-541d-4532-a343-82c5bfd526d6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6FA3D8</paraID>
      <start>0</start>
      <end>2</end>
      <status>unmodified</status>
      <modifiedWord/>
      <trackRevisions>false</trackRevisions>
    </reviewItem>
    <reviewItem>
      <errorID>dd8a1966-8258-4ace-a5c6-0b7114ab558b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240D8E8B</paraID>
      <start>0</start>
      <end>2</end>
      <status>unmodified</status>
      <modifiedWord/>
      <trackRevisions>false</trackRevisions>
    </reviewItem>
    <reviewItem>
      <errorID>79c96ae4-d9f7-4719-9a89-05505f788285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4530AD43</paraID>
      <start>0</start>
      <end>2</end>
      <status>unmodified</status>
      <modifiedWord/>
      <trackRevisions>false</trackRevisions>
    </reviewItem>
    <reviewItem>
      <errorID>c153b54e-fa25-4c1a-9345-72111ca06f8e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66907B57</paraID>
      <start>0</start>
      <end>2</end>
      <status>unmodified</status>
      <modifiedWord/>
      <trackRevisions>false</trackRevisions>
    </reviewItem>
    <reviewItem>
      <errorID>85f7b48e-8b0e-4c66-a40f-e4a6b9584868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55B6536D</paraID>
      <start>0</start>
      <end>2</end>
      <status>unmodified</status>
      <modifiedWord/>
      <trackRevisions>false</trackRevisions>
    </reviewItem>
    <reviewItem>
      <errorID>4bf9af8c-a5c7-4efc-bad9-28fcbed8054b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25FB5834</paraID>
      <start>0</start>
      <end>2</end>
      <status>unmodified</status>
      <modifiedWord/>
      <trackRevisions>false</trackRevisions>
    </reviewItem>
    <reviewItem>
      <errorID>2feb6c08-6513-4732-a89f-ee8e4a0e4fc6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2AC441D2</paraID>
      <start>0</start>
      <end>2</end>
      <status>unmodified</status>
      <modifiedWord/>
      <trackRevisions>false</trackRevisions>
    </reviewItem>
    <reviewItem>
      <errorID>8118538b-e0f1-46cd-8b83-32e0508c1fdb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56AFC58C</paraID>
      <start>0</start>
      <end>2</end>
      <status>unmodified</status>
      <modifiedWord/>
      <trackRevisions>false</trackRevisions>
    </reviewItem>
    <reviewItem>
      <errorID>44f6ce4e-2bb4-4391-bb77-2e34ae649e73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2578E896</paraID>
      <start>0</start>
      <end>2</end>
      <status>unmodified</status>
      <modifiedWord/>
      <trackRevisions>false</trackRevisions>
    </reviewItem>
    <reviewItem>
      <errorID>17b8f697-a3f9-4083-a169-aba8ff0d32bb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34BBF6D5</paraID>
      <start>0</start>
      <end>2</end>
      <status>unmodified</status>
      <modifiedWord/>
      <trackRevisions>false</trackRevisions>
    </reviewItem>
    <reviewItem>
      <errorID>97c64f35-882e-45d8-be2a-1575f8d326ac</errorID>
      <errorWord>(</errorWord>
      <group>L1_Format</group>
      <groupName>格式问题</groupName>
      <ability>L2_HalfPunc</ability>
      <abilityName>全半角检查</abilityName>
      <candidateList>
        <item>（</item>
      </candidateList>
      <explain>文本全半角错误。</explain>
      <paraID>12A6148E</paraID>
      <start>0</start>
      <end>1</end>
      <status>unmodified</status>
      <modifiedWord/>
      <trackRevisions>false</trackRevisions>
    </reviewItem>
    <reviewItem>
      <errorID>1e7abd42-74af-4561-be58-d4a58e4a8e7c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5CDFB699</paraID>
      <start>0</start>
      <end>2</end>
      <status>unmodified</status>
      <modifiedWord/>
      <trackRevisions>false</trackRevisions>
    </reviewItem>
    <reviewItem>
      <errorID>1559b683-c102-427a-8aac-30027d95cfc1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587CE1F3</paraID>
      <start>0</start>
      <end>2</end>
      <status>unmodified</status>
      <modifiedWord/>
      <trackRevisions>false</trackRevisions>
    </reviewItem>
    <reviewItem>
      <errorID>d45bfbc3-ad97-43bd-882e-cbfa386fd88e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19CE7E81</paraID>
      <start>0</start>
      <end>2</end>
      <status>unmodified</status>
      <modifiedWord/>
      <trackRevisions>false</trackRevisions>
    </reviewItem>
    <reviewItem>
      <errorID>0ed4f206-5b68-495d-b37a-907d5ba22d15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6273F01F</paraID>
      <start>0</start>
      <end>2</end>
      <status>unmodified</status>
      <modifiedWord/>
      <trackRevisions>false</trackRevisions>
    </reviewItem>
    <reviewItem>
      <errorID>87b1fcd3-cdd6-46a6-adeb-36ee4dfafe58</errorID>
      <errorWord>用</errorWord>
      <group>L1_Word</group>
      <groupName>字词问题</groupName>
      <ability>L2_Typo</ability>
      <abilityName>字词错误</abilityName>
      <candidateList>
        <item>用由</item>
      </candidateList>
      <explain/>
      <paraID>7716A21A</paraID>
      <start>120</start>
      <end>121</end>
      <status>unmodified</status>
      <modifiedWord/>
      <trackRevisions>false</trackRevisions>
    </reviewItem>
    <reviewItem>
      <errorID>fb9f085c-6475-4002-b582-875b2afbfa5b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4E0750DF</paraID>
      <start>0</start>
      <end>2</end>
      <status>unmodified</status>
      <modifiedWord/>
      <trackRevisions>false</trackRevisions>
    </reviewItem>
    <reviewItem>
      <errorID>483fe3e8-fb18-4ec5-84eb-8c12183ef891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1137531A</paraID>
      <start>0</start>
      <end>2</end>
      <status>unmodified</status>
      <modifiedWord/>
      <trackRevisions>false</trackRevisions>
    </reviewItem>
    <reviewItem>
      <errorID>f7a783c5-2c1c-44b5-9414-adfba22e7c00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3D83D9A0</paraID>
      <start>0</start>
      <end>2</end>
      <status>unmodified</status>
      <modifiedWord/>
      <trackRevisions>false</trackRevisions>
    </reviewItem>
    <reviewItem>
      <errorID>030b1399-34bd-4b31-beb5-d4c65b770dbe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4D3DDDCC</paraID>
      <start>0</start>
      <end>2</end>
      <status>unmodified</status>
      <modifiedWord/>
      <trackRevisions>false</trackRevisions>
    </reviewItem>
    <reviewItem>
      <errorID>9509e581-a47d-41c7-823f-137b11a9036c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2EA3E89E</paraID>
      <start>0</start>
      <end>2</end>
      <status>unmodified</status>
      <modifiedWord/>
      <trackRevisions>false</trackRevisions>
    </reviewItem>
    <reviewItem>
      <errorID>1ecde43f-5585-4776-96c9-9890dcbaed3d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25A7267F</paraID>
      <start>0</start>
      <end>2</end>
      <status>unmodified</status>
      <modifiedWord/>
      <trackRevisions>false</trackRevisions>
    </reviewItem>
    <reviewItem>
      <errorID>04dd3b90-0b6c-4919-b0df-dac06f51a846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6357A074</paraID>
      <start>0</start>
      <end>2</end>
      <status>unmodified</status>
      <modifiedWord/>
      <trackRevisions>false</trackRevisions>
    </reviewItem>
    <reviewItem>
      <errorID>a116e0a8-faf1-40f1-b333-fb67bf7b967e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9895BD2</paraID>
      <start>0</start>
      <end>2</end>
      <status>unmodified</status>
      <modifiedWord/>
      <trackRevisions>false</trackRevisions>
    </reviewItem>
    <reviewItem>
      <errorID>a3a27539-2222-4692-9c96-72689af1892a</errorID>
      <errorWord>的</errorWord>
      <group>L1_Word</group>
      <groupName>字词问题</groupName>
      <ability>L2_Typo</ability>
      <abilityName>字词错误</abilityName>
      <candidateList>
        <item>的一</item>
      </candidateList>
      <explain/>
      <paraID>22C878E1</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13811318-9e04-4c21-a9f7-bf4c5aa8d303}">
  <ds:schemaRefs/>
</ds:datastoreItem>
</file>

<file path=docProps/app.xml><?xml version="1.0" encoding="utf-8"?>
<Properties xmlns="http://schemas.openxmlformats.org/officeDocument/2006/extended-properties" xmlns:vt="http://schemas.openxmlformats.org/officeDocument/2006/docPropsVTypes">
  <Template>Normal</Template>
  <Pages>15</Pages>
  <Words>9285</Words>
  <Characters>9515</Characters>
  <Lines>43</Lines>
  <Paragraphs>12</Paragraphs>
  <TotalTime>47</TotalTime>
  <ScaleCrop>false</ScaleCrop>
  <LinksUpToDate>false</LinksUpToDate>
  <CharactersWithSpaces>10757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2020-11-17T01:18:00Z</dcterms:created>
  <dc:creator>陆港</dc:creator>
  <cp:lastModifiedBy>BRE小坏蛋</cp:lastModifiedBy>
  <cp:lastPrinted>2026-02-10T07:03:00Z</cp:lastPrinted>
  <dcterms:modified xsi:type="dcterms:W3CDTF">2026-03-10T12:00:26Z</dcterms:modified>
  <dc:title>购 销 合 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9A3C9908309A42748E3DA8ECB7302E41_13</vt:lpwstr>
  </property>
  <property fmtid="{D5CDD505-2E9C-101B-9397-08002B2CF9AE}" pid="4" name="KSOTemplateDocerSaveRecord">
    <vt:lpwstr>eyJoZGlkIjoiYjg2NWUyN2M3Njk5OGRmYjlmMDRiYTgwMmI4MzM2NDQiLCJ1c2VySWQiOiI5OTcwNjE2NjgifQ==</vt:lpwstr>
  </property>
</Properties>
</file>