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77DCA8B">
      <w:pPr>
        <w:spacing w:line="390" w:lineRule="exact"/>
        <w:rPr>
          <w:rFonts w:hint="eastAsia" w:ascii="宋体" w:hAnsi="宋体" w:eastAsia="宋体" w:cs="宋体"/>
          <w:b/>
          <w:color w:val="000000" w:themeColor="text1"/>
          <w:sz w:val="28"/>
          <w:szCs w:val="28"/>
          <w:highlight w:val="none"/>
          <w:u w:val="single"/>
          <w14:textFill>
            <w14:solidFill>
              <w14:schemeClr w14:val="tx1"/>
            </w14:solidFill>
          </w14:textFill>
        </w:rPr>
      </w:pPr>
      <w:r>
        <w:rPr>
          <w:rFonts w:hint="eastAsia" w:ascii="宋体" w:hAnsi="宋体" w:eastAsia="宋体" w:cs="宋体"/>
          <w:b/>
          <w:color w:val="000000" w:themeColor="text1"/>
          <w:sz w:val="28"/>
          <w:szCs w:val="28"/>
          <w:highlight w:val="none"/>
          <w:lang w:eastAsia="zh-CN"/>
          <w14:textFill>
            <w14:solidFill>
              <w14:schemeClr w14:val="tx1"/>
            </w14:solidFill>
          </w14:textFill>
        </w:rPr>
        <w:t>合同</w:t>
      </w:r>
      <w:r>
        <w:rPr>
          <w:rFonts w:hint="eastAsia" w:ascii="宋体" w:hAnsi="宋体" w:eastAsia="宋体" w:cs="宋体"/>
          <w:b/>
          <w:color w:val="000000" w:themeColor="text1"/>
          <w:sz w:val="28"/>
          <w:szCs w:val="28"/>
          <w:highlight w:val="none"/>
          <w14:textFill>
            <w14:solidFill>
              <w14:schemeClr w14:val="tx1"/>
            </w14:solidFill>
          </w14:textFill>
        </w:rPr>
        <w:t>编号</w:t>
      </w:r>
      <w:permStart w:id="0" w:edGrp="everyone"/>
      <w:r>
        <w:rPr>
          <w:rFonts w:hint="eastAsia" w:ascii="宋体" w:hAnsi="宋体" w:eastAsia="宋体" w:cs="宋体"/>
          <w:b/>
          <w:color w:val="000000" w:themeColor="text1"/>
          <w:sz w:val="28"/>
          <w:szCs w:val="28"/>
          <w:highlight w:val="none"/>
          <w14:textFill>
            <w14:solidFill>
              <w14:schemeClr w14:val="tx1"/>
            </w14:solidFill>
          </w14:textFill>
        </w:rPr>
        <w:t>：</w:t>
      </w:r>
      <w:r>
        <w:rPr>
          <w:rFonts w:hint="eastAsia" w:ascii="宋体" w:hAnsi="宋体" w:eastAsia="宋体" w:cs="宋体"/>
          <w:b/>
          <w:color w:val="000000" w:themeColor="text1"/>
          <w:sz w:val="28"/>
          <w:szCs w:val="28"/>
          <w:highlight w:val="none"/>
          <w:u w:val="single"/>
          <w14:textFill>
            <w14:solidFill>
              <w14:schemeClr w14:val="tx1"/>
            </w14:solidFill>
          </w14:textFill>
        </w:rPr>
        <w:t xml:space="preserve">              </w:t>
      </w:r>
    </w:p>
    <w:permEnd w:id="0"/>
    <w:p w14:paraId="1FB3862D">
      <w:pPr>
        <w:spacing w:line="390" w:lineRule="exact"/>
        <w:jc w:val="center"/>
        <w:rPr>
          <w:rFonts w:hint="eastAsia" w:ascii="宋体" w:hAnsi="宋体" w:eastAsia="宋体" w:cs="宋体"/>
          <w:bCs/>
          <w:color w:val="000000" w:themeColor="text1"/>
          <w:sz w:val="28"/>
          <w:szCs w:val="28"/>
          <w:highlight w:val="none"/>
          <w:u w:val="single"/>
          <w14:textFill>
            <w14:solidFill>
              <w14:schemeClr w14:val="tx1"/>
            </w14:solidFill>
          </w14:textFill>
        </w:rPr>
      </w:pPr>
    </w:p>
    <w:p w14:paraId="4A076731">
      <w:pPr>
        <w:spacing w:line="390" w:lineRule="exact"/>
        <w:jc w:val="center"/>
        <w:rPr>
          <w:rFonts w:hint="eastAsia" w:ascii="宋体" w:hAnsi="宋体" w:eastAsia="宋体" w:cs="宋体"/>
          <w:bCs/>
          <w:color w:val="000000" w:themeColor="text1"/>
          <w:sz w:val="28"/>
          <w:szCs w:val="28"/>
          <w:highlight w:val="none"/>
          <w:u w:val="single"/>
          <w14:textFill>
            <w14:solidFill>
              <w14:schemeClr w14:val="tx1"/>
            </w14:solidFill>
          </w14:textFill>
        </w:rPr>
      </w:pPr>
    </w:p>
    <w:p w14:paraId="54054E27">
      <w:pPr>
        <w:spacing w:line="390" w:lineRule="exact"/>
        <w:jc w:val="center"/>
        <w:rPr>
          <w:rFonts w:hint="eastAsia" w:ascii="宋体" w:hAnsi="宋体" w:eastAsia="宋体" w:cs="宋体"/>
          <w:bCs/>
          <w:color w:val="000000" w:themeColor="text1"/>
          <w:sz w:val="44"/>
          <w:szCs w:val="44"/>
          <w:highlight w:val="none"/>
          <w:u w:val="single"/>
          <w14:textFill>
            <w14:solidFill>
              <w14:schemeClr w14:val="tx1"/>
            </w14:solidFill>
          </w14:textFill>
        </w:rPr>
      </w:pPr>
    </w:p>
    <w:p w14:paraId="66C47062">
      <w:pPr>
        <w:spacing w:line="390" w:lineRule="exact"/>
        <w:jc w:val="center"/>
        <w:rPr>
          <w:rFonts w:hint="eastAsia" w:ascii="宋体" w:hAnsi="宋体" w:eastAsia="宋体" w:cs="宋体"/>
          <w:bCs/>
          <w:color w:val="000000" w:themeColor="text1"/>
          <w:sz w:val="44"/>
          <w:szCs w:val="44"/>
          <w:highlight w:val="none"/>
          <w:u w:val="single"/>
          <w14:textFill>
            <w14:solidFill>
              <w14:schemeClr w14:val="tx1"/>
            </w14:solidFill>
          </w14:textFill>
        </w:rPr>
      </w:pPr>
    </w:p>
    <w:p w14:paraId="4E19DBC6">
      <w:pPr>
        <w:spacing w:line="390" w:lineRule="exact"/>
        <w:jc w:val="center"/>
        <w:rPr>
          <w:rFonts w:hint="eastAsia" w:ascii="宋体" w:hAnsi="宋体" w:eastAsia="宋体" w:cs="宋体"/>
          <w:bCs/>
          <w:color w:val="000000" w:themeColor="text1"/>
          <w:sz w:val="44"/>
          <w:szCs w:val="44"/>
          <w:highlight w:val="none"/>
          <w:u w:val="single"/>
          <w14:textFill>
            <w14:solidFill>
              <w14:schemeClr w14:val="tx1"/>
            </w14:solidFill>
          </w14:textFill>
        </w:rPr>
      </w:pPr>
    </w:p>
    <w:p w14:paraId="38F6E5A8">
      <w:pPr>
        <w:spacing w:line="390" w:lineRule="exact"/>
        <w:jc w:val="center"/>
        <w:rPr>
          <w:rFonts w:hint="eastAsia" w:ascii="宋体" w:hAnsi="宋体" w:eastAsia="宋体" w:cs="宋体"/>
          <w:bCs/>
          <w:color w:val="000000" w:themeColor="text1"/>
          <w:sz w:val="44"/>
          <w:szCs w:val="44"/>
          <w:highlight w:val="none"/>
          <w:u w:val="single"/>
          <w14:textFill>
            <w14:solidFill>
              <w14:schemeClr w14:val="tx1"/>
            </w14:solidFill>
          </w14:textFill>
        </w:rPr>
      </w:pPr>
    </w:p>
    <w:p w14:paraId="2D548C59">
      <w:pPr>
        <w:spacing w:before="120" w:beforeLines="50" w:after="120" w:afterLines="50" w:line="390" w:lineRule="exact"/>
        <w:rPr>
          <w:rFonts w:hint="eastAsia" w:ascii="宋体" w:hAnsi="宋体" w:eastAsia="宋体" w:cs="宋体"/>
          <w:bCs/>
          <w:color w:val="000000" w:themeColor="text1"/>
          <w:sz w:val="32"/>
          <w:szCs w:val="32"/>
          <w:highlight w:val="none"/>
          <w:u w:val="single"/>
          <w14:textFill>
            <w14:solidFill>
              <w14:schemeClr w14:val="tx1"/>
            </w14:solidFill>
          </w14:textFill>
        </w:rPr>
      </w:pPr>
    </w:p>
    <w:p w14:paraId="4B918F4C">
      <w:pPr>
        <w:spacing w:before="120" w:beforeLines="50" w:after="120" w:afterLines="50" w:line="390" w:lineRule="exact"/>
        <w:jc w:val="center"/>
        <w:rPr>
          <w:rFonts w:hint="eastAsia" w:ascii="宋体" w:hAnsi="宋体" w:eastAsia="宋体" w:cs="宋体"/>
          <w:b/>
          <w:color w:val="000000" w:themeColor="text1"/>
          <w:sz w:val="36"/>
          <w:szCs w:val="36"/>
          <w:highlight w:val="none"/>
          <w14:textFill>
            <w14:solidFill>
              <w14:schemeClr w14:val="tx1"/>
            </w14:solidFill>
          </w14:textFill>
        </w:rPr>
      </w:pPr>
      <w:permStart w:id="1" w:edGrp="everyone"/>
      <w:r>
        <w:rPr>
          <w:rFonts w:hint="eastAsia" w:ascii="宋体" w:hAnsi="宋体" w:eastAsia="宋体" w:cs="宋体"/>
          <w:b/>
          <w:color w:val="000000" w:themeColor="text1"/>
          <w:sz w:val="36"/>
          <w:szCs w:val="36"/>
          <w:highlight w:val="none"/>
          <w:u w:val="single"/>
          <w14:textFill>
            <w14:solidFill>
              <w14:schemeClr w14:val="tx1"/>
            </w14:solidFill>
          </w14:textFill>
        </w:rPr>
        <w:t xml:space="preserve">  淮南澜园悦府水电安装   </w:t>
      </w:r>
      <w:permEnd w:id="1"/>
      <w:r>
        <w:rPr>
          <w:rFonts w:hint="eastAsia" w:ascii="宋体" w:hAnsi="宋体" w:cs="宋体"/>
          <w:b/>
          <w:color w:val="000000" w:themeColor="text1"/>
          <w:sz w:val="36"/>
          <w:szCs w:val="36"/>
          <w:highlight w:val="none"/>
          <w:lang w:val="en-US" w:eastAsia="zh-CN"/>
          <w14:textFill>
            <w14:solidFill>
              <w14:schemeClr w14:val="tx1"/>
            </w14:solidFill>
          </w14:textFill>
        </w:rPr>
        <w:t>项目</w:t>
      </w:r>
      <w:r>
        <w:rPr>
          <w:rFonts w:hint="eastAsia" w:ascii="宋体" w:hAnsi="宋体" w:cs="宋体"/>
          <w:b/>
          <w:color w:val="000000" w:themeColor="text1"/>
          <w:sz w:val="36"/>
          <w:szCs w:val="36"/>
          <w:highlight w:val="none"/>
          <w:lang w:eastAsia="zh-CN"/>
          <w14:textFill>
            <w14:solidFill>
              <w14:schemeClr w14:val="tx1"/>
            </w14:solidFill>
          </w14:textFill>
        </w:rPr>
        <w:t>（</w:t>
      </w:r>
      <w:r>
        <w:rPr>
          <w:rFonts w:hint="eastAsia" w:ascii="宋体" w:hAnsi="宋体" w:eastAsia="宋体" w:cs="宋体"/>
          <w:b/>
          <w:color w:val="000000" w:themeColor="text1"/>
          <w:sz w:val="36"/>
          <w:szCs w:val="36"/>
          <w:highlight w:val="none"/>
          <w14:textFill>
            <w14:solidFill>
              <w14:schemeClr w14:val="tx1"/>
            </w14:solidFill>
          </w14:textFill>
        </w:rPr>
        <w:t>工程</w:t>
      </w:r>
      <w:r>
        <w:rPr>
          <w:rFonts w:hint="eastAsia" w:ascii="宋体" w:hAnsi="宋体" w:cs="宋体"/>
          <w:b/>
          <w:color w:val="000000" w:themeColor="text1"/>
          <w:sz w:val="36"/>
          <w:szCs w:val="36"/>
          <w:highlight w:val="none"/>
          <w:lang w:eastAsia="zh-CN"/>
          <w14:textFill>
            <w14:solidFill>
              <w14:schemeClr w14:val="tx1"/>
            </w14:solidFill>
          </w14:textFill>
        </w:rPr>
        <w:t>）</w:t>
      </w:r>
    </w:p>
    <w:p w14:paraId="19ECE952">
      <w:pPr>
        <w:spacing w:before="120" w:beforeLines="50" w:after="120" w:afterLines="50" w:line="390" w:lineRule="exact"/>
        <w:jc w:val="center"/>
        <w:rPr>
          <w:rFonts w:hint="eastAsia" w:ascii="宋体" w:hAnsi="宋体" w:eastAsia="宋体" w:cs="宋体"/>
          <w:b/>
          <w:color w:val="000000" w:themeColor="text1"/>
          <w:sz w:val="36"/>
          <w:szCs w:val="36"/>
          <w:highlight w:val="none"/>
          <w14:textFill>
            <w14:solidFill>
              <w14:schemeClr w14:val="tx1"/>
            </w14:solidFill>
          </w14:textFill>
        </w:rPr>
      </w:pPr>
    </w:p>
    <w:p w14:paraId="1FAB990B">
      <w:pPr>
        <w:spacing w:before="120" w:beforeLines="50" w:after="120" w:afterLines="50" w:line="390" w:lineRule="exact"/>
        <w:jc w:val="center"/>
        <w:rPr>
          <w:rFonts w:hint="eastAsia" w:ascii="宋体" w:hAnsi="宋体" w:eastAsia="宋体" w:cs="宋体"/>
          <w:b/>
          <w:color w:val="000000" w:themeColor="text1"/>
          <w:sz w:val="36"/>
          <w:szCs w:val="36"/>
          <w:highlight w:val="none"/>
          <w14:textFill>
            <w14:solidFill>
              <w14:schemeClr w14:val="tx1"/>
            </w14:solidFill>
          </w14:textFill>
        </w:rPr>
      </w:pPr>
      <w:r>
        <w:rPr>
          <w:rFonts w:hint="eastAsia" w:ascii="宋体" w:hAnsi="宋体" w:eastAsia="宋体" w:cs="宋体"/>
          <w:b/>
          <w:color w:val="000000" w:themeColor="text1"/>
          <w:sz w:val="36"/>
          <w:szCs w:val="36"/>
          <w:highlight w:val="none"/>
          <w14:textFill>
            <w14:solidFill>
              <w14:schemeClr w14:val="tx1"/>
            </w14:solidFill>
          </w14:textFill>
        </w:rPr>
        <w:t>建设工程施工</w:t>
      </w:r>
      <w:r>
        <w:rPr>
          <w:rFonts w:hint="eastAsia" w:ascii="宋体" w:hAnsi="宋体" w:eastAsia="宋体" w:cs="宋体"/>
          <w:b/>
          <w:color w:val="000000" w:themeColor="text1"/>
          <w:sz w:val="36"/>
          <w:szCs w:val="36"/>
          <w:highlight w:val="none"/>
          <w:lang w:eastAsia="zh-CN"/>
          <w14:textFill>
            <w14:solidFill>
              <w14:schemeClr w14:val="tx1"/>
            </w14:solidFill>
          </w14:textFill>
        </w:rPr>
        <w:t>专业</w:t>
      </w:r>
      <w:r>
        <w:rPr>
          <w:rFonts w:hint="eastAsia" w:ascii="宋体" w:hAnsi="宋体" w:eastAsia="宋体" w:cs="宋体"/>
          <w:b/>
          <w:color w:val="000000" w:themeColor="text1"/>
          <w:sz w:val="36"/>
          <w:szCs w:val="36"/>
          <w:highlight w:val="none"/>
          <w14:textFill>
            <w14:solidFill>
              <w14:schemeClr w14:val="tx1"/>
            </w14:solidFill>
          </w14:textFill>
        </w:rPr>
        <w:t>分包合同</w:t>
      </w:r>
    </w:p>
    <w:p w14:paraId="71362C34">
      <w:pPr>
        <w:spacing w:before="120" w:beforeLines="50" w:after="120" w:afterLines="50" w:line="390" w:lineRule="exact"/>
        <w:jc w:val="center"/>
        <w:rPr>
          <w:rFonts w:hint="eastAsia" w:ascii="宋体" w:hAnsi="宋体" w:eastAsia="宋体" w:cs="宋体"/>
          <w:b/>
          <w:color w:val="000000" w:themeColor="text1"/>
          <w:sz w:val="44"/>
          <w:szCs w:val="44"/>
          <w:highlight w:val="none"/>
          <w14:textFill>
            <w14:solidFill>
              <w14:schemeClr w14:val="tx1"/>
            </w14:solidFill>
          </w14:textFill>
        </w:rPr>
      </w:pPr>
    </w:p>
    <w:p w14:paraId="3D7CFDB4">
      <w:pPr>
        <w:spacing w:line="390" w:lineRule="exact"/>
        <w:ind w:firstLine="1915" w:firstLineChars="795"/>
        <w:rPr>
          <w:rFonts w:hint="eastAsia" w:ascii="宋体" w:hAnsi="宋体" w:eastAsia="宋体" w:cs="宋体"/>
          <w:b/>
          <w:color w:val="000000" w:themeColor="text1"/>
          <w:sz w:val="24"/>
          <w:szCs w:val="24"/>
          <w:highlight w:val="none"/>
          <w14:textFill>
            <w14:solidFill>
              <w14:schemeClr w14:val="tx1"/>
            </w14:solidFill>
          </w14:textFill>
        </w:rPr>
      </w:pPr>
    </w:p>
    <w:p w14:paraId="2613D282">
      <w:pPr>
        <w:spacing w:line="390" w:lineRule="exact"/>
        <w:ind w:firstLine="1915" w:firstLineChars="795"/>
        <w:rPr>
          <w:rFonts w:hint="eastAsia" w:ascii="宋体" w:hAnsi="宋体" w:eastAsia="宋体" w:cs="宋体"/>
          <w:b/>
          <w:color w:val="000000" w:themeColor="text1"/>
          <w:sz w:val="24"/>
          <w:szCs w:val="24"/>
          <w:highlight w:val="none"/>
          <w14:textFill>
            <w14:solidFill>
              <w14:schemeClr w14:val="tx1"/>
            </w14:solidFill>
          </w14:textFill>
        </w:rPr>
      </w:pPr>
    </w:p>
    <w:p w14:paraId="7ED5D5E6">
      <w:pPr>
        <w:spacing w:line="390" w:lineRule="exact"/>
        <w:ind w:firstLine="1915" w:firstLineChars="795"/>
        <w:rPr>
          <w:rFonts w:hint="eastAsia" w:ascii="宋体" w:hAnsi="宋体" w:eastAsia="宋体" w:cs="宋体"/>
          <w:b/>
          <w:color w:val="000000" w:themeColor="text1"/>
          <w:sz w:val="24"/>
          <w:szCs w:val="24"/>
          <w:highlight w:val="none"/>
          <w14:textFill>
            <w14:solidFill>
              <w14:schemeClr w14:val="tx1"/>
            </w14:solidFill>
          </w14:textFill>
        </w:rPr>
      </w:pPr>
    </w:p>
    <w:p w14:paraId="007558C4">
      <w:pPr>
        <w:spacing w:line="390" w:lineRule="exact"/>
        <w:ind w:firstLine="1915" w:firstLineChars="795"/>
        <w:rPr>
          <w:rFonts w:hint="eastAsia" w:ascii="宋体" w:hAnsi="宋体" w:eastAsia="宋体" w:cs="宋体"/>
          <w:b/>
          <w:color w:val="000000" w:themeColor="text1"/>
          <w:sz w:val="24"/>
          <w:szCs w:val="24"/>
          <w:highlight w:val="none"/>
          <w14:textFill>
            <w14:solidFill>
              <w14:schemeClr w14:val="tx1"/>
            </w14:solidFill>
          </w14:textFill>
        </w:rPr>
      </w:pPr>
    </w:p>
    <w:p w14:paraId="04B6509E">
      <w:pPr>
        <w:spacing w:line="390" w:lineRule="exact"/>
        <w:ind w:firstLine="1915" w:firstLineChars="795"/>
        <w:rPr>
          <w:rFonts w:hint="eastAsia" w:ascii="宋体" w:hAnsi="宋体" w:eastAsia="宋体" w:cs="宋体"/>
          <w:b/>
          <w:color w:val="000000" w:themeColor="text1"/>
          <w:sz w:val="24"/>
          <w:szCs w:val="24"/>
          <w:highlight w:val="none"/>
          <w14:textFill>
            <w14:solidFill>
              <w14:schemeClr w14:val="tx1"/>
            </w14:solidFill>
          </w14:textFill>
        </w:rPr>
      </w:pPr>
    </w:p>
    <w:p w14:paraId="43DE5363">
      <w:pPr>
        <w:spacing w:line="390" w:lineRule="exact"/>
        <w:rPr>
          <w:rFonts w:hint="eastAsia" w:ascii="宋体" w:hAnsi="宋体" w:eastAsia="宋体" w:cs="宋体"/>
          <w:b/>
          <w:color w:val="000000" w:themeColor="text1"/>
          <w:sz w:val="24"/>
          <w:szCs w:val="24"/>
          <w:highlight w:val="none"/>
          <w14:textFill>
            <w14:solidFill>
              <w14:schemeClr w14:val="tx1"/>
            </w14:solidFill>
          </w14:textFill>
        </w:rPr>
      </w:pPr>
    </w:p>
    <w:p w14:paraId="4BFE8EDA">
      <w:pPr>
        <w:spacing w:line="390" w:lineRule="exact"/>
        <w:ind w:firstLine="1915" w:firstLineChars="795"/>
        <w:rPr>
          <w:rFonts w:hint="eastAsia" w:ascii="宋体" w:hAnsi="宋体" w:eastAsia="宋体" w:cs="宋体"/>
          <w:b/>
          <w:color w:val="000000" w:themeColor="text1"/>
          <w:sz w:val="24"/>
          <w:szCs w:val="24"/>
          <w:highlight w:val="none"/>
          <w14:textFill>
            <w14:solidFill>
              <w14:schemeClr w14:val="tx1"/>
            </w14:solidFill>
          </w14:textFill>
        </w:rPr>
      </w:pPr>
    </w:p>
    <w:p w14:paraId="32C6DA58">
      <w:pPr>
        <w:spacing w:line="390" w:lineRule="exact"/>
        <w:ind w:firstLine="1915" w:firstLineChars="795"/>
        <w:rPr>
          <w:rFonts w:hint="eastAsia" w:ascii="宋体" w:hAnsi="宋体" w:eastAsia="宋体" w:cs="宋体"/>
          <w:b/>
          <w:color w:val="000000" w:themeColor="text1"/>
          <w:sz w:val="24"/>
          <w:szCs w:val="24"/>
          <w:highlight w:val="none"/>
          <w14:textFill>
            <w14:solidFill>
              <w14:schemeClr w14:val="tx1"/>
            </w14:solidFill>
          </w14:textFill>
        </w:rPr>
      </w:pPr>
    </w:p>
    <w:p w14:paraId="71F01F49">
      <w:pPr>
        <w:spacing w:line="390" w:lineRule="exact"/>
        <w:rPr>
          <w:rFonts w:hint="eastAsia" w:ascii="宋体" w:hAnsi="宋体" w:eastAsia="宋体" w:cs="宋体"/>
          <w:b/>
          <w:color w:val="000000" w:themeColor="text1"/>
          <w:sz w:val="24"/>
          <w:szCs w:val="24"/>
          <w:highlight w:val="none"/>
          <w14:textFill>
            <w14:solidFill>
              <w14:schemeClr w14:val="tx1"/>
            </w14:solidFill>
          </w14:textFill>
        </w:rPr>
      </w:pPr>
    </w:p>
    <w:p w14:paraId="01AB85D8">
      <w:pPr>
        <w:spacing w:line="390" w:lineRule="exact"/>
        <w:ind w:firstLine="1915" w:firstLineChars="795"/>
        <w:rPr>
          <w:rFonts w:hint="eastAsia" w:ascii="宋体" w:hAnsi="宋体" w:eastAsia="宋体" w:cs="宋体"/>
          <w:b/>
          <w:color w:val="000000" w:themeColor="text1"/>
          <w:sz w:val="24"/>
          <w:szCs w:val="24"/>
          <w:highlight w:val="none"/>
          <w14:textFill>
            <w14:solidFill>
              <w14:schemeClr w14:val="tx1"/>
            </w14:solidFill>
          </w14:textFill>
        </w:rPr>
      </w:pPr>
    </w:p>
    <w:p w14:paraId="37CC30C1">
      <w:pPr>
        <w:spacing w:line="390" w:lineRule="exact"/>
        <w:ind w:firstLine="1915" w:firstLineChars="795"/>
        <w:rPr>
          <w:rFonts w:hint="eastAsia" w:ascii="宋体" w:hAnsi="宋体" w:eastAsia="宋体" w:cs="宋体"/>
          <w:b/>
          <w:color w:val="000000" w:themeColor="text1"/>
          <w:sz w:val="24"/>
          <w:szCs w:val="24"/>
          <w:highlight w:val="none"/>
          <w14:textFill>
            <w14:solidFill>
              <w14:schemeClr w14:val="tx1"/>
            </w14:solidFill>
          </w14:textFill>
        </w:rPr>
      </w:pPr>
    </w:p>
    <w:p w14:paraId="39C8BBFC">
      <w:pPr>
        <w:spacing w:line="390" w:lineRule="exact"/>
        <w:ind w:firstLine="1807" w:firstLineChars="600"/>
        <w:jc w:val="left"/>
        <w:rPr>
          <w:rFonts w:hint="default" w:ascii="宋体" w:hAnsi="宋体" w:eastAsia="宋体" w:cs="宋体"/>
          <w:b/>
          <w:bCs/>
          <w:color w:val="000000" w:themeColor="text1"/>
          <w:sz w:val="30"/>
          <w:szCs w:val="30"/>
          <w:highlight w:val="none"/>
          <w:lang w:val="en-US" w:eastAsia="zh-CN"/>
          <w14:textFill>
            <w14:solidFill>
              <w14:schemeClr w14:val="tx1"/>
            </w14:solidFill>
          </w14:textFill>
        </w:rPr>
      </w:pPr>
      <w:r>
        <w:rPr>
          <w:rFonts w:hint="eastAsia" w:ascii="宋体" w:hAnsi="宋体" w:eastAsia="宋体" w:cs="宋体"/>
          <w:b/>
          <w:bCs/>
          <w:color w:val="000000" w:themeColor="text1"/>
          <w:sz w:val="30"/>
          <w:szCs w:val="30"/>
          <w:highlight w:val="none"/>
          <w14:textFill>
            <w14:solidFill>
              <w14:schemeClr w14:val="tx1"/>
            </w14:solidFill>
          </w14:textFill>
        </w:rPr>
        <w:t>承包人</w:t>
      </w:r>
      <w:permStart w:id="2" w:edGrp="everyone"/>
      <w:r>
        <w:rPr>
          <w:rFonts w:hint="eastAsia" w:ascii="宋体" w:hAnsi="宋体" w:cs="宋体"/>
          <w:b/>
          <w:bCs/>
          <w:color w:val="000000" w:themeColor="text1"/>
          <w:sz w:val="30"/>
          <w:szCs w:val="30"/>
          <w:highlight w:val="none"/>
          <w:lang w:eastAsia="zh-CN"/>
          <w14:textFill>
            <w14:solidFill>
              <w14:schemeClr w14:val="tx1"/>
            </w14:solidFill>
          </w14:textFill>
        </w:rPr>
        <w:t>：</w:t>
      </w:r>
      <w:r>
        <w:rPr>
          <w:rFonts w:hint="eastAsia" w:ascii="宋体" w:hAnsi="宋体" w:cs="宋体"/>
          <w:b w:val="0"/>
          <w:bCs w:val="0"/>
          <w:color w:val="000000" w:themeColor="text1"/>
          <w:sz w:val="30"/>
          <w:szCs w:val="30"/>
          <w:highlight w:val="none"/>
          <w:u w:val="single"/>
          <w14:textFill>
            <w14:solidFill>
              <w14:schemeClr w14:val="tx1"/>
            </w14:solidFill>
          </w14:textFill>
        </w:rPr>
        <w:t xml:space="preserve">  </w:t>
      </w:r>
      <w:r>
        <w:rPr>
          <w:rFonts w:hint="eastAsia" w:ascii="宋体" w:hAnsi="宋体" w:cs="宋体"/>
          <w:b w:val="0"/>
          <w:bCs w:val="0"/>
          <w:color w:val="000000" w:themeColor="text1"/>
          <w:sz w:val="30"/>
          <w:szCs w:val="30"/>
          <w:highlight w:val="none"/>
          <w:u w:val="single"/>
          <w:lang w:val="en-US" w:eastAsia="zh-CN"/>
          <w14:textFill>
            <w14:solidFill>
              <w14:schemeClr w14:val="tx1"/>
            </w14:solidFill>
          </w14:textFill>
        </w:rPr>
        <w:t>安徽水利嘉和机电设备安装有限公司</w:t>
      </w:r>
      <w:r>
        <w:rPr>
          <w:rFonts w:hint="eastAsia" w:ascii="宋体" w:hAnsi="宋体" w:cs="宋体"/>
          <w:b w:val="0"/>
          <w:bCs w:val="0"/>
          <w:color w:val="000000" w:themeColor="text1"/>
          <w:sz w:val="30"/>
          <w:szCs w:val="30"/>
          <w:highlight w:val="none"/>
          <w:u w:val="single"/>
          <w14:textFill>
            <w14:solidFill>
              <w14:schemeClr w14:val="tx1"/>
            </w14:solidFill>
          </w14:textFill>
        </w:rPr>
        <w:t xml:space="preserve"> </w:t>
      </w:r>
      <w:r>
        <w:rPr>
          <w:rFonts w:hint="eastAsia" w:ascii="宋体" w:hAnsi="宋体" w:cs="宋体"/>
          <w:b w:val="0"/>
          <w:bCs w:val="0"/>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sz w:val="30"/>
          <w:szCs w:val="30"/>
          <w:highlight w:val="none"/>
          <w:lang w:val="en-US" w:eastAsia="zh-CN"/>
          <w14:textFill>
            <w14:solidFill>
              <w14:schemeClr w14:val="tx1"/>
            </w14:solidFill>
          </w14:textFill>
        </w:rPr>
        <w:t xml:space="preserve"> </w:t>
      </w:r>
      <w:permEnd w:id="2"/>
      <w:r>
        <w:rPr>
          <w:rFonts w:hint="eastAsia" w:ascii="宋体" w:hAnsi="宋体" w:eastAsia="宋体" w:cs="宋体"/>
          <w:b/>
          <w:bCs/>
          <w:color w:val="000000" w:themeColor="text1"/>
          <w:sz w:val="30"/>
          <w:szCs w:val="30"/>
          <w:highlight w:val="none"/>
          <w:lang w:val="en-US" w:eastAsia="zh-CN"/>
          <w14:textFill>
            <w14:solidFill>
              <w14:schemeClr w14:val="tx1"/>
            </w14:solidFill>
          </w14:textFill>
        </w:rPr>
        <w:t xml:space="preserve">                        </w:t>
      </w:r>
    </w:p>
    <w:p w14:paraId="336392F4">
      <w:pPr>
        <w:spacing w:line="390" w:lineRule="exact"/>
        <w:ind w:firstLine="1807" w:firstLineChars="600"/>
        <w:jc w:val="left"/>
        <w:rPr>
          <w:rFonts w:hint="eastAsia" w:ascii="宋体" w:hAnsi="宋体" w:eastAsia="宋体" w:cs="宋体"/>
          <w:b/>
          <w:bCs/>
          <w:color w:val="000000" w:themeColor="text1"/>
          <w:sz w:val="30"/>
          <w:szCs w:val="30"/>
          <w:highlight w:val="none"/>
          <w14:textFill>
            <w14:solidFill>
              <w14:schemeClr w14:val="tx1"/>
            </w14:solidFill>
          </w14:textFill>
        </w:rPr>
      </w:pPr>
    </w:p>
    <w:p w14:paraId="5898EDDC">
      <w:pPr>
        <w:spacing w:line="390" w:lineRule="exact"/>
        <w:ind w:firstLine="1807" w:firstLineChars="600"/>
        <w:jc w:val="left"/>
        <w:rPr>
          <w:rFonts w:hint="eastAsia" w:ascii="宋体" w:hAnsi="宋体" w:eastAsia="宋体" w:cs="宋体"/>
          <w:b/>
          <w:bCs/>
          <w:color w:val="000000" w:themeColor="text1"/>
          <w:sz w:val="30"/>
          <w:szCs w:val="30"/>
          <w:highlight w:val="none"/>
          <w14:textFill>
            <w14:solidFill>
              <w14:schemeClr w14:val="tx1"/>
            </w14:solidFill>
          </w14:textFill>
        </w:rPr>
      </w:pPr>
      <w:r>
        <w:rPr>
          <w:rFonts w:hint="eastAsia" w:ascii="宋体" w:hAnsi="宋体" w:eastAsia="宋体" w:cs="宋体"/>
          <w:b/>
          <w:bCs/>
          <w:color w:val="000000" w:themeColor="text1"/>
          <w:sz w:val="30"/>
          <w:szCs w:val="30"/>
          <w:highlight w:val="none"/>
          <w14:textFill>
            <w14:solidFill>
              <w14:schemeClr w14:val="tx1"/>
            </w14:solidFill>
          </w14:textFill>
        </w:rPr>
        <w:t>分包人：</w:t>
      </w:r>
      <w:permStart w:id="3" w:edGrp="everyone"/>
      <w:r>
        <w:rPr>
          <w:rFonts w:hint="eastAsia" w:ascii="宋体" w:hAnsi="宋体" w:cs="宋体"/>
          <w:b w:val="0"/>
          <w:bCs w:val="0"/>
          <w:color w:val="000000" w:themeColor="text1"/>
          <w:sz w:val="30"/>
          <w:szCs w:val="30"/>
          <w:highlight w:val="none"/>
          <w:u w:val="single"/>
          <w14:textFill>
            <w14:solidFill>
              <w14:schemeClr w14:val="tx1"/>
            </w14:solidFill>
          </w14:textFill>
        </w:rPr>
        <w:t xml:space="preserve">     </w:t>
      </w:r>
      <w:r>
        <w:rPr>
          <w:rFonts w:hint="eastAsia" w:ascii="宋体" w:hAnsi="宋体" w:cs="宋体"/>
          <w:b w:val="0"/>
          <w:bCs w:val="0"/>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cs="宋体"/>
          <w:b w:val="0"/>
          <w:bCs w:val="0"/>
          <w:color w:val="000000" w:themeColor="text1"/>
          <w:sz w:val="30"/>
          <w:szCs w:val="30"/>
          <w:highlight w:val="none"/>
          <w:u w:val="single"/>
          <w14:textFill>
            <w14:solidFill>
              <w14:schemeClr w14:val="tx1"/>
            </w14:solidFill>
          </w14:textFill>
        </w:rPr>
        <w:t xml:space="preserve">                  </w:t>
      </w:r>
      <w:r>
        <w:rPr>
          <w:rFonts w:hint="eastAsia" w:ascii="宋体" w:hAnsi="宋体" w:eastAsia="宋体" w:cs="宋体"/>
          <w:b/>
          <w:bCs/>
          <w:color w:val="000000" w:themeColor="text1"/>
          <w:sz w:val="30"/>
          <w:szCs w:val="30"/>
          <w:highlight w:val="none"/>
          <w14:textFill>
            <w14:solidFill>
              <w14:schemeClr w14:val="tx1"/>
            </w14:solidFill>
          </w14:textFill>
        </w:rPr>
        <w:t xml:space="preserve"> </w:t>
      </w:r>
      <w:permEnd w:id="3"/>
      <w:r>
        <w:rPr>
          <w:rFonts w:hint="eastAsia" w:ascii="宋体" w:hAnsi="宋体" w:eastAsia="宋体" w:cs="宋体"/>
          <w:b/>
          <w:bCs/>
          <w:color w:val="000000" w:themeColor="text1"/>
          <w:sz w:val="30"/>
          <w:szCs w:val="30"/>
          <w:highlight w:val="none"/>
          <w14:textFill>
            <w14:solidFill>
              <w14:schemeClr w14:val="tx1"/>
            </w14:solidFill>
          </w14:textFill>
        </w:rPr>
        <w:t xml:space="preserve">                   </w:t>
      </w:r>
    </w:p>
    <w:p w14:paraId="3D3CD8AA">
      <w:pPr>
        <w:spacing w:line="390" w:lineRule="exact"/>
        <w:ind w:firstLine="1807" w:firstLineChars="600"/>
        <w:jc w:val="left"/>
        <w:rPr>
          <w:rFonts w:hint="eastAsia" w:ascii="宋体" w:hAnsi="宋体" w:eastAsia="宋体" w:cs="宋体"/>
          <w:b/>
          <w:bCs/>
          <w:color w:val="000000" w:themeColor="text1"/>
          <w:sz w:val="30"/>
          <w:szCs w:val="30"/>
          <w:highlight w:val="none"/>
          <w:lang w:val="en-US" w:eastAsia="zh-CN"/>
          <w14:textFill>
            <w14:solidFill>
              <w14:schemeClr w14:val="tx1"/>
            </w14:solidFill>
          </w14:textFill>
        </w:rPr>
      </w:pPr>
    </w:p>
    <w:p w14:paraId="3AFBCE88">
      <w:pPr>
        <w:spacing w:line="390" w:lineRule="exact"/>
        <w:ind w:firstLine="1807" w:firstLineChars="600"/>
        <w:jc w:val="left"/>
        <w:rPr>
          <w:rFonts w:hint="eastAsia" w:ascii="宋体" w:hAnsi="宋体" w:eastAsia="宋体" w:cs="宋体"/>
          <w:b/>
          <w:bCs/>
          <w:color w:val="000000" w:themeColor="text1"/>
          <w:sz w:val="30"/>
          <w:szCs w:val="30"/>
          <w:highlight w:val="none"/>
          <w14:textFill>
            <w14:solidFill>
              <w14:schemeClr w14:val="tx1"/>
            </w14:solidFill>
          </w14:textFill>
        </w:rPr>
      </w:pPr>
      <w:r>
        <w:rPr>
          <w:rFonts w:hint="eastAsia" w:ascii="宋体" w:hAnsi="宋体" w:eastAsia="宋体" w:cs="宋体"/>
          <w:b/>
          <w:bCs/>
          <w:color w:val="000000" w:themeColor="text1"/>
          <w:sz w:val="30"/>
          <w:szCs w:val="30"/>
          <w:highlight w:val="none"/>
          <w:lang w:val="en-US" w:eastAsia="zh-CN"/>
          <w14:textFill>
            <w14:solidFill>
              <w14:schemeClr w14:val="tx1"/>
            </w14:solidFill>
          </w14:textFill>
        </w:rPr>
        <w:t>合同签订地：</w:t>
      </w:r>
      <w:permStart w:id="4" w:edGrp="everyone"/>
      <w:r>
        <w:rPr>
          <w:rFonts w:hint="eastAsia" w:ascii="宋体" w:hAnsi="宋体" w:cs="宋体"/>
          <w:color w:val="000000" w:themeColor="text1"/>
          <w:sz w:val="30"/>
          <w:szCs w:val="30"/>
          <w:highlight w:val="none"/>
          <w:u w:val="single"/>
          <w14:textFill>
            <w14:solidFill>
              <w14:schemeClr w14:val="tx1"/>
            </w14:solidFill>
          </w14:textFill>
        </w:rPr>
        <w:t xml:space="preserve">   </w:t>
      </w:r>
      <w:r>
        <w:rPr>
          <w:rFonts w:hint="eastAsia" w:ascii="宋体" w:hAnsi="宋体" w:cs="宋体"/>
          <w:color w:val="000000" w:themeColor="text1"/>
          <w:sz w:val="30"/>
          <w:szCs w:val="30"/>
          <w:highlight w:val="none"/>
          <w:u w:val="single"/>
          <w:lang w:val="en-US" w:eastAsia="zh-CN"/>
          <w14:textFill>
            <w14:solidFill>
              <w14:schemeClr w14:val="tx1"/>
            </w14:solidFill>
          </w14:textFill>
        </w:rPr>
        <w:t>安徽省蚌埠市禹会区</w:t>
      </w:r>
      <w:r>
        <w:rPr>
          <w:rFonts w:hint="eastAsia" w:ascii="宋体" w:hAnsi="宋体" w:cs="宋体"/>
          <w:color w:val="000000" w:themeColor="text1"/>
          <w:sz w:val="30"/>
          <w:szCs w:val="30"/>
          <w:highlight w:val="none"/>
          <w:u w:val="single"/>
          <w14:textFill>
            <w14:solidFill>
              <w14:schemeClr w14:val="tx1"/>
            </w14:solidFill>
          </w14:textFill>
        </w:rPr>
        <w:t xml:space="preserve">     </w:t>
      </w:r>
      <w:r>
        <w:rPr>
          <w:rFonts w:hint="eastAsia" w:ascii="宋体" w:hAnsi="宋体" w:eastAsia="宋体" w:cs="宋体"/>
          <w:b/>
          <w:bCs/>
          <w:color w:val="000000" w:themeColor="text1"/>
          <w:sz w:val="30"/>
          <w:szCs w:val="30"/>
          <w:highlight w:val="none"/>
          <w14:textFill>
            <w14:solidFill>
              <w14:schemeClr w14:val="tx1"/>
            </w14:solidFill>
          </w14:textFill>
        </w:rPr>
        <w:t xml:space="preserve"> </w:t>
      </w:r>
      <w:permEnd w:id="4"/>
      <w:r>
        <w:rPr>
          <w:rFonts w:hint="eastAsia" w:ascii="宋体" w:hAnsi="宋体" w:eastAsia="宋体" w:cs="宋体"/>
          <w:b/>
          <w:bCs/>
          <w:color w:val="000000" w:themeColor="text1"/>
          <w:sz w:val="30"/>
          <w:szCs w:val="30"/>
          <w:highlight w:val="none"/>
          <w14:textFill>
            <w14:solidFill>
              <w14:schemeClr w14:val="tx1"/>
            </w14:solidFill>
          </w14:textFill>
        </w:rPr>
        <w:t xml:space="preserve">                      </w:t>
      </w:r>
      <w:r>
        <w:rPr>
          <w:rFonts w:hint="eastAsia" w:ascii="宋体" w:hAnsi="宋体" w:eastAsia="宋体" w:cs="宋体"/>
          <w:b/>
          <w:bCs/>
          <w:color w:val="000000" w:themeColor="text1"/>
          <w:sz w:val="30"/>
          <w:szCs w:val="30"/>
          <w:highlight w:val="none"/>
          <w:lang w:val="en-US" w:eastAsia="zh-CN"/>
          <w14:textFill>
            <w14:solidFill>
              <w14:schemeClr w14:val="tx1"/>
            </w14:solidFill>
          </w14:textFill>
        </w:rPr>
        <w:t xml:space="preserve"> </w:t>
      </w:r>
    </w:p>
    <w:p w14:paraId="68AC26D1">
      <w:pPr>
        <w:spacing w:line="390" w:lineRule="exact"/>
        <w:ind w:firstLine="1807" w:firstLineChars="600"/>
        <w:jc w:val="left"/>
        <w:rPr>
          <w:rFonts w:hint="eastAsia" w:ascii="宋体" w:hAnsi="宋体" w:eastAsia="宋体" w:cs="宋体"/>
          <w:b/>
          <w:bCs/>
          <w:color w:val="000000" w:themeColor="text1"/>
          <w:sz w:val="30"/>
          <w:szCs w:val="30"/>
          <w:highlight w:val="none"/>
          <w14:textFill>
            <w14:solidFill>
              <w14:schemeClr w14:val="tx1"/>
            </w14:solidFill>
          </w14:textFill>
        </w:rPr>
      </w:pPr>
    </w:p>
    <w:p w14:paraId="24B54BD6">
      <w:pPr>
        <w:spacing w:line="390" w:lineRule="exact"/>
        <w:ind w:firstLine="1807" w:firstLineChars="600"/>
        <w:jc w:val="left"/>
        <w:rPr>
          <w:rFonts w:hint="eastAsia" w:ascii="宋体" w:hAnsi="宋体" w:eastAsia="宋体" w:cs="宋体"/>
          <w:b/>
          <w:color w:val="000000" w:themeColor="text1"/>
          <w:sz w:val="36"/>
          <w:szCs w:val="36"/>
          <w:highlight w:val="none"/>
          <w14:textFill>
            <w14:solidFill>
              <w14:schemeClr w14:val="tx1"/>
            </w14:solidFill>
          </w14:textFill>
        </w:rPr>
        <w:sectPr>
          <w:headerReference r:id="rId3" w:type="default"/>
          <w:footerReference r:id="rId4" w:type="default"/>
          <w:pgSz w:w="11906" w:h="16838"/>
          <w:pgMar w:top="1440" w:right="1468" w:bottom="1440" w:left="1621" w:header="850" w:footer="992" w:gutter="0"/>
          <w:pgNumType w:fmt="decimal"/>
          <w:cols w:space="0" w:num="1"/>
          <w:rtlGutter w:val="0"/>
          <w:docGrid w:type="lines" w:linePitch="314" w:charSpace="0"/>
        </w:sectPr>
      </w:pPr>
      <w:r>
        <w:rPr>
          <w:rFonts w:hint="eastAsia" w:ascii="宋体" w:hAnsi="宋体" w:eastAsia="宋体" w:cs="宋体"/>
          <w:b/>
          <w:bCs/>
          <w:color w:val="000000" w:themeColor="text1"/>
          <w:sz w:val="30"/>
          <w:szCs w:val="30"/>
          <w:highlight w:val="none"/>
          <w14:textFill>
            <w14:solidFill>
              <w14:schemeClr w14:val="tx1"/>
            </w14:solidFill>
          </w14:textFill>
        </w:rPr>
        <w:t>签订日期：</w:t>
      </w:r>
      <w:permStart w:id="5" w:edGrp="everyone"/>
      <w:r>
        <w:rPr>
          <w:rFonts w:hint="eastAsia" w:ascii="宋体" w:hAnsi="宋体" w:eastAsia="宋体" w:cs="宋体"/>
          <w:color w:val="000000" w:themeColor="text1"/>
          <w:sz w:val="30"/>
          <w:szCs w:val="30"/>
          <w:highlight w:val="none"/>
          <w14:textFill>
            <w14:solidFill>
              <w14:schemeClr w14:val="tx1"/>
            </w14:solidFill>
          </w14:textFill>
        </w:rPr>
        <w:t>_____年_____月____日</w:t>
      </w:r>
    </w:p>
    <w:permEnd w:id="5"/>
    <w:p w14:paraId="40AB2EB1">
      <w:pPr>
        <w:spacing w:before="120" w:beforeLines="50" w:after="120" w:afterLines="50" w:line="390" w:lineRule="exact"/>
        <w:jc w:val="center"/>
        <w:rPr>
          <w:rFonts w:hint="eastAsia" w:ascii="宋体" w:hAnsi="宋体" w:eastAsia="宋体" w:cs="宋体"/>
          <w:b/>
          <w:color w:val="000000" w:themeColor="text1"/>
          <w:sz w:val="36"/>
          <w:szCs w:val="36"/>
          <w:highlight w:val="none"/>
          <w14:textFill>
            <w14:solidFill>
              <w14:schemeClr w14:val="tx1"/>
            </w14:solidFill>
          </w14:textFill>
        </w:rPr>
      </w:pPr>
      <w:r>
        <w:rPr>
          <w:rFonts w:hint="eastAsia" w:ascii="宋体" w:hAnsi="宋体" w:eastAsia="宋体" w:cs="宋体"/>
          <w:b/>
          <w:color w:val="000000" w:themeColor="text1"/>
          <w:sz w:val="36"/>
          <w:szCs w:val="36"/>
          <w:highlight w:val="none"/>
          <w14:textFill>
            <w14:solidFill>
              <w14:schemeClr w14:val="tx1"/>
            </w14:solidFill>
          </w14:textFill>
        </w:rPr>
        <w:t>建设工程施工</w:t>
      </w:r>
      <w:r>
        <w:rPr>
          <w:rFonts w:hint="eastAsia" w:ascii="宋体" w:hAnsi="宋体" w:eastAsia="宋体" w:cs="宋体"/>
          <w:b/>
          <w:color w:val="000000" w:themeColor="text1"/>
          <w:sz w:val="36"/>
          <w:szCs w:val="36"/>
          <w:highlight w:val="none"/>
          <w:lang w:eastAsia="zh-CN"/>
          <w14:textFill>
            <w14:solidFill>
              <w14:schemeClr w14:val="tx1"/>
            </w14:solidFill>
          </w14:textFill>
        </w:rPr>
        <w:t>专业</w:t>
      </w:r>
      <w:r>
        <w:rPr>
          <w:rFonts w:hint="eastAsia" w:ascii="宋体" w:hAnsi="宋体" w:eastAsia="宋体" w:cs="宋体"/>
          <w:b/>
          <w:color w:val="000000" w:themeColor="text1"/>
          <w:sz w:val="36"/>
          <w:szCs w:val="36"/>
          <w:highlight w:val="none"/>
          <w14:textFill>
            <w14:solidFill>
              <w14:schemeClr w14:val="tx1"/>
            </w14:solidFill>
          </w14:textFill>
        </w:rPr>
        <w:t>分包合同</w:t>
      </w:r>
    </w:p>
    <w:p w14:paraId="188A8AC7">
      <w:pPr>
        <w:spacing w:line="390" w:lineRule="exact"/>
        <w:ind w:firstLine="482" w:firstLineChars="200"/>
        <w:rPr>
          <w:rFonts w:hint="eastAsia" w:ascii="宋体" w:hAnsi="宋体" w:eastAsia="宋体" w:cs="宋体"/>
          <w:b/>
          <w:color w:val="000000" w:themeColor="text1"/>
          <w:sz w:val="24"/>
          <w:szCs w:val="24"/>
          <w:highlight w:val="none"/>
          <w14:textFill>
            <w14:solidFill>
              <w14:schemeClr w14:val="tx1"/>
            </w14:solidFill>
          </w14:textFill>
        </w:rPr>
      </w:pPr>
    </w:p>
    <w:p w14:paraId="0D9B6AA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承包人：</w:t>
      </w:r>
      <w:permStart w:id="6" w:edGrp="everyone"/>
      <w:r>
        <w:rPr>
          <w:rFonts w:hint="eastAsia" w:ascii="宋体" w:hAnsi="宋体" w:eastAsia="宋体" w:cs="宋体"/>
          <w:b/>
          <w:color w:val="000000" w:themeColor="text1"/>
          <w:sz w:val="24"/>
          <w:szCs w:val="24"/>
          <w:highlight w:val="none"/>
          <w:u w:val="single"/>
          <w:lang w:val="en-US" w:eastAsia="zh-CN"/>
          <w14:textFill>
            <w14:solidFill>
              <w14:schemeClr w14:val="tx1"/>
            </w14:solidFill>
          </w14:textFill>
        </w:rPr>
        <w:t xml:space="preserve">  安徽水利嘉和机电设备安装有限公司    </w:t>
      </w:r>
      <w:permEnd w:id="6"/>
      <w:r>
        <w:rPr>
          <w:rFonts w:hint="eastAsia" w:ascii="宋体" w:hAnsi="宋体" w:eastAsia="宋体" w:cs="宋体"/>
          <w:color w:val="000000" w:themeColor="text1"/>
          <w:sz w:val="24"/>
          <w:szCs w:val="24"/>
          <w:highlight w:val="none"/>
          <w14:textFill>
            <w14:solidFill>
              <w14:schemeClr w14:val="tx1"/>
            </w14:solidFill>
          </w14:textFill>
        </w:rPr>
        <w:t xml:space="preserve"> （以下简称“甲方”）</w:t>
      </w:r>
    </w:p>
    <w:p w14:paraId="03F2AAB7">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08BEE8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分包人：</w:t>
      </w:r>
      <w:permStart w:id="7" w:edGrp="everyone"/>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ermEnd w:id="7"/>
      <w:r>
        <w:rPr>
          <w:rFonts w:hint="eastAsia" w:ascii="宋体" w:hAnsi="宋体" w:eastAsia="宋体" w:cs="宋体"/>
          <w:color w:val="000000" w:themeColor="text1"/>
          <w:sz w:val="24"/>
          <w:szCs w:val="24"/>
          <w:highlight w:val="none"/>
          <w14:textFill>
            <w14:solidFill>
              <w14:schemeClr w14:val="tx1"/>
            </w14:solidFill>
          </w14:textFill>
        </w:rPr>
        <w:t>（以下简称“乙方”）</w:t>
      </w:r>
    </w:p>
    <w:p w14:paraId="23E363CD">
      <w:pPr>
        <w:adjustRightInd w:val="0"/>
        <w:snapToGrid w:val="0"/>
        <w:spacing w:line="440" w:lineRule="exac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5604390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鉴于甲方已与</w:t>
      </w:r>
      <w:r>
        <w:rPr>
          <w:rFonts w:hint="eastAsia" w:ascii="宋体" w:hAnsi="宋体" w:cs="宋体"/>
          <w:color w:val="000000" w:themeColor="text1"/>
          <w:sz w:val="24"/>
          <w:szCs w:val="24"/>
          <w:highlight w:val="none"/>
          <w:lang w:eastAsia="zh-CN"/>
          <w14:textFill>
            <w14:solidFill>
              <w14:schemeClr w14:val="tx1"/>
            </w14:solidFill>
          </w14:textFill>
        </w:rPr>
        <w:t>建设单位</w:t>
      </w:r>
      <w:permStart w:id="8"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安徽水利开发有限公司</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8"/>
      <w:r>
        <w:rPr>
          <w:rFonts w:hint="eastAsia" w:ascii="宋体" w:hAnsi="宋体" w:eastAsia="宋体" w:cs="宋体"/>
          <w:color w:val="000000" w:themeColor="text1"/>
          <w:sz w:val="24"/>
          <w:szCs w:val="24"/>
          <w:highlight w:val="none"/>
          <w:lang w:eastAsia="zh-CN"/>
          <w14:textFill>
            <w14:solidFill>
              <w14:schemeClr w14:val="tx1"/>
            </w14:solidFill>
          </w14:textFill>
        </w:rPr>
        <w:t>签订</w:t>
      </w:r>
      <w:permStart w:id="9"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澜园悦府项目水电安装工程专业分包 </w:t>
      </w:r>
      <w:permEnd w:id="9"/>
      <w:r>
        <w:rPr>
          <w:rFonts w:hint="eastAsia" w:ascii="宋体" w:hAnsi="宋体" w:eastAsia="宋体" w:cs="宋体"/>
          <w:color w:val="000000" w:themeColor="text1"/>
          <w:sz w:val="24"/>
          <w:szCs w:val="24"/>
          <w:highlight w:val="none"/>
          <w14:textFill>
            <w14:solidFill>
              <w14:schemeClr w14:val="tx1"/>
            </w14:solidFill>
          </w14:textFill>
        </w:rPr>
        <w:t>合同</w:t>
      </w:r>
      <w:r>
        <w:rPr>
          <w:rFonts w:hint="eastAsia" w:ascii="宋体" w:hAnsi="宋体" w:eastAsia="宋体" w:cs="宋体"/>
          <w:color w:val="000000" w:themeColor="text1"/>
          <w:sz w:val="24"/>
          <w:szCs w:val="24"/>
          <w:highlight w:val="none"/>
          <w:lang w:eastAsia="zh-CN"/>
          <w14:textFill>
            <w14:solidFill>
              <w14:schemeClr w14:val="tx1"/>
            </w14:solidFill>
          </w14:textFill>
        </w:rPr>
        <w:t>（简称“总包合同”，下同），乙方</w:t>
      </w:r>
      <w:r>
        <w:rPr>
          <w:rFonts w:hint="eastAsia" w:ascii="宋体" w:hAnsi="宋体" w:cs="宋体"/>
          <w:color w:val="000000" w:themeColor="text1"/>
          <w:sz w:val="24"/>
          <w:szCs w:val="24"/>
          <w:highlight w:val="none"/>
          <w:lang w:val="en-US" w:eastAsia="zh-CN"/>
          <w14:textFill>
            <w14:solidFill>
              <w14:schemeClr w14:val="tx1"/>
            </w14:solidFill>
          </w14:textFill>
        </w:rPr>
        <w:t>在</w:t>
      </w:r>
      <w:r>
        <w:rPr>
          <w:rFonts w:hint="eastAsia" w:ascii="宋体" w:hAnsi="宋体" w:eastAsia="宋体" w:cs="宋体"/>
          <w:color w:val="000000" w:themeColor="text1"/>
          <w:sz w:val="24"/>
          <w:szCs w:val="24"/>
          <w:highlight w:val="none"/>
          <w:lang w:eastAsia="zh-CN"/>
          <w14:textFill>
            <w14:solidFill>
              <w14:schemeClr w14:val="tx1"/>
            </w14:solidFill>
          </w14:textFill>
        </w:rPr>
        <w:t>已充分了解总包合同工期进度、质量标准与技术要求等</w:t>
      </w:r>
      <w:r>
        <w:rPr>
          <w:rFonts w:hint="eastAsia" w:ascii="宋体" w:hAnsi="宋体" w:eastAsia="宋体" w:cs="宋体"/>
          <w:color w:val="000000" w:themeColor="text1"/>
          <w:sz w:val="24"/>
          <w:szCs w:val="24"/>
          <w:highlight w:val="none"/>
          <w14:textFill>
            <w14:solidFill>
              <w14:schemeClr w14:val="tx1"/>
            </w14:solidFill>
          </w14:textFill>
        </w:rPr>
        <w:t>基础上，</w:t>
      </w:r>
      <w:r>
        <w:rPr>
          <w:rFonts w:hint="eastAsia" w:ascii="宋体" w:hAnsi="宋体" w:eastAsia="宋体" w:cs="宋体"/>
          <w:color w:val="000000" w:themeColor="text1"/>
          <w:sz w:val="24"/>
          <w:szCs w:val="24"/>
          <w:highlight w:val="none"/>
          <w:lang w:eastAsia="zh-CN"/>
          <w14:textFill>
            <w14:solidFill>
              <w14:schemeClr w14:val="tx1"/>
            </w14:solidFill>
          </w14:textFill>
        </w:rPr>
        <w:t>愿意分包部分工程。</w:t>
      </w:r>
      <w:r>
        <w:rPr>
          <w:rFonts w:hint="eastAsia" w:ascii="宋体" w:hAnsi="宋体" w:eastAsia="宋体" w:cs="宋体"/>
          <w:color w:val="000000" w:themeColor="text1"/>
          <w:sz w:val="24"/>
          <w:szCs w:val="24"/>
          <w:highlight w:val="none"/>
          <w14:textFill>
            <w14:solidFill>
              <w14:schemeClr w14:val="tx1"/>
            </w14:solidFill>
          </w14:textFill>
        </w:rPr>
        <w:t>双方依照《中华人民共和国民法典》、《中华人民共和国建筑法》</w:t>
      </w:r>
      <w:r>
        <w:rPr>
          <w:rFonts w:hint="eastAsia" w:ascii="宋体" w:hAnsi="宋体" w:eastAsia="宋体" w:cs="宋体"/>
          <w:color w:val="000000" w:themeColor="text1"/>
          <w:sz w:val="24"/>
          <w:szCs w:val="24"/>
          <w:highlight w:val="none"/>
          <w:lang w:eastAsia="zh-CN"/>
          <w14:textFill>
            <w14:solidFill>
              <w14:schemeClr w14:val="tx1"/>
            </w14:solidFill>
          </w14:textFill>
        </w:rPr>
        <w:t>、《中华人民共和国安全生产法》</w:t>
      </w:r>
      <w:r>
        <w:rPr>
          <w:rFonts w:hint="eastAsia" w:ascii="宋体" w:hAnsi="宋体" w:eastAsia="宋体" w:cs="宋体"/>
          <w:color w:val="000000" w:themeColor="text1"/>
          <w:sz w:val="24"/>
          <w:szCs w:val="24"/>
          <w:highlight w:val="none"/>
          <w14:textFill>
            <w14:solidFill>
              <w14:schemeClr w14:val="tx1"/>
            </w14:solidFill>
          </w14:textFill>
        </w:rPr>
        <w:t>及其它有关法律、行政法规，遵循平等、自愿、公平和诚实信用的原则，就分包</w:t>
      </w:r>
      <w:r>
        <w:rPr>
          <w:rFonts w:hint="eastAsia" w:ascii="宋体" w:hAnsi="宋体" w:eastAsia="宋体" w:cs="宋体"/>
          <w:color w:val="000000" w:themeColor="text1"/>
          <w:sz w:val="24"/>
          <w:szCs w:val="24"/>
          <w:highlight w:val="none"/>
          <w:lang w:eastAsia="zh-CN"/>
          <w14:textFill>
            <w14:solidFill>
              <w14:schemeClr w14:val="tx1"/>
            </w14:solidFill>
          </w14:textFill>
        </w:rPr>
        <w:t>工程施工</w:t>
      </w:r>
      <w:r>
        <w:rPr>
          <w:rFonts w:hint="eastAsia" w:ascii="宋体" w:hAnsi="宋体" w:eastAsia="宋体" w:cs="宋体"/>
          <w:color w:val="000000" w:themeColor="text1"/>
          <w:sz w:val="24"/>
          <w:szCs w:val="24"/>
          <w:highlight w:val="none"/>
          <w14:textFill>
            <w14:solidFill>
              <w14:schemeClr w14:val="tx1"/>
            </w14:solidFill>
          </w14:textFill>
        </w:rPr>
        <w:t>事项协商达成一致，订立本合同。</w:t>
      </w:r>
    </w:p>
    <w:p w14:paraId="3A7CFF99">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2" w:firstLineChars="200"/>
        <w:jc w:val="both"/>
        <w:textAlignment w:val="auto"/>
        <w:rPr>
          <w:rFonts w:hint="eastAsia" w:ascii="宋体" w:hAnsi="宋体" w:eastAsia="宋体" w:cs="宋体"/>
          <w:b w:val="0"/>
          <w:bCs/>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第</w:t>
      </w:r>
      <w:r>
        <w:rPr>
          <w:rFonts w:hint="eastAsia" w:ascii="宋体" w:hAnsi="宋体" w:eastAsia="宋体" w:cs="宋体"/>
          <w:b/>
          <w:color w:val="000000" w:themeColor="text1"/>
          <w:sz w:val="24"/>
          <w:szCs w:val="24"/>
          <w:highlight w:val="none"/>
          <w:lang w:eastAsia="zh-CN"/>
          <w14:textFill>
            <w14:solidFill>
              <w14:schemeClr w14:val="tx1"/>
            </w14:solidFill>
          </w14:textFill>
        </w:rPr>
        <w:t>一</w:t>
      </w:r>
      <w:r>
        <w:rPr>
          <w:rFonts w:hint="eastAsia" w:ascii="宋体" w:hAnsi="宋体" w:eastAsia="宋体" w:cs="宋体"/>
          <w:b/>
          <w:color w:val="000000" w:themeColor="text1"/>
          <w:sz w:val="24"/>
          <w:szCs w:val="24"/>
          <w:highlight w:val="none"/>
          <w14:textFill>
            <w14:solidFill>
              <w14:schemeClr w14:val="tx1"/>
            </w14:solidFill>
          </w14:textFill>
        </w:rPr>
        <w:t>条</w:t>
      </w:r>
      <w:r>
        <w:rPr>
          <w:rFonts w:hint="eastAsia"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lang w:val="en-US" w:eastAsia="zh-CN"/>
          <w14:textFill>
            <w14:solidFill>
              <w14:schemeClr w14:val="tx1"/>
            </w14:solidFill>
          </w14:textFill>
        </w:rPr>
        <w:t>分包</w:t>
      </w:r>
      <w:r>
        <w:rPr>
          <w:rFonts w:hint="eastAsia" w:ascii="宋体" w:hAnsi="宋体" w:eastAsia="宋体" w:cs="宋体"/>
          <w:b/>
          <w:color w:val="000000" w:themeColor="text1"/>
          <w:sz w:val="24"/>
          <w:szCs w:val="24"/>
          <w:highlight w:val="none"/>
          <w:lang w:eastAsia="zh-CN"/>
          <w14:textFill>
            <w14:solidFill>
              <w14:schemeClr w14:val="tx1"/>
            </w14:solidFill>
          </w14:textFill>
        </w:rPr>
        <w:t>人情况</w:t>
      </w:r>
    </w:p>
    <w:p w14:paraId="2707C34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2" w:firstLineChars="200"/>
        <w:jc w:val="both"/>
        <w:textAlignment w:val="auto"/>
        <w:rPr>
          <w:rFonts w:asciiTheme="minorEastAsia" w:hAnsiTheme="minorEastAsia" w:eastAsia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b/>
          <w:bCs/>
          <w:color w:val="000000" w:themeColor="text1"/>
          <w:sz w:val="24"/>
          <w:szCs w:val="24"/>
          <w:highlight w:val="none"/>
          <w14:textFill>
            <w14:solidFill>
              <w14:schemeClr w14:val="tx1"/>
            </w14:solidFill>
          </w14:textFill>
        </w:rPr>
        <w:t>1.1</w:t>
      </w:r>
      <w:r>
        <w:rPr>
          <w:rFonts w:hint="eastAsia" w:asciiTheme="minorEastAsia" w:hAnsiTheme="minorEastAsia" w:eastAsiaTheme="minorEastAsia"/>
          <w:b/>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highlight w:val="none"/>
          <w14:textFill>
            <w14:solidFill>
              <w14:schemeClr w14:val="tx1"/>
            </w14:solidFill>
          </w14:textFill>
        </w:rPr>
        <w:t>企业法人营业执照</w:t>
      </w:r>
    </w:p>
    <w:p w14:paraId="4EF9C9D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Theme="minorEastAsia" w:hAnsiTheme="minorEastAsia" w:eastAsia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olor w:val="000000" w:themeColor="text1"/>
          <w:sz w:val="24"/>
          <w:szCs w:val="24"/>
          <w:highlight w:val="none"/>
          <w14:textFill>
            <w14:solidFill>
              <w14:schemeClr w14:val="tx1"/>
            </w14:solidFill>
          </w14:textFill>
        </w:rPr>
        <w:t>统一社会信用代码：</w:t>
      </w:r>
      <w:permStart w:id="10" w:edGrp="everyone"/>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permEnd w:id="10"/>
    </w:p>
    <w:p w14:paraId="203BB27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Theme="minorEastAsia" w:hAnsiTheme="minorEastAsia" w:eastAsia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olor w:val="000000" w:themeColor="text1"/>
          <w:sz w:val="24"/>
          <w:szCs w:val="24"/>
          <w:highlight w:val="none"/>
          <w14:textFill>
            <w14:solidFill>
              <w14:schemeClr w14:val="tx1"/>
            </w14:solidFill>
          </w14:textFill>
        </w:rPr>
        <w:t>法定代表人姓名：</w:t>
      </w:r>
      <w:permStart w:id="11" w:edGrp="everyone"/>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permEnd w:id="11"/>
    </w:p>
    <w:p w14:paraId="3220375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2" w:firstLineChars="200"/>
        <w:jc w:val="both"/>
        <w:textAlignment w:val="auto"/>
        <w:rPr>
          <w:rFonts w:asciiTheme="minorEastAsia" w:hAnsiTheme="minorEastAsia" w:eastAsia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b/>
          <w:bCs/>
          <w:color w:val="000000" w:themeColor="text1"/>
          <w:sz w:val="24"/>
          <w:szCs w:val="24"/>
          <w:highlight w:val="none"/>
          <w14:textFill>
            <w14:solidFill>
              <w14:schemeClr w14:val="tx1"/>
            </w14:solidFill>
          </w14:textFill>
        </w:rPr>
        <w:t>1.2</w:t>
      </w:r>
      <w:r>
        <w:rPr>
          <w:rFonts w:hint="eastAsia" w:asciiTheme="minorEastAsia" w:hAnsiTheme="minorEastAsia" w:eastAsiaTheme="minorEastAsia"/>
          <w:b/>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highlight w:val="none"/>
          <w14:textFill>
            <w14:solidFill>
              <w14:schemeClr w14:val="tx1"/>
            </w14:solidFill>
          </w14:textFill>
        </w:rPr>
        <w:t>企业资质证书</w:t>
      </w:r>
    </w:p>
    <w:p w14:paraId="6D90CEB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Theme="minorEastAsia" w:hAnsiTheme="minorEastAsia" w:eastAsia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olor w:val="000000" w:themeColor="text1"/>
          <w:sz w:val="24"/>
          <w:szCs w:val="24"/>
          <w:highlight w:val="none"/>
          <w14:textFill>
            <w14:solidFill>
              <w14:schemeClr w14:val="tx1"/>
            </w14:solidFill>
          </w14:textFill>
        </w:rPr>
        <w:t>资质证书编号：</w:t>
      </w:r>
      <w:permStart w:id="12" w:edGrp="everyone"/>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permEnd w:id="12"/>
    </w:p>
    <w:p w14:paraId="1110C73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Theme="minorEastAsia" w:hAnsiTheme="minorEastAsia" w:eastAsia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olor w:val="000000" w:themeColor="text1"/>
          <w:sz w:val="24"/>
          <w:szCs w:val="24"/>
          <w:highlight w:val="none"/>
          <w14:textFill>
            <w14:solidFill>
              <w14:schemeClr w14:val="tx1"/>
            </w14:solidFill>
          </w14:textFill>
        </w:rPr>
        <w:t>发证机关：</w:t>
      </w:r>
      <w:permStart w:id="13" w:edGrp="everyone"/>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permEnd w:id="13"/>
    </w:p>
    <w:p w14:paraId="7F54A60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Theme="minorEastAsia" w:hAnsiTheme="minorEastAsia" w:eastAsia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olor w:val="000000" w:themeColor="text1"/>
          <w:sz w:val="24"/>
          <w:szCs w:val="24"/>
          <w:highlight w:val="none"/>
          <w14:textFill>
            <w14:solidFill>
              <w14:schemeClr w14:val="tx1"/>
            </w14:solidFill>
          </w14:textFill>
        </w:rPr>
        <w:t>资质专业及等级：</w:t>
      </w:r>
      <w:permStart w:id="14" w:edGrp="everyone"/>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permEnd w:id="14"/>
    </w:p>
    <w:p w14:paraId="75E326A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Theme="minorEastAsia" w:hAnsiTheme="minorEastAsia" w:eastAsia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olor w:val="000000" w:themeColor="text1"/>
          <w:sz w:val="24"/>
          <w:szCs w:val="24"/>
          <w:highlight w:val="none"/>
          <w14:textFill>
            <w14:solidFill>
              <w14:schemeClr w14:val="tx1"/>
            </w14:solidFill>
          </w14:textFill>
        </w:rPr>
        <w:t>复审时间及有效期：</w:t>
      </w:r>
      <w:permStart w:id="15" w:edGrp="everyone"/>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permEnd w:id="15"/>
    </w:p>
    <w:p w14:paraId="24C5189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2" w:firstLineChars="200"/>
        <w:jc w:val="both"/>
        <w:textAlignment w:val="auto"/>
        <w:rPr>
          <w:rFonts w:asciiTheme="minorEastAsia" w:hAnsiTheme="minorEastAsia" w:eastAsia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b/>
          <w:bCs/>
          <w:color w:val="000000" w:themeColor="text1"/>
          <w:sz w:val="24"/>
          <w:szCs w:val="24"/>
          <w:highlight w:val="none"/>
          <w14:textFill>
            <w14:solidFill>
              <w14:schemeClr w14:val="tx1"/>
            </w14:solidFill>
          </w14:textFill>
        </w:rPr>
        <w:t>1.3</w:t>
      </w:r>
      <w:r>
        <w:rPr>
          <w:rFonts w:hint="eastAsia" w:asciiTheme="minorEastAsia" w:hAnsiTheme="minorEastAsia" w:eastAsiaTheme="minorEastAsia"/>
          <w:b/>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b/>
          <w:bCs/>
          <w:color w:val="000000" w:themeColor="text1"/>
          <w:sz w:val="24"/>
          <w:szCs w:val="24"/>
          <w:highlight w:val="none"/>
          <w14:textFill>
            <w14:solidFill>
              <w14:schemeClr w14:val="tx1"/>
            </w14:solidFill>
          </w14:textFill>
        </w:rPr>
        <w:t>安全生产许可证</w:t>
      </w:r>
    </w:p>
    <w:p w14:paraId="4C63B2C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Theme="minorEastAsia" w:hAnsiTheme="minorEastAsia" w:eastAsia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olor w:val="000000" w:themeColor="text1"/>
          <w:sz w:val="24"/>
          <w:szCs w:val="24"/>
          <w:highlight w:val="none"/>
          <w14:textFill>
            <w14:solidFill>
              <w14:schemeClr w14:val="tx1"/>
            </w14:solidFill>
          </w14:textFill>
        </w:rPr>
        <w:t>安全生产许可证编号：</w:t>
      </w:r>
      <w:permStart w:id="16" w:edGrp="everyone"/>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permEnd w:id="16"/>
    </w:p>
    <w:p w14:paraId="54A23A5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Theme="minorEastAsia" w:hAnsiTheme="minorEastAsia" w:eastAsia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olor w:val="000000" w:themeColor="text1"/>
          <w:sz w:val="24"/>
          <w:szCs w:val="24"/>
          <w:highlight w:val="none"/>
          <w14:textFill>
            <w14:solidFill>
              <w14:schemeClr w14:val="tx1"/>
            </w14:solidFill>
          </w14:textFill>
        </w:rPr>
        <w:t>许可范围：</w:t>
      </w:r>
      <w:permStart w:id="17" w:edGrp="everyone"/>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permEnd w:id="17"/>
    </w:p>
    <w:p w14:paraId="2FB39E1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Theme="minorEastAsia" w:hAnsiTheme="minorEastAsia" w:eastAsia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olor w:val="000000" w:themeColor="text1"/>
          <w:sz w:val="24"/>
          <w:szCs w:val="24"/>
          <w:highlight w:val="none"/>
          <w14:textFill>
            <w14:solidFill>
              <w14:schemeClr w14:val="tx1"/>
            </w14:solidFill>
          </w14:textFill>
        </w:rPr>
        <w:t>有效期：</w:t>
      </w:r>
      <w:permStart w:id="18" w:edGrp="everyone"/>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permEnd w:id="18"/>
    </w:p>
    <w:p w14:paraId="4572F6B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cs="宋体" w:eastAsiaTheme="minorEastAsia"/>
          <w:b/>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b w:val="0"/>
          <w:bCs w:val="0"/>
          <w:color w:val="000000" w:themeColor="text1"/>
          <w:sz w:val="24"/>
          <w:szCs w:val="24"/>
          <w:highlight w:val="none"/>
          <w14:textFill>
            <w14:solidFill>
              <w14:schemeClr w14:val="tx1"/>
            </w14:solidFill>
          </w14:textFill>
        </w:rPr>
        <w:t>1.4</w:t>
      </w:r>
      <w:r>
        <w:rPr>
          <w:rFonts w:hint="eastAsia" w:asciiTheme="minorEastAsia" w:hAnsiTheme="minorEastAsia" w:eastAsiaTheme="minorEastAsia"/>
          <w:b w:val="0"/>
          <w:bCs w:val="0"/>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lang w:val="en-US" w:eastAsia="zh-CN"/>
          <w14:textFill>
            <w14:solidFill>
              <w14:schemeClr w14:val="tx1"/>
            </w14:solidFill>
          </w14:textFill>
        </w:rPr>
        <w:t>乙方</w:t>
      </w:r>
      <w:r>
        <w:rPr>
          <w:rFonts w:hint="eastAsia" w:asciiTheme="minorEastAsia" w:hAnsiTheme="minorEastAsia" w:eastAsiaTheme="minorEastAsia"/>
          <w:color w:val="000000" w:themeColor="text1"/>
          <w:sz w:val="24"/>
          <w:szCs w:val="24"/>
          <w:highlight w:val="none"/>
          <w14:textFill>
            <w14:solidFill>
              <w14:schemeClr w14:val="tx1"/>
            </w14:solidFill>
          </w14:textFill>
        </w:rPr>
        <w:t>为：</w:t>
      </w:r>
      <w:permStart w:id="19" w:edGrp="everyone"/>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olor w:val="000000" w:themeColor="text1"/>
          <w:sz w:val="24"/>
          <w:szCs w:val="24"/>
          <w:highlight w:val="none"/>
          <w:u w:val="single"/>
          <w14:textFill>
            <w14:solidFill>
              <w14:schemeClr w14:val="tx1"/>
            </w14:solidFill>
          </w14:textFill>
        </w:rPr>
        <w:t xml:space="preserve">     </w:t>
      </w:r>
      <w:permEnd w:id="19"/>
      <w:r>
        <w:rPr>
          <w:rFonts w:hint="eastAsia" w:asciiTheme="minorEastAsia" w:hAnsiTheme="minorEastAsia" w:eastAsiaTheme="minorEastAsia"/>
          <w:color w:val="000000" w:themeColor="text1"/>
          <w:sz w:val="24"/>
          <w:szCs w:val="24"/>
          <w:highlight w:val="none"/>
          <w14:textFill>
            <w14:solidFill>
              <w14:schemeClr w14:val="tx1"/>
            </w14:solidFill>
          </w14:textFill>
        </w:rPr>
        <w:t>纳税人</w:t>
      </w:r>
      <w:r>
        <w:rPr>
          <w:rFonts w:hint="eastAsia" w:asciiTheme="minorEastAsia" w:hAnsiTheme="minorEastAsia" w:eastAsiaTheme="minorEastAsia"/>
          <w:color w:val="000000" w:themeColor="text1"/>
          <w:sz w:val="24"/>
          <w:szCs w:val="24"/>
          <w:highlight w:val="none"/>
          <w:lang w:eastAsia="zh-CN"/>
          <w14:textFill>
            <w14:solidFill>
              <w14:schemeClr w14:val="tx1"/>
            </w14:solidFill>
          </w14:textFill>
        </w:rPr>
        <w:t>。</w:t>
      </w:r>
    </w:p>
    <w:p w14:paraId="4AE76CC5">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2" w:firstLineChars="200"/>
        <w:jc w:val="both"/>
        <w:textAlignment w:val="auto"/>
        <w:rPr>
          <w:rFonts w:hint="eastAsia" w:ascii="宋体" w:hAnsi="宋体" w:eastAsia="宋体" w:cs="宋体"/>
          <w:b/>
          <w:color w:val="000000" w:themeColor="text1"/>
          <w:sz w:val="24"/>
          <w:szCs w:val="24"/>
          <w:highlight w:val="none"/>
          <w:lang w:val="en-US" w:eastAsia="zh-CN"/>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第二条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分包工程概况</w:t>
      </w:r>
    </w:p>
    <w:p w14:paraId="28ACCA10">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分包</w:t>
      </w:r>
      <w:r>
        <w:rPr>
          <w:rFonts w:hint="eastAsia" w:ascii="宋体" w:hAnsi="宋体" w:eastAsia="宋体" w:cs="宋体"/>
          <w:color w:val="000000" w:themeColor="text1"/>
          <w:sz w:val="24"/>
          <w:szCs w:val="24"/>
          <w:highlight w:val="none"/>
          <w14:textFill>
            <w14:solidFill>
              <w14:schemeClr w14:val="tx1"/>
            </w14:solidFill>
          </w14:textFill>
        </w:rPr>
        <w:t>工程名称</w:t>
      </w:r>
      <w:r>
        <w:rPr>
          <w:rFonts w:hint="eastAsia" w:ascii="宋体" w:hAnsi="宋体" w:eastAsia="宋体" w:cs="宋体"/>
          <w:color w:val="000000" w:themeColor="text1"/>
          <w:sz w:val="24"/>
          <w:szCs w:val="24"/>
          <w:highlight w:val="none"/>
          <w:lang w:eastAsia="zh-CN"/>
          <w14:textFill>
            <w14:solidFill>
              <w14:schemeClr w14:val="tx1"/>
            </w14:solidFill>
          </w14:textFill>
        </w:rPr>
        <w:t>：</w:t>
      </w:r>
      <w:permStart w:id="20" w:edGrp="everyone"/>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hAnsi="宋体" w:cs="宋体"/>
          <w:color w:val="000000" w:themeColor="text1"/>
          <w:sz w:val="24"/>
          <w:szCs w:val="24"/>
          <w:highlight w:val="none"/>
          <w:u w:val="single"/>
          <w:lang w:val="en-US" w:eastAsia="zh-CN"/>
          <w14:textFill>
            <w14:solidFill>
              <w14:schemeClr w14:val="tx1"/>
            </w14:solidFill>
          </w14:textFill>
        </w:rPr>
        <w:t xml:space="preserve">澜园悦府项目室外消防工程专业分包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
    <w:permEnd w:id="20"/>
    <w:p w14:paraId="5C719161">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2.2 分包</w:t>
      </w:r>
      <w:r>
        <w:rPr>
          <w:rFonts w:hint="eastAsia" w:ascii="宋体" w:hAnsi="宋体" w:eastAsia="宋体" w:cs="宋体"/>
          <w:color w:val="000000" w:themeColor="text1"/>
          <w:sz w:val="24"/>
          <w:szCs w:val="24"/>
          <w:highlight w:val="none"/>
          <w14:textFill>
            <w14:solidFill>
              <w14:schemeClr w14:val="tx1"/>
            </w14:solidFill>
          </w14:textFill>
        </w:rPr>
        <w:t>工程</w:t>
      </w:r>
      <w:r>
        <w:rPr>
          <w:rFonts w:hint="eastAsia" w:ascii="宋体" w:hAnsi="宋体" w:eastAsia="宋体" w:cs="宋体"/>
          <w:color w:val="000000" w:themeColor="text1"/>
          <w:sz w:val="24"/>
          <w:szCs w:val="24"/>
          <w:highlight w:val="none"/>
          <w:lang w:eastAsia="zh-CN"/>
          <w14:textFill>
            <w14:solidFill>
              <w14:schemeClr w14:val="tx1"/>
            </w14:solidFill>
          </w14:textFill>
        </w:rPr>
        <w:t>地点：</w:t>
      </w:r>
      <w:permStart w:id="21" w:edGrp="everyone"/>
      <w:r>
        <w:rPr>
          <w:rFonts w:hint="eastAsia" w:ascii="宋体" w:hAnsi="宋体" w:eastAsia="宋体" w:cs="宋体"/>
          <w:color w:val="000000" w:themeColor="text1"/>
          <w:sz w:val="24"/>
          <w:szCs w:val="24"/>
          <w:highlight w:val="none"/>
          <w:u w:val="single"/>
          <w14:textFill>
            <w14:solidFill>
              <w14:schemeClr w14:val="tx1"/>
            </w14:solidFill>
          </w14:textFill>
        </w:rPr>
        <w:t xml:space="preserve">  淮南市山南新区淮河大道东侧、和畅街(规划二十五路)南侧、瓦埠湖路西侧、春分街(南纬六路)     </w:t>
      </w:r>
      <w:permEnd w:id="21"/>
      <w:r>
        <w:rPr>
          <w:rFonts w:hint="eastAsia" w:ascii="宋体" w:hAnsi="宋体" w:eastAsia="宋体" w:cs="宋体"/>
          <w:color w:val="000000" w:themeColor="text1"/>
          <w:sz w:val="24"/>
          <w:szCs w:val="24"/>
          <w:highlight w:val="none"/>
          <w:u w:val="none"/>
          <w14:textFill>
            <w14:solidFill>
              <w14:schemeClr w14:val="tx1"/>
            </w14:solidFill>
          </w14:textFill>
        </w:rPr>
        <w:t xml:space="preserve"> </w:t>
      </w:r>
    </w:p>
    <w:p w14:paraId="491D468D">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3 </w:t>
      </w:r>
      <w:r>
        <w:rPr>
          <w:rFonts w:hint="eastAsia" w:ascii="宋体" w:hAnsi="宋体" w:eastAsia="宋体" w:cs="宋体"/>
          <w:color w:val="000000" w:themeColor="text1"/>
          <w:sz w:val="24"/>
          <w:szCs w:val="24"/>
          <w:highlight w:val="none"/>
          <w14:textFill>
            <w14:solidFill>
              <w14:schemeClr w14:val="tx1"/>
            </w14:solidFill>
          </w14:textFill>
        </w:rPr>
        <w:t>分包</w:t>
      </w:r>
      <w:r>
        <w:rPr>
          <w:rFonts w:hint="eastAsia" w:ascii="宋体" w:hAnsi="宋体" w:eastAsia="宋体" w:cs="宋体"/>
          <w:color w:val="000000" w:themeColor="text1"/>
          <w:sz w:val="24"/>
          <w:szCs w:val="24"/>
          <w:highlight w:val="none"/>
          <w:lang w:eastAsia="zh-CN"/>
          <w14:textFill>
            <w14:solidFill>
              <w14:schemeClr w14:val="tx1"/>
            </w14:solidFill>
          </w14:textFill>
        </w:rPr>
        <w:t>工程范围及内容：</w:t>
      </w:r>
      <w:permStart w:id="22" w:edGrp="everyone"/>
      <w:r>
        <w:rPr>
          <w:rFonts w:hint="eastAsia" w:ascii="宋体" w:hAnsi="宋体" w:eastAsia="宋体" w:cs="宋体"/>
          <w:color w:val="000000" w:themeColor="text1"/>
          <w:sz w:val="24"/>
          <w:szCs w:val="24"/>
          <w:highlight w:val="none"/>
          <w:u w:val="single"/>
          <w14:textFill>
            <w14:solidFill>
              <w14:schemeClr w14:val="tx1"/>
            </w14:solidFill>
          </w14:textFill>
        </w:rPr>
        <w:t xml:space="preserve">  1.施工图纸范围内：</w:t>
      </w:r>
      <w:r>
        <w:rPr>
          <w:rFonts w:hint="eastAsia" w:hAnsi="宋体" w:cs="宋体"/>
          <w:color w:val="000000" w:themeColor="text1"/>
          <w:sz w:val="24"/>
          <w:szCs w:val="24"/>
          <w:highlight w:val="none"/>
          <w:u w:val="single"/>
          <w:lang w:val="en-US" w:eastAsia="zh-CN"/>
          <w14:textFill>
            <w14:solidFill>
              <w14:schemeClr w14:val="tx1"/>
            </w14:solidFill>
          </w14:textFill>
        </w:rPr>
        <w:t>淮南澜园悦府</w:t>
      </w:r>
      <w:r>
        <w:rPr>
          <w:rFonts w:hint="eastAsia" w:ascii="宋体" w:hAnsi="宋体" w:eastAsia="宋体" w:cs="宋体"/>
          <w:color w:val="000000" w:themeColor="text1"/>
          <w:sz w:val="24"/>
          <w:szCs w:val="24"/>
          <w:highlight w:val="none"/>
          <w:u w:val="single"/>
          <w14:textFill>
            <w14:solidFill>
              <w14:schemeClr w14:val="tx1"/>
            </w14:solidFill>
          </w14:textFill>
        </w:rPr>
        <w:t>水电安装室外消防专业分包工程，具体施工内容包括但不限于：室外消防水系统、系统调试、洞口封堵、联动调试及第三方检测等工作内容；包含但不限于材料采购、加工制作、运输、安装、调试、验收等工作内容，包含图纸或工程量清单虽没有说明，但按照施工规范、技术规程、专项图集、行业规则或当地有关部门要求必须做的工作；包含涉及项目创标要求、试验检测及竣工验收资料备案等工作。包工包料包质量包验收包相关移交，包括所有工序报验，相关资料及备案资料、竣工图编制、第三方检测等工作。详细内容以施工图纸及工程量清单为准。</w:t>
      </w:r>
    </w:p>
    <w:p w14:paraId="4A2C7CA0">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color w:val="000000" w:themeColor="text1"/>
          <w:sz w:val="24"/>
          <w:szCs w:val="24"/>
          <w:highlight w:val="none"/>
          <w:u w:val="single"/>
          <w14:textFill>
            <w14:solidFill>
              <w14:schemeClr w14:val="tx1"/>
            </w14:solidFill>
          </w14:textFill>
        </w:rPr>
        <w:t>2.乙方须严格按图纸、规范及甲方要求施工，清单缺项、漏项、工程量偏差等风险由乙方自行承担，结算时不予调整。</w:t>
      </w:r>
    </w:p>
    <w:p w14:paraId="15AF60D1">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color w:val="000000" w:themeColor="text1"/>
          <w:sz w:val="24"/>
          <w:szCs w:val="24"/>
          <w:highlight w:val="none"/>
          <w:u w:val="single"/>
          <w14:textFill>
            <w14:solidFill>
              <w14:schemeClr w14:val="tx1"/>
            </w14:solidFill>
          </w14:textFill>
        </w:rPr>
        <w:t>3.清单中工作内容较多，特征项不能一一描述，清单只列主要特征，未描述或不完整之处，详见图纸、施工规范及相关说明要求。技术规范或图纸中注明但清单未列项的内容，均视为已包含在报价中。</w:t>
      </w:r>
    </w:p>
    <w:p w14:paraId="4CC41697">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color w:val="000000" w:themeColor="text1"/>
          <w:sz w:val="24"/>
          <w:szCs w:val="24"/>
          <w:highlight w:val="none"/>
          <w:u w:val="single"/>
          <w14:textFill>
            <w14:solidFill>
              <w14:schemeClr w14:val="tx1"/>
            </w14:solidFill>
          </w14:textFill>
        </w:rPr>
        <w:t>5、中标价格包含从施工开始到竣工验收结束的所有费用，所报价包括但不仅限于如下描述：材料采购、运输、安装、保护、装卸、存储、成品保护、、各项实验检验费、试运行、保险费、验收费、劳保基金、安全措施、技术指导支持、使用培训及质保期内维修更换）等。甲方不再另行支付费用。中标后合同清单单价不予改变，即以此中标价按图纸及相关规范要求完成所有安装工程，直至工程竣工验收结束，但合同清单中业主取消项、未施工项、清单超图纸项据实扣减。</w:t>
      </w:r>
    </w:p>
    <w:p w14:paraId="10E6BC47">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color w:val="000000" w:themeColor="text1"/>
          <w:sz w:val="24"/>
          <w:szCs w:val="24"/>
          <w:highlight w:val="none"/>
          <w:u w:val="single"/>
          <w14:textFill>
            <w14:solidFill>
              <w14:schemeClr w14:val="tx1"/>
            </w14:solidFill>
          </w14:textFill>
        </w:rPr>
        <w:t>6、 施工水电费按结算含税价1%同步扣除。</w:t>
      </w:r>
    </w:p>
    <w:p w14:paraId="715BA6A8">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single"/>
          <w14:textFill>
            <w14:solidFill>
              <w14:schemeClr w14:val="tx1"/>
            </w14:solidFill>
          </w14:textFill>
        </w:rPr>
        <w:t>7、投标人所涉及的安全管理人员工资已包含在招标清单综合单价中，只是在清单中单独列项，不再参与总价计算，后期中标人不得据此向招标人索取任何费用;按5000元/月·人计入，现场需要1人管理人员按</w:t>
      </w:r>
      <w:r>
        <w:rPr>
          <w:rFonts w:hint="eastAsia" w:hAnsi="宋体" w:cs="宋体"/>
          <w:color w:val="000000" w:themeColor="text1"/>
          <w:sz w:val="24"/>
          <w:szCs w:val="24"/>
          <w:highlight w:val="none"/>
          <w:u w:val="singl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u w:val="single"/>
          <w14:textFill>
            <w14:solidFill>
              <w14:schemeClr w14:val="tx1"/>
            </w14:solidFill>
          </w14:textFill>
        </w:rPr>
        <w:t xml:space="preserve">个月计入。如中标人未按合同配齐安全管理人员，项目部可自行安排安全管理人员，并从中标人结算中按10000元/月·人扣除。          </w:t>
      </w:r>
      <w:r>
        <w:rPr>
          <w:rFonts w:hint="eastAsia"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ermEnd w:id="22"/>
    </w:p>
    <w:p w14:paraId="4046FDB9">
      <w:pPr>
        <w:keepNext w:val="0"/>
        <w:keepLines w:val="0"/>
        <w:pageBreakBefore w:val="0"/>
        <w:widowControl w:val="0"/>
        <w:kinsoku/>
        <w:wordWrap/>
        <w:overflowPunct/>
        <w:topLinePunct w:val="0"/>
        <w:autoSpaceDE/>
        <w:autoSpaceDN/>
        <w:bidi w:val="0"/>
        <w:adjustRightInd w:val="0"/>
        <w:snapToGrid w:val="0"/>
        <w:spacing w:line="360" w:lineRule="auto"/>
        <w:ind w:left="0" w:leftChars="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 xml:space="preserve">    第</w:t>
      </w:r>
      <w:r>
        <w:rPr>
          <w:rFonts w:hint="eastAsia" w:ascii="宋体" w:hAnsi="宋体" w:eastAsia="宋体" w:cs="宋体"/>
          <w:b/>
          <w:color w:val="000000" w:themeColor="text1"/>
          <w:sz w:val="24"/>
          <w:szCs w:val="24"/>
          <w:highlight w:val="none"/>
          <w:lang w:eastAsia="zh-CN"/>
          <w14:textFill>
            <w14:solidFill>
              <w14:schemeClr w14:val="tx1"/>
            </w14:solidFill>
          </w14:textFill>
        </w:rPr>
        <w:t>三</w:t>
      </w:r>
      <w:r>
        <w:rPr>
          <w:rFonts w:hint="eastAsia" w:ascii="宋体" w:hAnsi="宋体" w:eastAsia="宋体" w:cs="宋体"/>
          <w:b/>
          <w:color w:val="000000" w:themeColor="text1"/>
          <w:sz w:val="24"/>
          <w:szCs w:val="24"/>
          <w:highlight w:val="none"/>
          <w14:textFill>
            <w14:solidFill>
              <w14:schemeClr w14:val="tx1"/>
            </w14:solidFill>
          </w14:textFill>
        </w:rPr>
        <w:t xml:space="preserve">条 </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lang w:eastAsia="zh-CN"/>
          <w14:textFill>
            <w14:solidFill>
              <w14:schemeClr w14:val="tx1"/>
            </w14:solidFill>
          </w14:textFill>
        </w:rPr>
        <w:t>工期与进度</w:t>
      </w:r>
    </w:p>
    <w:p w14:paraId="7EDB639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计划开工日期</w:t>
      </w:r>
      <w:permStart w:id="23"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2025</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年</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10</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月</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30</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日</w:t>
      </w:r>
      <w:permEnd w:id="23"/>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，计划完工日期</w:t>
      </w:r>
      <w:permStart w:id="24"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2025</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年</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12</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月</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29</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日</w:t>
      </w:r>
      <w:permEnd w:id="24"/>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合同工期</w:t>
      </w:r>
      <w:r>
        <w:rPr>
          <w:rFonts w:hint="eastAsia" w:ascii="宋体" w:hAnsi="宋体" w:eastAsia="宋体" w:cs="宋体"/>
          <w:color w:val="000000" w:themeColor="text1"/>
          <w:sz w:val="24"/>
          <w:szCs w:val="24"/>
          <w:highlight w:val="none"/>
          <w:lang w:eastAsia="zh-CN"/>
          <w14:textFill>
            <w14:solidFill>
              <w14:schemeClr w14:val="tx1"/>
            </w14:solidFill>
          </w14:textFill>
        </w:rPr>
        <w:t>总</w:t>
      </w:r>
      <w:r>
        <w:rPr>
          <w:rFonts w:hint="eastAsia" w:ascii="宋体" w:hAnsi="宋体" w:eastAsia="宋体" w:cs="宋体"/>
          <w:color w:val="000000" w:themeColor="text1"/>
          <w:sz w:val="24"/>
          <w:szCs w:val="24"/>
          <w:highlight w:val="none"/>
          <w:u w:val="none"/>
          <w:lang w:eastAsia="zh-CN"/>
          <w14:textFill>
            <w14:solidFill>
              <w14:schemeClr w14:val="tx1"/>
            </w14:solidFill>
          </w14:textFill>
        </w:rPr>
        <w:t>日历</w:t>
      </w:r>
      <w:r>
        <w:rPr>
          <w:rFonts w:hint="eastAsia" w:ascii="宋体" w:hAnsi="宋体" w:eastAsia="宋体" w:cs="宋体"/>
          <w:color w:val="000000" w:themeColor="text1"/>
          <w:sz w:val="24"/>
          <w:szCs w:val="24"/>
          <w:highlight w:val="none"/>
          <w14:textFill>
            <w14:solidFill>
              <w14:schemeClr w14:val="tx1"/>
            </w14:solidFill>
          </w14:textFill>
        </w:rPr>
        <w:t>天</w:t>
      </w:r>
      <w:r>
        <w:rPr>
          <w:rFonts w:hint="eastAsia" w:ascii="宋体" w:hAnsi="宋体" w:eastAsia="宋体" w:cs="宋体"/>
          <w:color w:val="000000" w:themeColor="text1"/>
          <w:sz w:val="24"/>
          <w:szCs w:val="24"/>
          <w:highlight w:val="none"/>
          <w:lang w:eastAsia="zh-CN"/>
          <w14:textFill>
            <w14:solidFill>
              <w14:schemeClr w14:val="tx1"/>
            </w14:solidFill>
          </w14:textFill>
        </w:rPr>
        <w:t>数</w:t>
      </w:r>
      <w:permStart w:id="25" w:edGrp="everyone"/>
      <w:r>
        <w:rPr>
          <w:rFonts w:hint="eastAsia" w:ascii="宋体" w:hAnsi="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60天</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25"/>
      <w:r>
        <w:rPr>
          <w:rFonts w:hint="eastAsia" w:ascii="宋体" w:hAnsi="宋体" w:cs="宋体"/>
          <w:color w:val="000000" w:themeColor="text1"/>
          <w:sz w:val="24"/>
          <w:szCs w:val="24"/>
          <w:highlight w:val="none"/>
          <w:lang w:eastAsia="zh-CN"/>
          <w14:textFill>
            <w14:solidFill>
              <w14:schemeClr w14:val="tx1"/>
            </w14:solidFill>
          </w14:textFill>
        </w:rPr>
        <w:t>；关键节点工期：</w:t>
      </w:r>
      <w:permStart w:id="26"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         </w:t>
      </w:r>
      <w:permEnd w:id="26"/>
      <w:r>
        <w:rPr>
          <w:rFonts w:hint="eastAsia" w:ascii="宋体" w:hAnsi="宋体" w:cs="宋体"/>
          <w:color w:val="000000" w:themeColor="text1"/>
          <w:sz w:val="24"/>
          <w:szCs w:val="24"/>
          <w:highlight w:val="none"/>
          <w:u w:val="none"/>
          <w:lang w:val="en-US"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具体开工时</w:t>
      </w:r>
      <w:r>
        <w:rPr>
          <w:rFonts w:hint="eastAsia" w:ascii="宋体" w:hAnsi="宋体"/>
          <w:color w:val="000000" w:themeColor="text1"/>
          <w:sz w:val="24"/>
          <w:szCs w:val="24"/>
          <w:highlight w:val="none"/>
          <w14:textFill>
            <w14:solidFill>
              <w14:schemeClr w14:val="tx1"/>
            </w14:solidFill>
          </w14:textFill>
        </w:rPr>
        <w:t>间以甲方通知时间为准。</w:t>
      </w:r>
      <w:r>
        <w:rPr>
          <w:rFonts w:hint="eastAsia" w:ascii="宋体" w:hAnsi="宋体" w:eastAsia="宋体" w:cs="宋体"/>
          <w:color w:val="000000" w:themeColor="text1"/>
          <w:sz w:val="24"/>
          <w:szCs w:val="24"/>
          <w:highlight w:val="none"/>
          <w:lang w:eastAsia="zh-CN"/>
          <w14:textFill>
            <w14:solidFill>
              <w14:schemeClr w14:val="tx1"/>
            </w14:solidFill>
          </w14:textFill>
        </w:rPr>
        <w:t>乙方应按甲方安排的工作计划进场和退场，进、退场费用由乙方承担。</w:t>
      </w:r>
    </w:p>
    <w:p w14:paraId="696FECE0">
      <w:pPr>
        <w:keepNext w:val="0"/>
        <w:keepLines w:val="0"/>
        <w:pageBreakBefore w:val="0"/>
        <w:widowControl w:val="0"/>
        <w:kinsoku/>
        <w:wordWrap/>
        <w:overflowPunct/>
        <w:topLinePunct w:val="0"/>
        <w:autoSpaceDE/>
        <w:autoSpaceDN/>
        <w:bidi w:val="0"/>
        <w:adjustRightInd w:val="0"/>
        <w:snapToGrid w:val="0"/>
        <w:spacing w:after="0" w:line="360" w:lineRule="auto"/>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3.2</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乙方应按照合同约定工期组织施工，在人力、资金、设备等方面予以充分保证，确保甲方总工期目标的实现。因乙方原因造成的工期延误，甲方损失的费用由乙方</w:t>
      </w:r>
      <w:r>
        <w:rPr>
          <w:rFonts w:hint="eastAsia" w:ascii="宋体" w:hAnsi="宋体" w:cs="宋体"/>
          <w:color w:val="000000" w:themeColor="text1"/>
          <w:sz w:val="24"/>
          <w:szCs w:val="24"/>
          <w:highlight w:val="none"/>
          <w:lang w:eastAsia="zh-CN"/>
          <w14:textFill>
            <w14:solidFill>
              <w14:schemeClr w14:val="tx1"/>
            </w14:solidFill>
          </w14:textFill>
        </w:rPr>
        <w:t>承</w:t>
      </w:r>
      <w:r>
        <w:rPr>
          <w:rFonts w:hint="eastAsia" w:ascii="宋体" w:hAnsi="宋体" w:eastAsia="宋体" w:cs="宋体"/>
          <w:color w:val="000000" w:themeColor="text1"/>
          <w:sz w:val="24"/>
          <w:szCs w:val="24"/>
          <w:highlight w:val="none"/>
          <w14:textFill>
            <w14:solidFill>
              <w14:schemeClr w14:val="tx1"/>
            </w14:solidFill>
          </w14:textFill>
        </w:rPr>
        <w:t>担；非乙方原因造成的工期延误、因</w:t>
      </w:r>
      <w:r>
        <w:rPr>
          <w:rFonts w:hint="eastAsia" w:ascii="宋体" w:hAnsi="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调整工期等可能产生的相关费用已包含在合同价款中，乙方不得因此向甲方提出索赔。</w:t>
      </w:r>
    </w:p>
    <w:p w14:paraId="43115233">
      <w:pPr>
        <w:keepNext w:val="0"/>
        <w:keepLines w:val="0"/>
        <w:pageBreakBefore w:val="0"/>
        <w:kinsoku/>
        <w:wordWrap/>
        <w:overflowPunct/>
        <w:topLinePunct w:val="0"/>
        <w:autoSpaceDE w:val="0"/>
        <w:autoSpaceDN w:val="0"/>
        <w:bidi w:val="0"/>
        <w:adjustRightInd w:val="0"/>
        <w:snapToGrid w:val="0"/>
        <w:spacing w:after="0" w:line="360" w:lineRule="auto"/>
        <w:ind w:firstLine="480" w:firstLineChars="200"/>
        <w:jc w:val="both"/>
        <w:textAlignment w:val="auto"/>
        <w:rPr>
          <w:rFonts w:hint="eastAsia" w:ascii="宋体" w:hAnsi="宋体" w:eastAsia="宋体" w:cs="宋体"/>
          <w:strike w:val="0"/>
          <w:dstrike w:val="0"/>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3.3 </w:t>
      </w:r>
      <w:r>
        <w:rPr>
          <w:rFonts w:hint="eastAsia" w:ascii="宋体" w:hAnsi="宋体" w:eastAsia="宋体" w:cs="宋体"/>
          <w:color w:val="000000" w:themeColor="text1"/>
          <w:sz w:val="24"/>
          <w:szCs w:val="24"/>
          <w:highlight w:val="none"/>
          <w14:textFill>
            <w14:solidFill>
              <w14:schemeClr w14:val="tx1"/>
            </w14:solidFill>
          </w14:textFill>
        </w:rPr>
        <w:t>甲方根据</w:t>
      </w:r>
      <w:r>
        <w:rPr>
          <w:rFonts w:hint="eastAsia" w:ascii="宋体" w:hAnsi="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总工期及分</w:t>
      </w:r>
      <w:r>
        <w:rPr>
          <w:rFonts w:hint="eastAsia" w:ascii="宋体" w:hAnsi="宋体" w:eastAsia="宋体" w:cs="宋体"/>
          <w:color w:val="000000" w:themeColor="text1"/>
          <w:sz w:val="24"/>
          <w:szCs w:val="24"/>
          <w:highlight w:val="none"/>
          <w:lang w:eastAsia="zh-CN"/>
          <w14:textFill>
            <w14:solidFill>
              <w14:schemeClr w14:val="tx1"/>
            </w14:solidFill>
          </w14:textFill>
        </w:rPr>
        <w:t>部分</w:t>
      </w:r>
      <w:r>
        <w:rPr>
          <w:rFonts w:hint="eastAsia" w:ascii="宋体" w:hAnsi="宋体" w:eastAsia="宋体" w:cs="宋体"/>
          <w:color w:val="000000" w:themeColor="text1"/>
          <w:sz w:val="24"/>
          <w:szCs w:val="24"/>
          <w:highlight w:val="none"/>
          <w14:textFill>
            <w14:solidFill>
              <w14:schemeClr w14:val="tx1"/>
            </w14:solidFill>
          </w14:textFill>
        </w:rPr>
        <w:t>项工期要求下达详细施工计划（含节点计划），乙方必须严格执行。每延期一日，应向甲方支付</w:t>
      </w:r>
      <w:permStart w:id="27"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10000    </w:t>
      </w:r>
      <w:permEnd w:id="27"/>
      <w:r>
        <w:rPr>
          <w:rFonts w:hint="eastAsia" w:ascii="宋体" w:hAnsi="宋体" w:eastAsia="宋体" w:cs="宋体"/>
          <w:color w:val="000000" w:themeColor="text1"/>
          <w:sz w:val="24"/>
          <w:szCs w:val="24"/>
          <w:highlight w:val="none"/>
          <w14:textFill>
            <w14:solidFill>
              <w14:schemeClr w14:val="tx1"/>
            </w14:solidFill>
          </w14:textFill>
        </w:rPr>
        <w:t>元违约金</w:t>
      </w:r>
      <w:r>
        <w:rPr>
          <w:rFonts w:hint="eastAsia" w:ascii="宋体" w:hAnsi="宋体" w:eastAsia="宋体" w:cs="宋体"/>
          <w:color w:val="000000" w:themeColor="text1"/>
          <w:sz w:val="24"/>
          <w:szCs w:val="24"/>
          <w:highlight w:val="none"/>
          <w:lang w:eastAsia="zh-CN"/>
          <w14:textFill>
            <w14:solidFill>
              <w14:schemeClr w14:val="tx1"/>
            </w14:solidFill>
          </w14:textFill>
        </w:rPr>
        <w:t>并赔偿损失，</w:t>
      </w:r>
      <w:r>
        <w:rPr>
          <w:rFonts w:hint="eastAsia" w:ascii="宋体" w:hAnsi="宋体" w:eastAsia="宋体" w:cs="宋体"/>
          <w:color w:val="000000" w:themeColor="text1"/>
          <w:sz w:val="24"/>
          <w:szCs w:val="24"/>
          <w:highlight w:val="none"/>
          <w14:textFill>
            <w14:solidFill>
              <w14:schemeClr w14:val="tx1"/>
            </w14:solidFill>
          </w14:textFill>
        </w:rPr>
        <w:t>因赶工增加的人员、材料、机械投入由</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承担。</w:t>
      </w:r>
    </w:p>
    <w:p w14:paraId="4F10A7A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strike w:val="0"/>
          <w:dstrike w:val="0"/>
          <w:color w:val="000000" w:themeColor="text1"/>
          <w:sz w:val="24"/>
          <w:szCs w:val="24"/>
          <w:highlight w:val="none"/>
          <w:lang w:val="en-US" w:eastAsia="zh-CN"/>
          <w14:textFill>
            <w14:solidFill>
              <w14:schemeClr w14:val="tx1"/>
            </w14:solidFill>
          </w14:textFill>
        </w:rPr>
      </w:pPr>
      <w:r>
        <w:rPr>
          <w:rFonts w:hint="eastAsia" w:ascii="宋体" w:hAnsi="宋体" w:eastAsia="宋体" w:cs="宋体"/>
          <w:strike w:val="0"/>
          <w:dstrike w:val="0"/>
          <w:color w:val="000000" w:themeColor="text1"/>
          <w:sz w:val="24"/>
          <w:szCs w:val="24"/>
          <w:highlight w:val="none"/>
          <w:lang w:val="en-US" w:eastAsia="zh-CN"/>
          <w14:textFill>
            <w14:solidFill>
              <w14:schemeClr w14:val="tx1"/>
            </w14:solidFill>
          </w14:textFill>
        </w:rPr>
        <w:t>3.4 乙方施工进度达不到计划要求</w:t>
      </w:r>
      <w:r>
        <w:rPr>
          <w:rFonts w:hint="eastAsia" w:ascii="宋体" w:hAnsi="宋体" w:cs="宋体"/>
          <w:strike w:val="0"/>
          <w:dstrike w:val="0"/>
          <w:color w:val="000000" w:themeColor="text1"/>
          <w:sz w:val="24"/>
          <w:szCs w:val="24"/>
          <w:highlight w:val="none"/>
          <w:lang w:val="en-US" w:eastAsia="zh-CN"/>
          <w14:textFill>
            <w14:solidFill>
              <w14:schemeClr w14:val="tx1"/>
            </w14:solidFill>
          </w14:textFill>
        </w:rPr>
        <w:t>，</w:t>
      </w:r>
      <w:r>
        <w:rPr>
          <w:rFonts w:hint="eastAsia" w:ascii="宋体" w:hAnsi="宋体" w:eastAsia="宋体" w:cs="宋体"/>
          <w:strike w:val="0"/>
          <w:dstrike w:val="0"/>
          <w:color w:val="000000" w:themeColor="text1"/>
          <w:sz w:val="24"/>
          <w:szCs w:val="24"/>
          <w:highlight w:val="none"/>
          <w:lang w:val="en-US" w:eastAsia="zh-CN"/>
          <w14:textFill>
            <w14:solidFill>
              <w14:schemeClr w14:val="tx1"/>
            </w14:solidFill>
          </w14:textFill>
        </w:rPr>
        <w:t>导致甲方被</w:t>
      </w:r>
      <w:r>
        <w:rPr>
          <w:rFonts w:hint="eastAsia" w:ascii="宋体" w:hAnsi="宋体" w:cs="宋体"/>
          <w:strike w:val="0"/>
          <w:dstrike w:val="0"/>
          <w:color w:val="000000" w:themeColor="text1"/>
          <w:sz w:val="24"/>
          <w:szCs w:val="24"/>
          <w:highlight w:val="none"/>
          <w:lang w:val="en-US" w:eastAsia="zh-CN"/>
          <w14:textFill>
            <w14:solidFill>
              <w14:schemeClr w14:val="tx1"/>
            </w14:solidFill>
          </w14:textFill>
        </w:rPr>
        <w:t>建设单位</w:t>
      </w:r>
      <w:r>
        <w:rPr>
          <w:rFonts w:hint="eastAsia" w:ascii="宋体" w:hAnsi="宋体" w:eastAsia="宋体" w:cs="宋体"/>
          <w:strike w:val="0"/>
          <w:dstrike w:val="0"/>
          <w:color w:val="000000" w:themeColor="text1"/>
          <w:sz w:val="24"/>
          <w:szCs w:val="24"/>
          <w:highlight w:val="none"/>
          <w:lang w:val="en-US" w:eastAsia="zh-CN"/>
          <w14:textFill>
            <w14:solidFill>
              <w14:schemeClr w14:val="tx1"/>
            </w14:solidFill>
          </w14:textFill>
        </w:rPr>
        <w:t>或监理书面催告约谈，经甲方书面要求后</w:t>
      </w:r>
      <w:r>
        <w:rPr>
          <w:rFonts w:hint="eastAsia" w:ascii="宋体" w:hAnsi="宋体" w:cs="宋体"/>
          <w:strike w:val="0"/>
          <w:dstrike w:val="0"/>
          <w:color w:val="000000" w:themeColor="text1"/>
          <w:sz w:val="24"/>
          <w:szCs w:val="24"/>
          <w:highlight w:val="none"/>
          <w:lang w:val="en-US" w:eastAsia="zh-CN"/>
          <w14:textFill>
            <w14:solidFill>
              <w14:schemeClr w14:val="tx1"/>
            </w14:solidFill>
          </w14:textFill>
        </w:rPr>
        <w:t>，</w:t>
      </w:r>
      <w:r>
        <w:rPr>
          <w:rFonts w:hint="eastAsia" w:ascii="宋体" w:hAnsi="宋体" w:eastAsia="宋体" w:cs="宋体"/>
          <w:strike w:val="0"/>
          <w:dstrike w:val="0"/>
          <w:color w:val="000000" w:themeColor="text1"/>
          <w:sz w:val="24"/>
          <w:szCs w:val="24"/>
          <w:highlight w:val="none"/>
          <w:lang w:val="en-US" w:eastAsia="zh-CN"/>
          <w14:textFill>
            <w14:solidFill>
              <w14:schemeClr w14:val="tx1"/>
            </w14:solidFill>
          </w14:textFill>
        </w:rPr>
        <w:t>乙方仍未能满足进度需要，</w:t>
      </w:r>
      <w:r>
        <w:rPr>
          <w:rFonts w:hint="eastAsia" w:ascii="宋体" w:hAnsi="宋体" w:eastAsia="宋体" w:cs="宋体"/>
          <w:color w:val="000000" w:themeColor="text1"/>
          <w:sz w:val="24"/>
          <w:szCs w:val="24"/>
          <w:highlight w:val="none"/>
          <w14:textFill>
            <w14:solidFill>
              <w14:schemeClr w14:val="tx1"/>
            </w14:solidFill>
          </w14:textFill>
        </w:rPr>
        <w:t>甲方有权变更或者解除合同，并重新选择施工队伍进场。</w:t>
      </w:r>
      <w:r>
        <w:rPr>
          <w:rFonts w:hint="eastAsia" w:ascii="宋体" w:hAnsi="宋体" w:eastAsia="宋体" w:cs="宋体"/>
          <w:strike w:val="0"/>
          <w:dstrike w:val="0"/>
          <w:color w:val="000000" w:themeColor="text1"/>
          <w:sz w:val="24"/>
          <w:szCs w:val="24"/>
          <w:highlight w:val="none"/>
          <w:lang w:val="en-US" w:eastAsia="zh-CN"/>
          <w14:textFill>
            <w14:solidFill>
              <w14:schemeClr w14:val="tx1"/>
            </w14:solidFill>
          </w14:textFill>
        </w:rPr>
        <w:t>乙方除承担违约责任外，还需向甲方承担增加的费用及其他损失。</w:t>
      </w:r>
    </w:p>
    <w:p w14:paraId="459A5B23">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2" w:firstLineChars="200"/>
        <w:jc w:val="both"/>
        <w:textAlignment w:val="auto"/>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第四条</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工程质量</w:t>
      </w:r>
    </w:p>
    <w:p w14:paraId="3294EDF3">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bookmarkStart w:id="0" w:name="_Hlk25422278"/>
      <w:r>
        <w:rPr>
          <w:rFonts w:hint="eastAsia" w:ascii="宋体" w:hAnsi="宋体" w:eastAsia="宋体" w:cs="宋体"/>
          <w:color w:val="000000" w:themeColor="text1"/>
          <w:sz w:val="24"/>
          <w:szCs w:val="24"/>
          <w:highlight w:val="none"/>
          <w:lang w:val="en-US" w:eastAsia="zh-CN"/>
          <w14:textFill>
            <w14:solidFill>
              <w14:schemeClr w14:val="tx1"/>
            </w14:solidFill>
          </w14:textFill>
        </w:rPr>
        <w:t>4.1</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工程质量标准</w:t>
      </w:r>
      <w:bookmarkEnd w:id="0"/>
      <w:r>
        <w:rPr>
          <w:rFonts w:hint="eastAsia" w:ascii="宋体" w:hAnsi="宋体" w:eastAsia="宋体" w:cs="宋体"/>
          <w:color w:val="000000" w:themeColor="text1"/>
          <w:sz w:val="24"/>
          <w:szCs w:val="24"/>
          <w:highlight w:val="none"/>
          <w14:textFill>
            <w14:solidFill>
              <w14:schemeClr w14:val="tx1"/>
            </w14:solidFill>
          </w14:textFill>
        </w:rPr>
        <w:t>为：满足总包合同对工程质量的约定。其中质量标准文件包括但不限于以下所列内容：</w:t>
      </w:r>
    </w:p>
    <w:p w14:paraId="4DCD6177">
      <w:pPr>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（1）</w:t>
      </w:r>
      <w:permStart w:id="28" w:edGrp="everyone"/>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按总包合同有关质量的约定、</w:t>
      </w:r>
      <w:r>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t>国家现行的施工标准规范</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，本工程必须达到质量评定 合格 等级。</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ermEnd w:id="28"/>
    </w:p>
    <w:p w14:paraId="347B864C">
      <w:pPr>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（2）</w:t>
      </w:r>
      <w:permStart w:id="29" w:edGrp="everyone"/>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配合创建“黄山杯”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permEnd w:id="29"/>
    </w:p>
    <w:p w14:paraId="362B3D48">
      <w:pPr>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4.2 </w:t>
      </w:r>
      <w:r>
        <w:rPr>
          <w:rFonts w:hint="eastAsia" w:ascii="宋体" w:hAnsi="宋体" w:eastAsia="宋体" w:cs="宋体"/>
          <w:color w:val="000000" w:themeColor="text1"/>
          <w:sz w:val="24"/>
          <w:szCs w:val="24"/>
          <w:highlight w:val="none"/>
          <w14:textFill>
            <w14:solidFill>
              <w14:schemeClr w14:val="tx1"/>
            </w14:solidFill>
          </w14:textFill>
        </w:rPr>
        <w:t>乙方必须按本工程采用的施工技术规范、甲方提供的施工图及技术交底精心组织施工，加强质量控制，确保工程质量，按时完成本合同工程施工及其缺陷的修复。</w:t>
      </w:r>
      <w:r>
        <w:rPr>
          <w:rFonts w:hint="eastAsia" w:ascii="宋体" w:hAnsi="宋体" w:eastAsia="宋体" w:cs="宋体"/>
          <w:color w:val="000000" w:themeColor="text1"/>
          <w:sz w:val="24"/>
          <w:szCs w:val="24"/>
          <w:highlight w:val="none"/>
          <w:lang w:val="en-US" w:eastAsia="zh-CN"/>
          <w14:textFill>
            <w14:solidFill>
              <w14:schemeClr w14:val="tx1"/>
            </w14:solidFill>
          </w14:textFill>
        </w:rPr>
        <w:t>缺陷责任期、保修期与</w:t>
      </w:r>
      <w:r>
        <w:rPr>
          <w:rFonts w:hint="eastAsia" w:ascii="宋体" w:hAnsi="宋体" w:eastAsia="宋体" w:cs="宋体"/>
          <w:color w:val="000000" w:themeColor="text1"/>
          <w:sz w:val="24"/>
          <w:szCs w:val="24"/>
          <w:highlight w:val="none"/>
          <w:lang w:eastAsia="zh-CN"/>
          <w14:textFill>
            <w14:solidFill>
              <w14:schemeClr w14:val="tx1"/>
            </w14:solidFill>
          </w14:textFill>
        </w:rPr>
        <w:t>总包</w:t>
      </w:r>
      <w:r>
        <w:rPr>
          <w:rFonts w:hint="eastAsia" w:ascii="宋体" w:hAnsi="宋体" w:eastAsia="宋体" w:cs="宋体"/>
          <w:color w:val="000000" w:themeColor="text1"/>
          <w:sz w:val="24"/>
          <w:szCs w:val="24"/>
          <w:highlight w:val="none"/>
          <w14:textFill>
            <w14:solidFill>
              <w14:schemeClr w14:val="tx1"/>
            </w14:solidFill>
          </w14:textFill>
        </w:rPr>
        <w:t>合同</w:t>
      </w:r>
      <w:r>
        <w:rPr>
          <w:rFonts w:hint="eastAsia" w:ascii="宋体" w:hAnsi="宋体" w:eastAsia="宋体" w:cs="宋体"/>
          <w:color w:val="000000" w:themeColor="text1"/>
          <w:sz w:val="24"/>
          <w:szCs w:val="24"/>
          <w:highlight w:val="none"/>
          <w:lang w:val="en-US" w:eastAsia="zh-CN"/>
          <w14:textFill>
            <w14:solidFill>
              <w14:schemeClr w14:val="tx1"/>
            </w14:solidFill>
          </w14:textFill>
        </w:rPr>
        <w:t>一致。乙方施工工程经甲方</w:t>
      </w:r>
      <w:r>
        <w:rPr>
          <w:rFonts w:hint="eastAsia" w:ascii="宋体" w:hAnsi="宋体" w:cs="宋体"/>
          <w:color w:val="000000" w:themeColor="text1"/>
          <w:sz w:val="24"/>
          <w:szCs w:val="24"/>
          <w:highlight w:val="none"/>
          <w:lang w:val="en-US" w:eastAsia="zh-CN"/>
          <w14:textFill>
            <w14:solidFill>
              <w14:schemeClr w14:val="tx1"/>
            </w14:solidFill>
          </w14:textFill>
        </w:rPr>
        <w:t>、建设单位、行业主管部门等</w:t>
      </w:r>
      <w:r>
        <w:rPr>
          <w:rFonts w:hint="eastAsia" w:ascii="宋体" w:hAnsi="宋体" w:eastAsia="宋体" w:cs="宋体"/>
          <w:color w:val="000000" w:themeColor="text1"/>
          <w:sz w:val="24"/>
          <w:szCs w:val="24"/>
          <w:highlight w:val="none"/>
          <w:lang w:val="en-US" w:eastAsia="zh-CN"/>
          <w14:textFill>
            <w14:solidFill>
              <w14:schemeClr w14:val="tx1"/>
            </w14:solidFill>
          </w14:textFill>
        </w:rPr>
        <w:t>验收合格</w:t>
      </w:r>
      <w:r>
        <w:rPr>
          <w:rFonts w:hint="eastAsia" w:ascii="宋体" w:hAnsi="宋体" w:cs="宋体"/>
          <w:color w:val="000000" w:themeColor="text1"/>
          <w:sz w:val="24"/>
          <w:szCs w:val="24"/>
          <w:highlight w:val="none"/>
          <w:lang w:val="en-US"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不免除乙方应承担的修复责任。</w:t>
      </w:r>
    </w:p>
    <w:p w14:paraId="321360EB">
      <w:pPr>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4.3 </w:t>
      </w:r>
      <w:r>
        <w:rPr>
          <w:rFonts w:hint="eastAsia" w:ascii="宋体" w:hAnsi="宋体" w:eastAsia="宋体" w:cs="宋体"/>
          <w:color w:val="000000" w:themeColor="text1"/>
          <w:sz w:val="24"/>
          <w:szCs w:val="24"/>
          <w:highlight w:val="none"/>
          <w14:textFill>
            <w14:solidFill>
              <w14:schemeClr w14:val="tx1"/>
            </w14:solidFill>
          </w14:textFill>
        </w:rPr>
        <w:t>甲方按总包合同约定的有关质量标准对乙方完成的工作进行验收。如果质量不符合标准，该部分不予计量</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乙方必须返工修复，其费用损失由乙方承担</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若乙方拒绝修复、拖延修复、修复不达标准，甲方有权另行委托第三方进行修复，由此发生的费用和对甲方造成的损失由乙方承担</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甲方可在无需乙方签字同意的情况下，依据与第三方签订的合同及费用结算从乙方工程尾款及质保金中扣除。工程质量不符合要求又无法修复的，由乙方负责赔偿包括</w:t>
      </w:r>
      <w:r>
        <w:rPr>
          <w:rFonts w:hint="eastAsia" w:ascii="宋体" w:hAnsi="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质量罚款在内的全部经济损失，且工期不予顺延。</w:t>
      </w:r>
    </w:p>
    <w:p w14:paraId="79EB837B">
      <w:pPr>
        <w:pStyle w:val="8"/>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10" w:firstLineChars="171"/>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4.4 </w:t>
      </w:r>
      <w:r>
        <w:rPr>
          <w:rFonts w:hint="eastAsia" w:ascii="宋体" w:hAnsi="宋体" w:eastAsia="宋体" w:cs="宋体"/>
          <w:color w:val="000000" w:themeColor="text1"/>
          <w:sz w:val="24"/>
          <w:szCs w:val="24"/>
          <w:highlight w:val="none"/>
          <w14:textFill>
            <w14:solidFill>
              <w14:schemeClr w14:val="tx1"/>
            </w14:solidFill>
          </w14:textFill>
        </w:rPr>
        <w:t>隐蔽工程在未经自检和现场监理检查之前均不得随意覆盖，乙方应保证甲方质检人员及监理对将要覆盖的工程进行检查和测量，合格后才能覆盖。否则应由乙方返工并承担一切费用。</w:t>
      </w:r>
    </w:p>
    <w:p w14:paraId="76630D3A">
      <w:pPr>
        <w:pStyle w:val="8"/>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10" w:firstLineChars="171"/>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4.5 乙方应配合甲方做好施工中各项目、各环节及分工序的监测、量测和试验。上道工序完成后，未经甲方质检人员和监理同意，不得进入下道工序施工。</w:t>
      </w:r>
    </w:p>
    <w:p w14:paraId="13B0905B">
      <w:pPr>
        <w:keepNext w:val="0"/>
        <w:keepLines w:val="0"/>
        <w:pageBreakBefore w:val="0"/>
        <w:widowControl w:val="0"/>
        <w:tabs>
          <w:tab w:val="left" w:pos="540"/>
          <w:tab w:val="left" w:pos="720"/>
        </w:tabs>
        <w:kinsoku/>
        <w:wordWrap/>
        <w:overflowPunct/>
        <w:topLinePunct w:val="0"/>
        <w:autoSpaceDE/>
        <w:autoSpaceDN/>
        <w:bidi w:val="0"/>
        <w:adjustRightInd w:val="0"/>
        <w:snapToGrid w:val="0"/>
        <w:spacing w:after="0" w:line="360" w:lineRule="auto"/>
        <w:ind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4.6 </w:t>
      </w:r>
      <w:r>
        <w:rPr>
          <w:rFonts w:hint="eastAsia" w:ascii="宋体" w:hAnsi="宋体" w:eastAsia="宋体" w:cs="宋体"/>
          <w:color w:val="000000" w:themeColor="text1"/>
          <w:sz w:val="24"/>
          <w:szCs w:val="24"/>
          <w:highlight w:val="none"/>
          <w14:textFill>
            <w14:solidFill>
              <w14:schemeClr w14:val="tx1"/>
            </w14:solidFill>
          </w14:textFill>
        </w:rPr>
        <w:t>甲方及</w:t>
      </w:r>
      <w:r>
        <w:rPr>
          <w:rFonts w:hint="eastAsia" w:ascii="宋体" w:hAnsi="宋体" w:cs="宋体"/>
          <w:color w:val="000000" w:themeColor="text1"/>
          <w:sz w:val="24"/>
          <w:szCs w:val="24"/>
          <w:highlight w:val="none"/>
          <w:lang w:eastAsia="zh-CN"/>
          <w14:textFill>
            <w14:solidFill>
              <w14:schemeClr w14:val="tx1"/>
            </w14:solidFill>
          </w14:textFill>
        </w:rPr>
        <w:t>有关监管单位、</w:t>
      </w:r>
      <w:r>
        <w:rPr>
          <w:rFonts w:hint="eastAsia" w:ascii="宋体" w:hAnsi="宋体" w:eastAsia="宋体" w:cs="宋体"/>
          <w:color w:val="000000" w:themeColor="text1"/>
          <w:sz w:val="24"/>
          <w:szCs w:val="24"/>
          <w:highlight w:val="none"/>
          <w14:textFill>
            <w14:solidFill>
              <w14:schemeClr w14:val="tx1"/>
            </w14:solidFill>
          </w14:textFill>
        </w:rPr>
        <w:t>部门对乙方施工现场质量进行检查时，乙方要提供相关资料（含措施费用凭证），对检查中存在的问题，乙方要认真进行整改，整改完成后及时上报甲方进行复查。如整改不及时或拒不整改，乙方承担</w:t>
      </w:r>
      <w:permStart w:id="30"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5000  </w:t>
      </w:r>
      <w:permEnd w:id="30"/>
      <w:r>
        <w:rPr>
          <w:rFonts w:hint="eastAsia" w:ascii="宋体" w:hAnsi="宋体" w:eastAsia="宋体" w:cs="宋体"/>
          <w:color w:val="000000" w:themeColor="text1"/>
          <w:sz w:val="24"/>
          <w:szCs w:val="24"/>
          <w:highlight w:val="none"/>
          <w:u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/次违约</w:t>
      </w:r>
      <w:r>
        <w:rPr>
          <w:rFonts w:hint="eastAsia" w:ascii="宋体" w:hAnsi="宋体" w:eastAsia="宋体" w:cs="宋体"/>
          <w:color w:val="000000" w:themeColor="text1"/>
          <w:sz w:val="24"/>
          <w:szCs w:val="24"/>
          <w:highlight w:val="none"/>
          <w:lang w:val="en-US" w:eastAsia="zh-CN"/>
          <w14:textFill>
            <w14:solidFill>
              <w14:schemeClr w14:val="tx1"/>
            </w14:solidFill>
          </w14:textFill>
        </w:rPr>
        <w:t>金</w:t>
      </w:r>
      <w:r>
        <w:rPr>
          <w:rFonts w:hint="eastAsia" w:ascii="宋体" w:hAnsi="宋体" w:eastAsia="宋体" w:cs="宋体"/>
          <w:color w:val="000000" w:themeColor="text1"/>
          <w:sz w:val="24"/>
          <w:szCs w:val="24"/>
          <w:highlight w:val="none"/>
          <w14:textFill>
            <w14:solidFill>
              <w14:schemeClr w14:val="tx1"/>
            </w14:solidFill>
          </w14:textFill>
        </w:rPr>
        <w:t>。</w:t>
      </w:r>
    </w:p>
    <w:p w14:paraId="7BD8B68E">
      <w:pPr>
        <w:keepNext w:val="0"/>
        <w:keepLines w:val="0"/>
        <w:pageBreakBefore w:val="0"/>
        <w:widowControl w:val="0"/>
        <w:tabs>
          <w:tab w:val="left" w:pos="540"/>
          <w:tab w:val="left" w:pos="720"/>
        </w:tabs>
        <w:kinsoku/>
        <w:wordWrap/>
        <w:overflowPunct/>
        <w:topLinePunct w:val="0"/>
        <w:autoSpaceDE/>
        <w:autoSpaceDN/>
        <w:bidi w:val="0"/>
        <w:adjustRightInd w:val="0"/>
        <w:snapToGrid w:val="0"/>
        <w:spacing w:after="0" w:line="360" w:lineRule="auto"/>
        <w:ind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4.7 </w:t>
      </w:r>
      <w:r>
        <w:rPr>
          <w:rFonts w:hint="eastAsia" w:ascii="宋体" w:hAnsi="宋体" w:eastAsia="宋体" w:cs="宋体"/>
          <w:color w:val="000000" w:themeColor="text1"/>
          <w:sz w:val="24"/>
          <w:szCs w:val="24"/>
          <w:highlight w:val="none"/>
          <w14:textFill>
            <w14:solidFill>
              <w14:schemeClr w14:val="tx1"/>
            </w14:solidFill>
          </w14:textFill>
        </w:rPr>
        <w:t>乙方必须按甲方要求做好单项、单位、分部、分项、检验批工程的质量记录、评定工作，保证工程质量评定的真实性、准确性、及时性。</w:t>
      </w:r>
    </w:p>
    <w:p w14:paraId="48D13137">
      <w:pPr>
        <w:pStyle w:val="8"/>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10" w:firstLineChars="171"/>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4.8 </w:t>
      </w:r>
      <w:r>
        <w:rPr>
          <w:rFonts w:hint="eastAsia" w:ascii="宋体" w:hAnsi="宋体" w:eastAsia="宋体" w:cs="宋体"/>
          <w:color w:val="000000" w:themeColor="text1"/>
          <w:sz w:val="24"/>
          <w:szCs w:val="24"/>
          <w:highlight w:val="none"/>
          <w14:textFill>
            <w14:solidFill>
              <w14:schemeClr w14:val="tx1"/>
            </w14:solidFill>
          </w14:textFill>
        </w:rPr>
        <w:t>乙方及其人员对本合同工程质量终身负责。</w:t>
      </w:r>
      <w:r>
        <w:rPr>
          <w:rFonts w:hint="eastAsia" w:ascii="宋体" w:hAnsi="宋体" w:eastAsia="宋体" w:cs="宋体"/>
          <w:color w:val="000000" w:themeColor="text1"/>
          <w:sz w:val="24"/>
          <w:szCs w:val="24"/>
          <w:highlight w:val="none"/>
          <w:lang w:val="en-US" w:eastAsia="zh-CN"/>
          <w14:textFill>
            <w14:solidFill>
              <w14:schemeClr w14:val="tx1"/>
            </w14:solidFill>
          </w14:textFill>
        </w:rPr>
        <w:t>因乙方分包工程质量问题致甲方被追究工程质量终身责任的，甲方有权向乙方追偿。</w:t>
      </w:r>
    </w:p>
    <w:p w14:paraId="22599AF4">
      <w:pPr>
        <w:pStyle w:val="8"/>
        <w:keepNext w:val="0"/>
        <w:keepLines w:val="0"/>
        <w:pageBreakBefore w:val="0"/>
        <w:kinsoku/>
        <w:wordWrap/>
        <w:overflowPunct/>
        <w:topLinePunct w:val="0"/>
        <w:bidi w:val="0"/>
        <w:adjustRightInd w:val="0"/>
        <w:snapToGrid w:val="0"/>
        <w:spacing w:line="360" w:lineRule="auto"/>
        <w:ind w:left="0" w:leftChars="0" w:firstLine="482" w:firstLineChars="200"/>
        <w:jc w:val="both"/>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第</w:t>
      </w:r>
      <w:r>
        <w:rPr>
          <w:rFonts w:hint="eastAsia" w:ascii="宋体" w:hAnsi="宋体" w:eastAsia="宋体" w:cs="宋体"/>
          <w:b/>
          <w:bCs/>
          <w:color w:val="000000" w:themeColor="text1"/>
          <w:sz w:val="24"/>
          <w:szCs w:val="24"/>
          <w:highlight w:val="none"/>
          <w:lang w:eastAsia="zh-CN"/>
          <w14:textFill>
            <w14:solidFill>
              <w14:schemeClr w14:val="tx1"/>
            </w14:solidFill>
          </w14:textFill>
        </w:rPr>
        <w:t>五</w:t>
      </w:r>
      <w:r>
        <w:rPr>
          <w:rFonts w:hint="eastAsia" w:ascii="宋体" w:hAnsi="宋体" w:eastAsia="宋体" w:cs="宋体"/>
          <w:b/>
          <w:bCs/>
          <w:color w:val="000000" w:themeColor="text1"/>
          <w:sz w:val="24"/>
          <w:szCs w:val="24"/>
          <w:highlight w:val="none"/>
          <w14:textFill>
            <w14:solidFill>
              <w14:schemeClr w14:val="tx1"/>
            </w14:solidFill>
          </w14:textFill>
        </w:rPr>
        <w:t>条</w:t>
      </w:r>
      <w:r>
        <w:rPr>
          <w:rFonts w:hint="eastAsia" w:hAnsi="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安全文明施工、环境保护与职业病防治</w:t>
      </w:r>
    </w:p>
    <w:p w14:paraId="47FA70CF">
      <w:pPr>
        <w:pStyle w:val="8"/>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乙方应遵守国家及地方政府部门颁布的一切有关施工安全生产、劳动保护、文明施工、卫生管理、环境保护</w:t>
      </w:r>
      <w:r>
        <w:rPr>
          <w:rFonts w:hint="eastAsia" w:ascii="宋体" w:hAnsi="宋体" w:eastAsia="宋体" w:cs="宋体"/>
          <w:color w:val="000000" w:themeColor="text1"/>
          <w:sz w:val="24"/>
          <w:szCs w:val="24"/>
          <w:highlight w:val="none"/>
          <w:lang w:eastAsia="zh-CN"/>
          <w14:textFill>
            <w14:solidFill>
              <w14:schemeClr w14:val="tx1"/>
            </w14:solidFill>
          </w14:textFill>
        </w:rPr>
        <w:t>、疫情防护</w:t>
      </w:r>
      <w:r>
        <w:rPr>
          <w:rFonts w:hint="eastAsia" w:ascii="宋体" w:hAnsi="宋体" w:eastAsia="宋体" w:cs="宋体"/>
          <w:color w:val="000000" w:themeColor="text1"/>
          <w:sz w:val="24"/>
          <w:szCs w:val="24"/>
          <w:highlight w:val="none"/>
          <w14:textFill>
            <w14:solidFill>
              <w14:schemeClr w14:val="tx1"/>
            </w14:solidFill>
          </w14:textFill>
        </w:rPr>
        <w:t>等法规制度和甲方编制的本工程安全施工组织要求，做好本工程的安全管理工作，采取必要的安全防护措施，消除事故隐患，并随时接受监督检查。</w:t>
      </w:r>
    </w:p>
    <w:p w14:paraId="6C85E63C">
      <w:pPr>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2 </w:t>
      </w:r>
      <w:r>
        <w:rPr>
          <w:rFonts w:hint="eastAsia" w:ascii="宋体" w:hAnsi="宋体" w:eastAsia="宋体" w:cs="宋体"/>
          <w:color w:val="000000" w:themeColor="text1"/>
          <w:sz w:val="24"/>
          <w:szCs w:val="24"/>
          <w:highlight w:val="none"/>
          <w14:textFill>
            <w14:solidFill>
              <w14:schemeClr w14:val="tx1"/>
            </w14:solidFill>
          </w14:textFill>
        </w:rPr>
        <w:t>乙方应根据要求设置专职安全员，保障施工现场的安全。特殊工种要经过专业技术培训，取得安全技术监督局颁发的操作证，在证件有效期内，方能上岗操作。乙方必须接受甲方对其施工作业人员的</w:t>
      </w:r>
      <w:r>
        <w:rPr>
          <w:rFonts w:hint="eastAsia" w:ascii="宋体" w:hAnsi="宋体" w:eastAsia="宋体" w:cs="宋体"/>
          <w:color w:val="000000" w:themeColor="text1"/>
          <w:sz w:val="24"/>
          <w:szCs w:val="24"/>
          <w:highlight w:val="none"/>
          <w:lang w:eastAsia="zh-CN"/>
          <w14:textFill>
            <w14:solidFill>
              <w14:schemeClr w14:val="tx1"/>
            </w14:solidFill>
          </w14:textFill>
        </w:rPr>
        <w:t>安全教育</w:t>
      </w:r>
      <w:r>
        <w:rPr>
          <w:rFonts w:hint="eastAsia" w:ascii="宋体" w:hAnsi="宋体" w:eastAsia="宋体" w:cs="宋体"/>
          <w:color w:val="000000" w:themeColor="text1"/>
          <w:sz w:val="24"/>
          <w:szCs w:val="24"/>
          <w:highlight w:val="none"/>
          <w14:textFill>
            <w14:solidFill>
              <w14:schemeClr w14:val="tx1"/>
            </w14:solidFill>
          </w14:textFill>
        </w:rPr>
        <w:t>培训，并且应当配合甲方做好安全教育培训的记录和存档。</w:t>
      </w:r>
    </w:p>
    <w:p w14:paraId="39C5202B">
      <w:pPr>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3 </w:t>
      </w:r>
      <w:r>
        <w:rPr>
          <w:rFonts w:hint="eastAsia" w:ascii="宋体" w:hAnsi="宋体" w:eastAsia="宋体" w:cs="宋体"/>
          <w:color w:val="000000" w:themeColor="text1"/>
          <w:sz w:val="24"/>
          <w:szCs w:val="24"/>
          <w:highlight w:val="none"/>
          <w14:textFill>
            <w14:solidFill>
              <w14:schemeClr w14:val="tx1"/>
            </w14:solidFill>
          </w14:textFill>
        </w:rPr>
        <w:t>乙方在整个施工期间要为其工作人员提供必要的安全防护和劳动保护用品，并购买人身保险，保险费用乙方承担。如乙方为其工作人员提供的安全劳动保护用品不能满足甲方要求时，甲方有权代为提供，其费用在乙方当期结算中扣除。</w:t>
      </w:r>
    </w:p>
    <w:p w14:paraId="0216296D">
      <w:pPr>
        <w:pStyle w:val="8"/>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 </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根据需要在施工现场配置必要的安全、文明施工设施和保护器材</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安全警告标示牌</w:t>
      </w:r>
      <w:r>
        <w:rPr>
          <w:rFonts w:hint="eastAsia" w:ascii="宋体" w:hAnsi="宋体" w:eastAsia="宋体" w:cs="宋体"/>
          <w:color w:val="000000" w:themeColor="text1"/>
          <w:sz w:val="24"/>
          <w:szCs w:val="24"/>
          <w:highlight w:val="none"/>
          <w:lang w:eastAsia="zh-CN"/>
          <w14:textFill>
            <w14:solidFill>
              <w14:schemeClr w14:val="tx1"/>
            </w14:solidFill>
          </w14:textFill>
        </w:rPr>
        <w:t>等</w:t>
      </w:r>
      <w:r>
        <w:rPr>
          <w:rFonts w:hint="eastAsia" w:ascii="宋体" w:hAnsi="宋体" w:eastAsia="宋体" w:cs="宋体"/>
          <w:color w:val="000000" w:themeColor="text1"/>
          <w:sz w:val="24"/>
          <w:szCs w:val="24"/>
          <w:highlight w:val="none"/>
          <w14:textFill>
            <w14:solidFill>
              <w14:schemeClr w14:val="tx1"/>
            </w14:solidFill>
          </w14:textFill>
        </w:rPr>
        <w:t>。</w:t>
      </w:r>
    </w:p>
    <w:p w14:paraId="0CE6A7C2">
      <w:pPr>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5 </w:t>
      </w:r>
      <w:r>
        <w:rPr>
          <w:rFonts w:hint="eastAsia" w:ascii="宋体" w:hAnsi="宋体" w:eastAsia="宋体" w:cs="宋体"/>
          <w:color w:val="000000" w:themeColor="text1"/>
          <w:sz w:val="24"/>
          <w:szCs w:val="24"/>
          <w:highlight w:val="none"/>
          <w14:textFill>
            <w14:solidFill>
              <w14:schemeClr w14:val="tx1"/>
            </w14:solidFill>
          </w14:textFill>
        </w:rPr>
        <w:t>乙方必须严格遵守《民用爆炸物品</w:t>
      </w:r>
      <w:r>
        <w:rPr>
          <w:rFonts w:hint="default" w:ascii="宋体" w:hAnsi="宋体" w:eastAsia="宋体" w:cs="宋体"/>
          <w:color w:val="000000" w:themeColor="text1"/>
          <w:sz w:val="24"/>
          <w:szCs w:val="24"/>
          <w:highlight w:val="none"/>
          <w14:textFill>
            <w14:solidFill>
              <w14:schemeClr w14:val="tx1"/>
            </w14:solidFill>
          </w14:textFill>
        </w:rPr>
        <w:t>安全管理条例</w:t>
      </w:r>
      <w:r>
        <w:rPr>
          <w:rFonts w:hint="eastAsia" w:ascii="宋体" w:hAnsi="宋体" w:eastAsia="宋体" w:cs="宋体"/>
          <w:color w:val="000000" w:themeColor="text1"/>
          <w:sz w:val="24"/>
          <w:szCs w:val="24"/>
          <w:highlight w:val="none"/>
          <w14:textFill>
            <w14:solidFill>
              <w14:schemeClr w14:val="tx1"/>
            </w14:solidFill>
          </w14:textFill>
        </w:rPr>
        <w:t>》等国家法律法规和地方规范的规定，做好火工品的管理、使用工作。在进行爆破作业时，应严格遵守经公安机关批准的爆破作业方案和操作规程。对所有的人身、工程本体和甲方财产采取保护措施，并对由于爆破造成的任何人身伤亡（包括第三者）以及对工程本体或甲方财产的损失承担全部责任。</w:t>
      </w:r>
    </w:p>
    <w:p w14:paraId="28E9E29E">
      <w:pPr>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5.6 </w:t>
      </w:r>
      <w:r>
        <w:rPr>
          <w:rFonts w:hint="eastAsia" w:ascii="宋体" w:hAnsi="宋体" w:eastAsia="宋体" w:cs="宋体"/>
          <w:color w:val="000000" w:themeColor="text1"/>
          <w:sz w:val="24"/>
          <w:szCs w:val="24"/>
          <w:highlight w:val="none"/>
          <w14:textFill>
            <w14:solidFill>
              <w14:schemeClr w14:val="tx1"/>
            </w14:solidFill>
          </w14:textFill>
        </w:rPr>
        <w:t>按照《中华人民共和国职业病防治法》的规定，乙方应自行承担投入本工程的所有人员的职业病预防、检查、治疗、康复等工作，并承担由此发生的相关费用。</w:t>
      </w:r>
    </w:p>
    <w:p w14:paraId="4DD8AA4B">
      <w:pPr>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5.7 </w:t>
      </w:r>
      <w:r>
        <w:rPr>
          <w:rFonts w:hint="eastAsia" w:ascii="宋体" w:hAnsi="宋体" w:eastAsia="宋体" w:cs="宋体"/>
          <w:color w:val="000000" w:themeColor="text1"/>
          <w:sz w:val="24"/>
          <w:szCs w:val="24"/>
          <w:highlight w:val="none"/>
          <w14:textFill>
            <w14:solidFill>
              <w14:schemeClr w14:val="tx1"/>
            </w14:solidFill>
          </w14:textFill>
        </w:rPr>
        <w:t>乙方对其员工（包括农民工）负有治安管理责任，如发生打架斗殴等治安或刑事案件，由此给甲方造成的损失由乙方承担。</w:t>
      </w:r>
    </w:p>
    <w:p w14:paraId="39256230">
      <w:pPr>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 xml:space="preserve">5.8 </w:t>
      </w:r>
      <w:r>
        <w:rPr>
          <w:rFonts w:hint="eastAsia" w:ascii="宋体" w:hAnsi="宋体" w:eastAsia="宋体" w:cs="宋体"/>
          <w:color w:val="000000" w:themeColor="text1"/>
          <w:sz w:val="24"/>
          <w:szCs w:val="24"/>
          <w:highlight w:val="none"/>
          <w:lang w:val="en-US" w:eastAsia="zh-CN"/>
          <w14:textFill>
            <w14:solidFill>
              <w14:schemeClr w14:val="tx1"/>
            </w14:solidFill>
          </w14:textFill>
        </w:rPr>
        <w:t>乙方应</w:t>
      </w:r>
      <w:r>
        <w:rPr>
          <w:rFonts w:hint="eastAsia" w:ascii="宋体" w:hAnsi="宋体" w:cs="宋体"/>
          <w:color w:val="000000" w:themeColor="text1"/>
          <w:sz w:val="24"/>
          <w:szCs w:val="24"/>
          <w:highlight w:val="none"/>
          <w:lang w:val="en-US" w:eastAsia="zh-CN"/>
          <w14:textFill>
            <w14:solidFill>
              <w14:schemeClr w14:val="tx1"/>
            </w14:solidFill>
          </w14:textFill>
        </w:rPr>
        <w:t>做到</w:t>
      </w:r>
      <w:r>
        <w:rPr>
          <w:rFonts w:hint="eastAsia" w:ascii="宋体" w:hAnsi="宋体" w:eastAsia="宋体" w:cs="宋体"/>
          <w:color w:val="000000" w:themeColor="text1"/>
          <w:sz w:val="24"/>
          <w:szCs w:val="24"/>
          <w:highlight w:val="none"/>
          <w14:textFill>
            <w14:solidFill>
              <w14:schemeClr w14:val="tx1"/>
            </w14:solidFill>
          </w14:textFill>
        </w:rPr>
        <w:t>文明施工和标准化作业，遵守环境保护法，对已完工的各类建筑物，在交工前负责保管并清理好场地。</w:t>
      </w:r>
      <w:r>
        <w:rPr>
          <w:rFonts w:ascii="sans-serif" w:hAnsi="sans-serif" w:eastAsia="sans-serif" w:cs="sans-serif"/>
          <w:i w:val="0"/>
          <w:iCs w:val="0"/>
          <w:caps w:val="0"/>
          <w:color w:val="000000" w:themeColor="text1"/>
          <w:spacing w:val="0"/>
          <w:sz w:val="24"/>
          <w:szCs w:val="24"/>
          <w:highlight w:val="none"/>
          <w:shd w:val="clear" w:fill="FFFFFF"/>
          <w:vertAlign w:val="baseline"/>
          <w14:textFill>
            <w14:solidFill>
              <w14:schemeClr w14:val="tx1"/>
            </w14:solidFill>
          </w14:textFill>
        </w:rPr>
        <w:t>应</w:t>
      </w:r>
      <w:r>
        <w:rPr>
          <w:rFonts w:hint="default" w:ascii="sans-serif" w:hAnsi="sans-serif" w:eastAsia="sans-serif" w:cs="sans-serif"/>
          <w:i w:val="0"/>
          <w:iCs w:val="0"/>
          <w:caps w:val="0"/>
          <w:color w:val="000000" w:themeColor="text1"/>
          <w:spacing w:val="0"/>
          <w:sz w:val="24"/>
          <w:szCs w:val="24"/>
          <w:highlight w:val="none"/>
          <w:shd w:val="clear" w:fill="FFFFFF"/>
          <w:vertAlign w:val="baseline"/>
          <w14:textFill>
            <w14:solidFill>
              <w14:schemeClr w14:val="tx1"/>
            </w14:solidFill>
          </w14:textFill>
        </w:rPr>
        <w:t>采取措施防止工程、农田、水体、建筑物及其他设施受到污染和损害。应及时修建临时排水设施，保持施工场地排水通畅。按有关规定妥善处理因施工产生的废水、废气、噪声、淤泥、垃圾等各种影响环境污染的因素。</w:t>
      </w:r>
    </w:p>
    <w:p w14:paraId="23AA8E9F">
      <w:pPr>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5.9 </w:t>
      </w:r>
      <w:r>
        <w:rPr>
          <w:rFonts w:hint="eastAsia" w:ascii="宋体" w:hAnsi="宋体" w:eastAsia="宋体" w:cs="宋体"/>
          <w:b w:val="0"/>
          <w:bCs w:val="0"/>
          <w:color w:val="000000" w:themeColor="text1"/>
          <w:sz w:val="24"/>
          <w:szCs w:val="24"/>
          <w:highlight w:val="none"/>
          <w14:textFill>
            <w14:solidFill>
              <w14:schemeClr w14:val="tx1"/>
            </w14:solidFill>
          </w14:textFill>
        </w:rPr>
        <w:t>由于乙方</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原因</w:t>
      </w:r>
      <w:r>
        <w:rPr>
          <w:rFonts w:hint="eastAsia" w:ascii="宋体" w:hAnsi="宋体" w:eastAsia="宋体" w:cs="宋体"/>
          <w:b w:val="0"/>
          <w:bCs w:val="0"/>
          <w:color w:val="000000" w:themeColor="text1"/>
          <w:sz w:val="24"/>
          <w:szCs w:val="24"/>
          <w:highlight w:val="none"/>
          <w14:textFill>
            <w14:solidFill>
              <w14:schemeClr w14:val="tx1"/>
            </w14:solidFill>
          </w14:textFill>
        </w:rPr>
        <w:t>造成事故或其他人身、财产损害</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以及环境污染</w:t>
      </w:r>
      <w:r>
        <w:rPr>
          <w:rFonts w:hint="eastAsia" w:ascii="宋体" w:hAnsi="宋体" w:eastAsia="宋体" w:cs="宋体"/>
          <w:b w:val="0"/>
          <w:bCs w:val="0"/>
          <w:color w:val="000000" w:themeColor="text1"/>
          <w:sz w:val="24"/>
          <w:szCs w:val="24"/>
          <w:highlight w:val="none"/>
          <w14:textFill>
            <w14:solidFill>
              <w14:schemeClr w14:val="tx1"/>
            </w14:solidFill>
          </w14:textFill>
        </w:rPr>
        <w:t>的，其责任和费用由乙方承担</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乙方应立即采取一切合理必要的措施保护现场，防止损失扩大</w:t>
      </w:r>
      <w:r>
        <w:rPr>
          <w:rFonts w:hint="eastAsia" w:ascii="宋体" w:hAnsi="宋体" w:eastAsia="宋体" w:cs="宋体"/>
          <w:b w:val="0"/>
          <w:bCs w:val="0"/>
          <w:color w:val="000000" w:themeColor="text1"/>
          <w:sz w:val="24"/>
          <w:szCs w:val="24"/>
          <w:highlight w:val="none"/>
          <w14:textFill>
            <w14:solidFill>
              <w14:schemeClr w14:val="tx1"/>
            </w14:solidFill>
          </w14:textFill>
        </w:rPr>
        <w:t>。</w:t>
      </w:r>
    </w:p>
    <w:p w14:paraId="419A18B2">
      <w:pPr>
        <w:keepNext w:val="0"/>
        <w:keepLines w:val="0"/>
        <w:pageBreakBefore w:val="0"/>
        <w:widowControl/>
        <w:kinsoku/>
        <w:wordWrap/>
        <w:overflowPunct/>
        <w:topLinePunct w:val="0"/>
        <w:autoSpaceDE/>
        <w:autoSpaceDN/>
        <w:bidi w:val="0"/>
        <w:adjustRightInd w:val="0"/>
        <w:snapToGrid w:val="0"/>
        <w:spacing w:after="0" w:line="360" w:lineRule="auto"/>
        <w:jc w:val="both"/>
        <w:textAlignment w:val="auto"/>
        <w:rPr>
          <w:rFonts w:hint="eastAsia" w:ascii="宋体" w:hAnsi="宋体" w:cs="宋体"/>
          <w:color w:val="000000" w:themeColor="text1"/>
          <w:sz w:val="24"/>
          <w:szCs w:val="24"/>
          <w:highlight w:val="none"/>
          <w:u w:val="singl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5.10 特别要求：</w:t>
      </w:r>
      <w:permStart w:id="31"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eastAsia="zh-CN"/>
          <w14:textFill>
            <w14:solidFill>
              <w14:schemeClr w14:val="tx1"/>
            </w14:solidFill>
          </w14:textFill>
        </w:rPr>
        <w:t>（</w:t>
      </w:r>
      <w:r>
        <w:rPr>
          <w:rFonts w:hint="eastAsia" w:ascii="宋体" w:hAnsi="宋体" w:cs="宋体"/>
          <w:color w:val="000000" w:themeColor="text1"/>
          <w:sz w:val="24"/>
          <w:szCs w:val="24"/>
          <w:highlight w:val="none"/>
          <w:u w:val="single"/>
          <w:lang w:val="en-US" w:eastAsia="zh-CN"/>
          <w14:textFill>
            <w14:solidFill>
              <w14:schemeClr w14:val="tx1"/>
            </w14:solidFill>
          </w14:textFill>
        </w:rPr>
        <w:t>1</w:t>
      </w:r>
      <w:r>
        <w:rPr>
          <w:rFonts w:hint="eastAsia" w:ascii="宋体" w:hAnsi="宋体" w:cs="宋体"/>
          <w:color w:val="000000" w:themeColor="text1"/>
          <w:sz w:val="24"/>
          <w:szCs w:val="24"/>
          <w:highlight w:val="none"/>
          <w:u w:val="single"/>
          <w:lang w:eastAsia="zh-CN"/>
          <w14:textFill>
            <w14:solidFill>
              <w14:schemeClr w14:val="tx1"/>
            </w14:solidFill>
          </w14:textFill>
        </w:rPr>
        <w:t>）</w:t>
      </w:r>
      <w:r>
        <w:rPr>
          <w:rFonts w:hint="eastAsia" w:ascii="宋体" w:hAnsi="宋体" w:eastAsia="宋体" w:cs="宋体"/>
          <w:color w:val="000000" w:themeColor="text1"/>
          <w:sz w:val="24"/>
          <w:szCs w:val="24"/>
          <w:highlight w:val="none"/>
          <w:u w:val="single"/>
          <w14:textFill>
            <w14:solidFill>
              <w14:schemeClr w14:val="tx1"/>
            </w14:solidFill>
          </w14:textFill>
        </w:rPr>
        <w:t>投标人所涉及的安全管理人员工资已包含在招标清单综合单价中，只是在清单中单独列项，不再参与总价计算，后期中标人不得据此向招标人索取任何费用;按5000元/月·人计入，现场需要1人管理人员按</w:t>
      </w:r>
      <w:r>
        <w:rPr>
          <w:rFonts w:hint="eastAsia" w:hAnsi="宋体" w:cs="宋体"/>
          <w:color w:val="000000" w:themeColor="text1"/>
          <w:sz w:val="24"/>
          <w:szCs w:val="24"/>
          <w:highlight w:val="none"/>
          <w:u w:val="singl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u w:val="single"/>
          <w14:textFill>
            <w14:solidFill>
              <w14:schemeClr w14:val="tx1"/>
            </w14:solidFill>
          </w14:textFill>
        </w:rPr>
        <w:t>个月计入。如中标人未按合同配齐安全管理人员，项目部可自行安排安全管理人员，并从中标人结算中按10000元/月·人扣除。</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p>
    <w:p w14:paraId="49B52A3F">
      <w:pPr>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eastAsia" w:ascii="宋体" w:hAnsi="宋体" w:cs="宋体"/>
          <w:color w:val="000000" w:themeColor="text1"/>
          <w:sz w:val="24"/>
          <w:szCs w:val="24"/>
          <w:highlight w:val="none"/>
          <w:u w:val="single"/>
          <w:lang w:val="en-US" w:eastAsia="zh-CN"/>
          <w14:textFill>
            <w14:solidFill>
              <w14:schemeClr w14:val="tx1"/>
            </w14:solidFill>
          </w14:textFill>
        </w:rPr>
      </w:pPr>
      <w:r>
        <w:rPr>
          <w:rFonts w:hint="eastAsia" w:ascii="宋体" w:hAnsi="宋体" w:cs="宋体"/>
          <w:color w:val="000000" w:themeColor="text1"/>
          <w:sz w:val="24"/>
          <w:szCs w:val="24"/>
          <w:highlight w:val="none"/>
          <w:u w:val="single"/>
          <w:lang w:val="en-US" w:eastAsia="zh-CN"/>
          <w14:textFill>
            <w14:solidFill>
              <w14:schemeClr w14:val="tx1"/>
            </w14:solidFill>
          </w14:textFill>
        </w:rPr>
        <w:t>（2） 乙方必须为其农民工办理赔偿限额不低于 50 万元/人/次的安全责任保险，并为施工场地内自有施工机械设备办理财产保险</w:t>
      </w:r>
      <w:bookmarkStart w:id="1" w:name="_GoBack"/>
      <w:bookmarkEnd w:id="1"/>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，支付保险费用，并报甲方备案。合同综合单价中已经包含了各项保险费用。乙方未按规定购买安全责任保险的，甲方有权先行购买后再从乙方安全费用中扣除。 </w:t>
      </w:r>
    </w:p>
    <w:p w14:paraId="70F48983">
      <w:pPr>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（3）安全文明施工费以结算额的 2%提取（包含在合同价款中），并以实际投入进行结算。按实际投入使用结算，不投入不结算，税率同合同约定，最终结算价不得超出此项中标价，需单独开票。并附使用时水印照片、发票凭证。如乙方不按相关安全文明施工管理规定进行安全文明经费投入，甲方有权代为投入，并从合同中安全文明经费中扣除。                   </w:t>
      </w:r>
      <w:permEnd w:id="31"/>
    </w:p>
    <w:p w14:paraId="01B45865">
      <w:pPr>
        <w:pStyle w:val="8"/>
        <w:keepNext w:val="0"/>
        <w:keepLines w:val="0"/>
        <w:pageBreakBefore w:val="0"/>
        <w:widowControl/>
        <w:kinsoku/>
        <w:wordWrap/>
        <w:overflowPunct/>
        <w:topLinePunct w:val="0"/>
        <w:autoSpaceDE/>
        <w:autoSpaceDN/>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hAnsi="宋体" w:cs="宋体"/>
          <w:color w:val="000000" w:themeColor="text1"/>
          <w:sz w:val="24"/>
          <w:szCs w:val="24"/>
          <w:highlight w:val="none"/>
          <w:lang w:val="en-US" w:eastAsia="zh-CN"/>
          <w14:textFill>
            <w14:solidFill>
              <w14:schemeClr w14:val="tx1"/>
            </w14:solidFill>
          </w14:textFill>
        </w:rPr>
        <w:t>11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其他未尽事宜见《安全环保管理协议书》</w:t>
      </w:r>
      <w:r>
        <w:rPr>
          <w:rFonts w:hint="eastAsia" w:hAnsi="宋体" w:cs="宋体"/>
          <w:color w:val="000000" w:themeColor="text1"/>
          <w:sz w:val="24"/>
          <w:szCs w:val="24"/>
          <w:highlight w:val="none"/>
          <w:lang w:val="en-US" w:eastAsia="zh-CN"/>
          <w14:textFill>
            <w14:solidFill>
              <w14:schemeClr w14:val="tx1"/>
            </w14:solidFill>
          </w14:textFill>
        </w:rPr>
        <w:t>（附件六）</w:t>
      </w: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、《临时用电安全协议书》（附件七）。</w:t>
      </w:r>
    </w:p>
    <w:p w14:paraId="536B94B5">
      <w:pPr>
        <w:pStyle w:val="8"/>
        <w:keepNext w:val="0"/>
        <w:keepLines w:val="0"/>
        <w:pageBreakBefore w:val="0"/>
        <w:kinsoku/>
        <w:wordWrap/>
        <w:overflowPunct/>
        <w:topLinePunct w:val="0"/>
        <w:bidi w:val="0"/>
        <w:adjustRightInd w:val="0"/>
        <w:snapToGrid w:val="0"/>
        <w:spacing w:line="360" w:lineRule="auto"/>
        <w:ind w:left="0" w:leftChars="0" w:firstLine="482" w:firstLineChars="200"/>
        <w:jc w:val="both"/>
        <w:textAlignment w:val="auto"/>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第六条  劳动用工管理</w:t>
      </w:r>
    </w:p>
    <w:p w14:paraId="112F5D0B">
      <w:pPr>
        <w:keepNext w:val="0"/>
        <w:keepLines w:val="0"/>
        <w:pageBreakBefore w:val="0"/>
        <w:kinsoku/>
        <w:wordWrap/>
        <w:overflowPunct/>
        <w:topLinePunct w:val="0"/>
        <w:autoSpaceDE w:val="0"/>
        <w:autoSpaceDN w:val="0"/>
        <w:bidi w:val="0"/>
        <w:adjustRightInd w:val="0"/>
        <w:snapToGrid w:val="0"/>
        <w:spacing w:after="0" w:line="360" w:lineRule="auto"/>
        <w:ind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6.1 </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对雇佣人员的实名制管理和工资支付负直接责任</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cs="宋体"/>
          <w:color w:val="000000" w:themeColor="text1"/>
          <w:sz w:val="24"/>
          <w:szCs w:val="24"/>
          <w:highlight w:val="none"/>
          <w:lang w:eastAsia="zh-CN"/>
          <w14:textFill>
            <w14:solidFill>
              <w14:schemeClr w14:val="tx1"/>
            </w14:solidFill>
          </w14:textFill>
        </w:rPr>
        <w:t>应与甲方签订农民工工资支付协议（附件五），</w:t>
      </w:r>
      <w:r>
        <w:rPr>
          <w:rFonts w:hint="eastAsia" w:ascii="宋体" w:hAnsi="宋体" w:eastAsia="宋体" w:cs="宋体"/>
          <w:color w:val="000000" w:themeColor="text1"/>
          <w:sz w:val="24"/>
          <w:szCs w:val="24"/>
          <w:highlight w:val="none"/>
          <w:lang w:eastAsia="zh-CN"/>
          <w14:textFill>
            <w14:solidFill>
              <w14:schemeClr w14:val="tx1"/>
            </w14:solidFill>
          </w14:textFill>
        </w:rPr>
        <w:t>应</w:t>
      </w:r>
      <w:r>
        <w:rPr>
          <w:rFonts w:hint="eastAsia" w:ascii="宋体" w:hAnsi="宋体" w:eastAsia="宋体" w:cs="宋体"/>
          <w:color w:val="000000" w:themeColor="text1"/>
          <w:sz w:val="24"/>
          <w:szCs w:val="24"/>
          <w:highlight w:val="none"/>
          <w14:textFill>
            <w14:solidFill>
              <w14:schemeClr w14:val="tx1"/>
            </w14:solidFill>
          </w14:textFill>
        </w:rPr>
        <w:t>按照国家现行法律法规和当地政府规定与</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签订劳动合</w:t>
      </w:r>
      <w:r>
        <w:rPr>
          <w:rFonts w:hint="eastAsia" w:ascii="宋体" w:hAnsi="宋体" w:eastAsia="宋体" w:cs="宋体"/>
          <w:color w:val="000000" w:themeColor="text1"/>
          <w:sz w:val="24"/>
          <w:szCs w:val="24"/>
          <w:highlight w:val="none"/>
          <w:lang w:eastAsia="zh-CN"/>
          <w14:textFill>
            <w14:solidFill>
              <w14:schemeClr w14:val="tx1"/>
            </w14:solidFill>
          </w14:textFill>
        </w:rPr>
        <w:t>同</w:t>
      </w:r>
      <w:r>
        <w:rPr>
          <w:rFonts w:hint="eastAsia" w:ascii="宋体" w:hAnsi="宋体" w:eastAsia="宋体" w:cs="宋体"/>
          <w:color w:val="000000" w:themeColor="text1"/>
          <w:sz w:val="24"/>
          <w:szCs w:val="24"/>
          <w:highlight w:val="none"/>
          <w:lang w:val="en-US" w:eastAsia="zh-CN"/>
          <w14:textFill>
            <w14:solidFill>
              <w14:schemeClr w14:val="tx1"/>
            </w14:solidFill>
          </w14:textFill>
        </w:rPr>
        <w:t>或用工书面协议</w:t>
      </w:r>
      <w:r>
        <w:rPr>
          <w:rFonts w:hint="eastAsia" w:ascii="宋体" w:hAnsi="宋体" w:eastAsia="宋体" w:cs="宋体"/>
          <w:color w:val="000000" w:themeColor="text1"/>
          <w:sz w:val="24"/>
          <w:szCs w:val="24"/>
          <w:highlight w:val="none"/>
          <w:lang w:eastAsia="zh-CN"/>
          <w14:textFill>
            <w14:solidFill>
              <w14:schemeClr w14:val="tx1"/>
            </w14:solidFill>
          </w14:textFill>
        </w:rPr>
        <w:t>。进场前</w:t>
      </w:r>
      <w:r>
        <w:rPr>
          <w:rFonts w:hint="eastAsia" w:ascii="宋体" w:hAnsi="宋体" w:eastAsia="宋体" w:cs="宋体"/>
          <w:color w:val="000000" w:themeColor="text1"/>
          <w:sz w:val="24"/>
          <w:szCs w:val="24"/>
          <w:highlight w:val="none"/>
          <w14:textFill>
            <w14:solidFill>
              <w14:schemeClr w14:val="tx1"/>
            </w14:solidFill>
          </w14:textFill>
        </w:rPr>
        <w:t>向甲方提供</w:t>
      </w:r>
      <w:r>
        <w:rPr>
          <w:rFonts w:hint="eastAsia" w:ascii="宋体" w:hAnsi="宋体" w:eastAsia="宋体" w:cs="宋体"/>
          <w:color w:val="000000" w:themeColor="text1"/>
          <w:sz w:val="24"/>
          <w:szCs w:val="24"/>
          <w:highlight w:val="none"/>
          <w:lang w:eastAsia="zh-CN"/>
          <w14:textFill>
            <w14:solidFill>
              <w14:schemeClr w14:val="tx1"/>
            </w14:solidFill>
          </w14:textFill>
        </w:rPr>
        <w:t>雇佣人员花名册、</w:t>
      </w:r>
      <w:r>
        <w:rPr>
          <w:rFonts w:hint="eastAsia" w:ascii="宋体" w:hAnsi="宋体" w:eastAsia="宋体" w:cs="宋体"/>
          <w:color w:val="000000" w:themeColor="text1"/>
          <w:sz w:val="24"/>
          <w:szCs w:val="24"/>
          <w:highlight w:val="none"/>
          <w14:textFill>
            <w14:solidFill>
              <w14:schemeClr w14:val="tx1"/>
            </w14:solidFill>
          </w14:textFill>
        </w:rPr>
        <w:t>身份证、劳动</w:t>
      </w:r>
      <w:r>
        <w:rPr>
          <w:rFonts w:hint="eastAsia" w:ascii="宋体" w:hAnsi="宋体" w:eastAsia="宋体" w:cs="宋体"/>
          <w:color w:val="000000" w:themeColor="text1"/>
          <w:sz w:val="24"/>
          <w:szCs w:val="24"/>
          <w:highlight w:val="none"/>
          <w:lang w:eastAsia="zh-CN"/>
          <w14:textFill>
            <w14:solidFill>
              <w14:schemeClr w14:val="tx1"/>
            </w14:solidFill>
          </w14:textFill>
        </w:rPr>
        <w:t>合同</w:t>
      </w:r>
      <w:r>
        <w:rPr>
          <w:rFonts w:hint="eastAsia" w:ascii="宋体" w:hAnsi="宋体" w:eastAsia="宋体" w:cs="宋体"/>
          <w:color w:val="000000" w:themeColor="text1"/>
          <w:sz w:val="24"/>
          <w:szCs w:val="24"/>
          <w:highlight w:val="none"/>
          <w:lang w:val="en-US" w:eastAsia="zh-CN"/>
          <w14:textFill>
            <w14:solidFill>
              <w14:schemeClr w14:val="tx1"/>
            </w14:solidFill>
          </w14:textFill>
        </w:rPr>
        <w:t>或用工书面协议</w:t>
      </w:r>
      <w:r>
        <w:rPr>
          <w:rFonts w:hint="eastAsia" w:ascii="宋体" w:hAnsi="宋体" w:eastAsia="宋体" w:cs="宋体"/>
          <w:color w:val="000000" w:themeColor="text1"/>
          <w:sz w:val="24"/>
          <w:szCs w:val="24"/>
          <w:highlight w:val="none"/>
          <w:lang w:eastAsia="zh-CN"/>
          <w14:textFill>
            <w14:solidFill>
              <w14:schemeClr w14:val="tx1"/>
            </w14:solidFill>
          </w14:textFill>
        </w:rPr>
        <w:t>、特</w:t>
      </w:r>
      <w:r>
        <w:rPr>
          <w:rFonts w:hint="eastAsia" w:ascii="宋体" w:hAnsi="宋体" w:eastAsia="宋体" w:cs="宋体"/>
          <w:color w:val="000000" w:themeColor="text1"/>
          <w:sz w:val="24"/>
          <w:szCs w:val="24"/>
          <w:highlight w:val="none"/>
          <w14:textFill>
            <w14:solidFill>
              <w14:schemeClr w14:val="tx1"/>
            </w14:solidFill>
          </w14:textFill>
        </w:rPr>
        <w:t>殊工种证</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银行卡</w:t>
      </w:r>
      <w:r>
        <w:rPr>
          <w:rFonts w:hint="eastAsia" w:ascii="宋体" w:hAnsi="宋体" w:eastAsia="宋体" w:cs="宋体"/>
          <w:color w:val="000000" w:themeColor="text1"/>
          <w:sz w:val="24"/>
          <w:szCs w:val="24"/>
          <w:highlight w:val="none"/>
          <w14:textFill>
            <w14:solidFill>
              <w14:schemeClr w14:val="tx1"/>
            </w14:solidFill>
          </w14:textFill>
        </w:rPr>
        <w:t>等复印件</w:t>
      </w:r>
      <w:r>
        <w:rPr>
          <w:rFonts w:hint="eastAsia" w:ascii="宋体" w:hAnsi="宋体" w:eastAsia="宋体" w:cs="宋体"/>
          <w:color w:val="000000" w:themeColor="text1"/>
          <w:sz w:val="24"/>
          <w:szCs w:val="24"/>
          <w:highlight w:val="none"/>
          <w:lang w:eastAsia="zh-CN"/>
          <w14:textFill>
            <w14:solidFill>
              <w14:schemeClr w14:val="tx1"/>
            </w14:solidFill>
          </w14:textFill>
        </w:rPr>
        <w:t>备案</w:t>
      </w:r>
      <w:r>
        <w:rPr>
          <w:rFonts w:hint="eastAsia" w:ascii="宋体" w:hAnsi="宋体" w:eastAsia="宋体" w:cs="宋体"/>
          <w:color w:val="000000" w:themeColor="text1"/>
          <w:sz w:val="24"/>
          <w:szCs w:val="24"/>
          <w:highlight w:val="none"/>
          <w14:textFill>
            <w14:solidFill>
              <w14:schemeClr w14:val="tx1"/>
            </w14:solidFill>
          </w14:textFill>
        </w:rPr>
        <w:t>。雇佣人员发生变动时，应及时提交变动信息，自行承担因信息报送错误、漏报、多报、不报等产生的责任。</w:t>
      </w:r>
    </w:p>
    <w:p w14:paraId="64E3A49E">
      <w:pPr>
        <w:keepNext w:val="0"/>
        <w:keepLines w:val="0"/>
        <w:pageBreakBefore w:val="0"/>
        <w:widowControl w:val="0"/>
        <w:kinsoku/>
        <w:wordWrap/>
        <w:overflowPunct/>
        <w:topLinePunct w:val="0"/>
        <w:bidi w:val="0"/>
        <w:adjustRightInd w:val="0"/>
        <w:snapToGrid w:val="0"/>
        <w:spacing w:after="0" w:line="360" w:lineRule="auto"/>
        <w:ind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6.2 乙方应</w:t>
      </w:r>
      <w:r>
        <w:rPr>
          <w:rFonts w:hint="eastAsia" w:ascii="宋体" w:hAnsi="宋体" w:eastAsia="宋体" w:cs="宋体"/>
          <w:color w:val="000000" w:themeColor="text1"/>
          <w:sz w:val="24"/>
          <w:szCs w:val="24"/>
          <w:highlight w:val="none"/>
          <w14:textFill>
            <w14:solidFill>
              <w14:schemeClr w14:val="tx1"/>
            </w14:solidFill>
          </w14:textFill>
        </w:rPr>
        <w:t>按月编制工资支付表</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kern w:val="0"/>
          <w:sz w:val="24"/>
          <w:szCs w:val="24"/>
          <w:highlight w:val="none"/>
          <w:lang w:val="en-US" w:eastAsia="zh-CN" w:bidi="ar"/>
          <w14:textFill>
            <w14:solidFill>
              <w14:schemeClr w14:val="tx1"/>
            </w14:solidFill>
          </w14:textFill>
        </w:rPr>
        <w:t>含人员姓名、身份证号、考勤、工资金额、银行账号等信息</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，经雇佣人员本人签字确认后，提交</w:t>
      </w:r>
      <w:r>
        <w:rPr>
          <w:rFonts w:hint="eastAsia" w:ascii="宋体" w:hAnsi="宋体" w:eastAsia="宋体" w:cs="宋体"/>
          <w:color w:val="000000" w:themeColor="text1"/>
          <w:sz w:val="24"/>
          <w:szCs w:val="24"/>
          <w:highlight w:val="none"/>
          <w:lang w:eastAsia="zh-CN"/>
          <w14:textFill>
            <w14:solidFill>
              <w14:schemeClr w14:val="tx1"/>
            </w14:solidFill>
          </w14:textFill>
        </w:rPr>
        <w:t>甲方</w:t>
      </w:r>
      <w:r>
        <w:rPr>
          <w:rFonts w:hint="eastAsia" w:ascii="宋体" w:hAnsi="宋体" w:eastAsia="宋体" w:cs="宋体"/>
          <w:color w:val="000000" w:themeColor="text1"/>
          <w:sz w:val="24"/>
          <w:szCs w:val="24"/>
          <w:highlight w:val="none"/>
          <w14:textFill>
            <w14:solidFill>
              <w14:schemeClr w14:val="tx1"/>
            </w14:solidFill>
          </w14:textFill>
        </w:rPr>
        <w:t>项目部直接发放雇佣人员工资卡中，所需费用从</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工程款中扣除。</w:t>
      </w:r>
    </w:p>
    <w:p w14:paraId="13E4233B">
      <w:pPr>
        <w:keepNext w:val="0"/>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6.3 </w:t>
      </w:r>
      <w:r>
        <w:rPr>
          <w:rFonts w:hint="eastAsia" w:ascii="宋体" w:hAnsi="宋体" w:eastAsia="宋体" w:cs="宋体"/>
          <w:color w:val="000000" w:themeColor="text1"/>
          <w:sz w:val="24"/>
          <w:szCs w:val="24"/>
          <w:highlight w:val="none"/>
          <w14:textFill>
            <w14:solidFill>
              <w14:schemeClr w14:val="tx1"/>
            </w14:solidFill>
          </w14:textFill>
        </w:rPr>
        <w:t>发生干扰甲方</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上级单位、</w:t>
      </w:r>
      <w:r>
        <w:rPr>
          <w:rFonts w:hint="eastAsia" w:ascii="宋体" w:hAnsi="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、监理及政府正常</w:t>
      </w:r>
      <w:r>
        <w:rPr>
          <w:rFonts w:hint="eastAsia" w:ascii="宋体" w:hAnsi="宋体" w:eastAsia="宋体" w:cs="宋体"/>
          <w:color w:val="000000" w:themeColor="text1"/>
          <w:sz w:val="24"/>
          <w:szCs w:val="24"/>
          <w:highlight w:val="none"/>
          <w:lang w:eastAsia="zh-CN"/>
          <w14:textFill>
            <w14:solidFill>
              <w14:schemeClr w14:val="tx1"/>
            </w14:solidFill>
          </w14:textFill>
        </w:rPr>
        <w:t>秩序的</w:t>
      </w:r>
      <w:r>
        <w:rPr>
          <w:rFonts w:hint="eastAsia" w:ascii="宋体" w:hAnsi="宋体" w:eastAsia="宋体" w:cs="宋体"/>
          <w:color w:val="000000" w:themeColor="text1"/>
          <w:sz w:val="24"/>
          <w:szCs w:val="24"/>
          <w:highlight w:val="none"/>
          <w14:textFill>
            <w14:solidFill>
              <w14:schemeClr w14:val="tx1"/>
            </w14:solidFill>
          </w14:textFill>
        </w:rPr>
        <w:t>上访或群体事件，乙方应在接到甲方通知后</w:t>
      </w:r>
      <w:r>
        <w:rPr>
          <w:rFonts w:hint="eastAsia" w:ascii="宋体" w:hAnsi="宋体" w:eastAsia="宋体" w:cs="宋体"/>
          <w:color w:val="000000" w:themeColor="text1"/>
          <w:sz w:val="24"/>
          <w:szCs w:val="24"/>
          <w:highlight w:val="none"/>
          <w:lang w:eastAsia="zh-CN"/>
          <w14:textFill>
            <w14:solidFill>
              <w14:schemeClr w14:val="tx1"/>
            </w14:solidFill>
          </w14:textFill>
        </w:rPr>
        <w:t>立即</w:t>
      </w:r>
      <w:r>
        <w:rPr>
          <w:rFonts w:hint="eastAsia" w:ascii="宋体" w:hAnsi="宋体" w:eastAsia="宋体" w:cs="宋体"/>
          <w:color w:val="000000" w:themeColor="text1"/>
          <w:sz w:val="24"/>
          <w:szCs w:val="24"/>
          <w:highlight w:val="none"/>
          <w14:textFill>
            <w14:solidFill>
              <w14:schemeClr w14:val="tx1"/>
            </w14:solidFill>
          </w14:textFill>
        </w:rPr>
        <w:t>到甲方指定地点或者政府有关部门进行处理；逾期不处理的，乙方同意由甲方会同当地政府或者</w:t>
      </w:r>
      <w:r>
        <w:rPr>
          <w:rFonts w:hint="eastAsia" w:ascii="宋体" w:hAnsi="宋体" w:eastAsia="宋体" w:cs="宋体"/>
          <w:color w:val="000000" w:themeColor="text1"/>
          <w:sz w:val="24"/>
          <w:szCs w:val="24"/>
          <w:highlight w:val="none"/>
          <w:lang w:eastAsia="zh-CN"/>
          <w14:textFill>
            <w14:solidFill>
              <w14:schemeClr w14:val="tx1"/>
            </w14:solidFill>
          </w14:textFill>
        </w:rPr>
        <w:t>有关</w:t>
      </w:r>
      <w:r>
        <w:rPr>
          <w:rFonts w:hint="eastAsia" w:ascii="宋体" w:hAnsi="宋体" w:eastAsia="宋体" w:cs="宋体"/>
          <w:color w:val="000000" w:themeColor="text1"/>
          <w:sz w:val="24"/>
          <w:szCs w:val="24"/>
          <w:highlight w:val="none"/>
          <w14:textFill>
            <w14:solidFill>
              <w14:schemeClr w14:val="tx1"/>
            </w14:solidFill>
          </w14:textFill>
        </w:rPr>
        <w:t>部门，依据</w:t>
      </w:r>
      <w:r>
        <w:rPr>
          <w:rFonts w:hint="eastAsia" w:ascii="宋体" w:hAnsi="宋体" w:eastAsia="宋体" w:cs="宋体"/>
          <w:color w:val="000000" w:themeColor="text1"/>
          <w:sz w:val="24"/>
          <w:szCs w:val="24"/>
          <w:highlight w:val="none"/>
          <w:lang w:eastAsia="zh-CN"/>
          <w14:textFill>
            <w14:solidFill>
              <w14:schemeClr w14:val="tx1"/>
            </w14:solidFill>
          </w14:textFill>
        </w:rPr>
        <w:t>上访人员</w:t>
      </w:r>
      <w:r>
        <w:rPr>
          <w:rFonts w:hint="eastAsia" w:ascii="宋体" w:hAnsi="宋体" w:eastAsia="宋体" w:cs="宋体"/>
          <w:color w:val="000000" w:themeColor="text1"/>
          <w:sz w:val="24"/>
          <w:szCs w:val="24"/>
          <w:highlight w:val="none"/>
          <w14:textFill>
            <w14:solidFill>
              <w14:schemeClr w14:val="tx1"/>
            </w14:solidFill>
          </w14:textFill>
        </w:rPr>
        <w:t>提供的证据确定金额并予以代付，所需费用从</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工程款或质保金中扣除，工程价款或质保金不足的，甲方可向乙方追偿</w:t>
      </w:r>
      <w:r>
        <w:rPr>
          <w:rFonts w:hint="eastAsia" w:ascii="宋体" w:hAnsi="宋体" w:eastAsia="宋体" w:cs="宋体"/>
          <w:color w:val="000000" w:themeColor="text1"/>
          <w:sz w:val="24"/>
          <w:szCs w:val="24"/>
          <w:highlight w:val="none"/>
          <w:lang w:eastAsia="zh-CN"/>
          <w14:textFill>
            <w14:solidFill>
              <w14:schemeClr w14:val="tx1"/>
            </w14:solidFill>
          </w14:textFill>
        </w:rPr>
        <w:t>，同时</w:t>
      </w:r>
      <w:r>
        <w:rPr>
          <w:rFonts w:hint="eastAsia" w:ascii="宋体" w:hAnsi="宋体" w:eastAsia="宋体" w:cs="宋体"/>
          <w:color w:val="000000" w:themeColor="text1"/>
          <w:sz w:val="24"/>
          <w:szCs w:val="24"/>
          <w:highlight w:val="none"/>
          <w14:textFill>
            <w14:solidFill>
              <w14:schemeClr w14:val="tx1"/>
            </w14:solidFill>
          </w14:textFill>
        </w:rPr>
        <w:t>乙方承担</w:t>
      </w:r>
      <w:permStart w:id="32"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5000  </w:t>
      </w:r>
      <w:permEnd w:id="32"/>
      <w:r>
        <w:rPr>
          <w:rFonts w:hint="eastAsia" w:ascii="宋体" w:hAnsi="宋体" w:eastAsia="宋体" w:cs="宋体"/>
          <w:color w:val="000000" w:themeColor="text1"/>
          <w:sz w:val="24"/>
          <w:szCs w:val="24"/>
          <w:highlight w:val="none"/>
          <w:u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/次违约</w:t>
      </w:r>
      <w:r>
        <w:rPr>
          <w:rFonts w:hint="eastAsia" w:ascii="宋体" w:hAnsi="宋体" w:eastAsia="宋体" w:cs="宋体"/>
          <w:color w:val="000000" w:themeColor="text1"/>
          <w:sz w:val="24"/>
          <w:szCs w:val="24"/>
          <w:highlight w:val="none"/>
          <w:lang w:val="en-US" w:eastAsia="zh-CN"/>
          <w14:textFill>
            <w14:solidFill>
              <w14:schemeClr w14:val="tx1"/>
            </w14:solidFill>
          </w14:textFill>
        </w:rPr>
        <w:t>金。</w:t>
      </w:r>
    </w:p>
    <w:p w14:paraId="7008504B">
      <w:pPr>
        <w:keepNext w:val="0"/>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6.4 乙方</w:t>
      </w:r>
      <w:r>
        <w:rPr>
          <w:rFonts w:hint="eastAsia" w:ascii="宋体" w:hAnsi="宋体" w:eastAsia="宋体" w:cs="宋体"/>
          <w:color w:val="000000" w:themeColor="text1"/>
          <w:sz w:val="24"/>
          <w:szCs w:val="24"/>
          <w:highlight w:val="none"/>
          <w:lang w:eastAsia="zh-CN"/>
          <w14:textFill>
            <w14:solidFill>
              <w14:schemeClr w14:val="tx1"/>
            </w14:solidFill>
          </w14:textFill>
        </w:rPr>
        <w:t>雇佣</w:t>
      </w:r>
      <w:r>
        <w:rPr>
          <w:rFonts w:hint="eastAsia" w:ascii="宋体" w:hAnsi="宋体" w:eastAsia="宋体" w:cs="宋体"/>
          <w:color w:val="000000" w:themeColor="text1"/>
          <w:sz w:val="24"/>
          <w:szCs w:val="24"/>
          <w:highlight w:val="none"/>
          <w14:textFill>
            <w14:solidFill>
              <w14:schemeClr w14:val="tx1"/>
            </w14:solidFill>
          </w14:textFill>
        </w:rPr>
        <w:t>人员年龄段应限制在18～60周岁（男性劳动者不超过60周岁，女性劳动者不超过50周岁）。对不符合年龄条件的，</w:t>
      </w:r>
      <w:r>
        <w:rPr>
          <w:rFonts w:hint="eastAsia" w:ascii="宋体" w:hAnsi="宋体" w:eastAsia="宋体" w:cs="宋体"/>
          <w:color w:val="000000" w:themeColor="text1"/>
          <w:sz w:val="24"/>
          <w:szCs w:val="24"/>
          <w:highlight w:val="none"/>
          <w:lang w:eastAsia="zh-CN"/>
          <w14:textFill>
            <w14:solidFill>
              <w14:schemeClr w14:val="tx1"/>
            </w14:solidFill>
          </w14:textFill>
        </w:rPr>
        <w:t>甲方</w:t>
      </w:r>
      <w:r>
        <w:rPr>
          <w:rFonts w:hint="eastAsia" w:ascii="宋体" w:hAnsi="宋体" w:eastAsia="宋体" w:cs="宋体"/>
          <w:color w:val="000000" w:themeColor="text1"/>
          <w:sz w:val="24"/>
          <w:szCs w:val="24"/>
          <w:highlight w:val="none"/>
          <w14:textFill>
            <w14:solidFill>
              <w14:schemeClr w14:val="tx1"/>
            </w14:solidFill>
          </w14:textFill>
        </w:rPr>
        <w:t>有权责令</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依法予以清退</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不及时清退的，每次收取</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违约金</w:t>
      </w:r>
      <w:permStart w:id="33"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5000  </w:t>
      </w:r>
      <w:permEnd w:id="33"/>
      <w:r>
        <w:rPr>
          <w:rFonts w:hint="eastAsia" w:ascii="宋体" w:hAnsi="宋体" w:eastAsia="宋体" w:cs="宋体"/>
          <w:color w:val="000000" w:themeColor="text1"/>
          <w:sz w:val="24"/>
          <w:szCs w:val="24"/>
          <w:highlight w:val="none"/>
          <w14:textFill>
            <w14:solidFill>
              <w14:schemeClr w14:val="tx1"/>
            </w14:solidFill>
          </w14:textFill>
        </w:rPr>
        <w:t>元。</w:t>
      </w:r>
    </w:p>
    <w:p w14:paraId="4357794D">
      <w:pPr>
        <w:keepNext w:val="0"/>
        <w:keepLines w:val="0"/>
        <w:pageBreakBefore w:val="0"/>
        <w:kinsoku/>
        <w:wordWrap/>
        <w:overflowPunct/>
        <w:topLinePunct w:val="0"/>
        <w:autoSpaceDE w:val="0"/>
        <w:autoSpaceDN w:val="0"/>
        <w:bidi w:val="0"/>
        <w:adjustRightInd w:val="0"/>
        <w:snapToGrid w:val="0"/>
        <w:spacing w:after="0" w:line="360" w:lineRule="auto"/>
        <w:ind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6.5 乙方</w:t>
      </w:r>
      <w:r>
        <w:rPr>
          <w:rFonts w:hint="eastAsia" w:ascii="宋体" w:hAnsi="宋体" w:eastAsia="宋体" w:cs="宋体"/>
          <w:color w:val="000000" w:themeColor="text1"/>
          <w:sz w:val="24"/>
          <w:szCs w:val="24"/>
          <w:highlight w:val="none"/>
          <w14:textFill>
            <w14:solidFill>
              <w14:schemeClr w14:val="tx1"/>
            </w14:solidFill>
          </w14:textFill>
        </w:rPr>
        <w:t>应按照</w:t>
      </w:r>
      <w:r>
        <w:rPr>
          <w:rFonts w:hint="eastAsia" w:ascii="宋体" w:hAnsi="宋体" w:eastAsia="宋体" w:cs="宋体"/>
          <w:color w:val="000000" w:themeColor="text1"/>
          <w:sz w:val="24"/>
          <w:szCs w:val="24"/>
          <w:highlight w:val="none"/>
          <w:lang w:val="en-US" w:eastAsia="zh-CN"/>
          <w14:textFill>
            <w14:solidFill>
              <w14:schemeClr w14:val="tx1"/>
            </w14:solidFill>
          </w14:textFill>
        </w:rPr>
        <w:t>甲方</w:t>
      </w:r>
      <w:r>
        <w:rPr>
          <w:rFonts w:hint="eastAsia" w:ascii="宋体" w:hAnsi="宋体" w:eastAsia="宋体" w:cs="宋体"/>
          <w:color w:val="000000" w:themeColor="text1"/>
          <w:sz w:val="24"/>
          <w:szCs w:val="24"/>
          <w:highlight w:val="none"/>
          <w14:textFill>
            <w14:solidFill>
              <w14:schemeClr w14:val="tx1"/>
            </w14:solidFill>
          </w14:textFill>
        </w:rPr>
        <w:t>要求协助开展</w:t>
      </w:r>
      <w:r>
        <w:rPr>
          <w:rFonts w:hint="eastAsia" w:ascii="宋体" w:hAnsi="宋体" w:eastAsia="宋体" w:cs="宋体"/>
          <w:color w:val="000000" w:themeColor="text1"/>
          <w:sz w:val="24"/>
          <w:szCs w:val="24"/>
          <w:highlight w:val="none"/>
          <w:lang w:eastAsia="zh-CN"/>
          <w14:textFill>
            <w14:solidFill>
              <w14:schemeClr w14:val="tx1"/>
            </w14:solidFill>
          </w14:textFill>
        </w:rPr>
        <w:t>雇佣人员</w:t>
      </w:r>
      <w:r>
        <w:rPr>
          <w:rFonts w:hint="eastAsia" w:ascii="宋体" w:hAnsi="宋体" w:eastAsia="宋体" w:cs="宋体"/>
          <w:color w:val="000000" w:themeColor="text1"/>
          <w:sz w:val="24"/>
          <w:szCs w:val="24"/>
          <w:highlight w:val="none"/>
          <w14:textFill>
            <w14:solidFill>
              <w14:schemeClr w14:val="tx1"/>
            </w14:solidFill>
          </w14:textFill>
        </w:rPr>
        <w:t>实名制信息化管理工作，配合使用实名制系统登记人员信息、开展线上考勤、教育交底、培训考试等。</w:t>
      </w:r>
    </w:p>
    <w:p w14:paraId="7773B94F">
      <w:pPr>
        <w:keepNext w:val="0"/>
        <w:keepLines w:val="0"/>
        <w:pageBreakBefore w:val="0"/>
        <w:kinsoku/>
        <w:wordWrap/>
        <w:overflowPunct/>
        <w:topLinePunct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6.6 乙方及雇佣人员应</w:t>
      </w:r>
      <w:r>
        <w:rPr>
          <w:rFonts w:hint="eastAsia" w:ascii="宋体" w:hAnsi="宋体" w:eastAsia="宋体" w:cs="宋体"/>
          <w:color w:val="000000" w:themeColor="text1"/>
          <w:sz w:val="24"/>
          <w:szCs w:val="24"/>
          <w:highlight w:val="none"/>
          <w14:textFill>
            <w14:solidFill>
              <w14:schemeClr w14:val="tx1"/>
            </w14:solidFill>
          </w14:textFill>
        </w:rPr>
        <w:t>遵守国家有关法律、法规和乡规民约，妥善处理与当地政府、村民发生的纠纷和矛盾，自行承担相应费用。</w:t>
      </w:r>
    </w:p>
    <w:p w14:paraId="2AF4AD69">
      <w:pPr>
        <w:keepNext w:val="0"/>
        <w:keepLines w:val="0"/>
        <w:pageBreakBefore w:val="0"/>
        <w:kinsoku/>
        <w:wordWrap/>
        <w:overflowPunct/>
        <w:topLinePunct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6.7 </w:t>
      </w:r>
      <w:r>
        <w:rPr>
          <w:rFonts w:hint="eastAsia" w:ascii="宋体" w:hAnsi="宋体" w:eastAsia="宋体" w:cs="宋体"/>
          <w:color w:val="000000" w:themeColor="text1"/>
          <w:sz w:val="24"/>
          <w:szCs w:val="24"/>
          <w:highlight w:val="none"/>
          <w14:textFill>
            <w14:solidFill>
              <w14:schemeClr w14:val="tx1"/>
            </w14:solidFill>
          </w14:textFill>
        </w:rPr>
        <w:t>乙方应当建立健全职业健康安全体检制度，在进场前对其员工进行健康体检，并向甲方提供相关健康证明，以满足本合同施工作业需要。另乙方承诺按照甲方要求组织从事接触职业病危害作业人员进行岗位中职业健康体检，承诺定期（每年不少于1期）组织其管理人员及</w:t>
      </w:r>
      <w:r>
        <w:rPr>
          <w:rFonts w:hint="eastAsia" w:ascii="宋体" w:hAnsi="宋体" w:cs="宋体"/>
          <w:color w:val="000000" w:themeColor="text1"/>
          <w:sz w:val="24"/>
          <w:szCs w:val="24"/>
          <w:highlight w:val="none"/>
          <w:lang w:eastAsia="zh-CN"/>
          <w14:textFill>
            <w14:solidFill>
              <w14:schemeClr w14:val="tx1"/>
            </w14:solidFill>
          </w14:textFill>
        </w:rPr>
        <w:t>雇佣</w:t>
      </w:r>
      <w:r>
        <w:rPr>
          <w:rFonts w:hint="eastAsia" w:ascii="宋体" w:hAnsi="宋体" w:eastAsia="宋体" w:cs="宋体"/>
          <w:color w:val="000000" w:themeColor="text1"/>
          <w:sz w:val="24"/>
          <w:szCs w:val="24"/>
          <w:highlight w:val="none"/>
          <w14:textFill>
            <w14:solidFill>
              <w14:schemeClr w14:val="tx1"/>
            </w14:solidFill>
          </w14:textFill>
        </w:rPr>
        <w:t>人员进行体检，体检费用由乙方自行承担，体检报告应及时整理并提交给甲方项目部。</w:t>
      </w:r>
    </w:p>
    <w:p w14:paraId="47A356BD">
      <w:pPr>
        <w:pStyle w:val="8"/>
        <w:keepNext w:val="0"/>
        <w:keepLines w:val="0"/>
        <w:pageBreakBefore w:val="0"/>
        <w:kinsoku/>
        <w:wordWrap/>
        <w:overflowPunct/>
        <w:topLinePunct w:val="0"/>
        <w:autoSpaceDE/>
        <w:autoSpaceDN/>
        <w:bidi w:val="0"/>
        <w:adjustRightInd w:val="0"/>
        <w:snapToGrid w:val="0"/>
        <w:spacing w:line="360" w:lineRule="auto"/>
        <w:ind w:firstLine="482" w:firstLineChars="200"/>
        <w:jc w:val="both"/>
        <w:textAlignment w:val="auto"/>
        <w:rPr>
          <w:rFonts w:hint="eastAsia" w:ascii="宋体" w:hAnsi="宋体" w:eastAsia="宋体" w:cs="宋体"/>
          <w:b/>
          <w:color w:val="000000" w:themeColor="text1"/>
          <w:sz w:val="24"/>
          <w:szCs w:val="24"/>
          <w:highlight w:val="none"/>
          <w:lang w:eastAsia="zh-CN"/>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第</w:t>
      </w:r>
      <w:r>
        <w:rPr>
          <w:rFonts w:hint="eastAsia" w:ascii="宋体" w:hAnsi="宋体" w:eastAsia="宋体" w:cs="宋体"/>
          <w:b/>
          <w:color w:val="000000" w:themeColor="text1"/>
          <w:sz w:val="24"/>
          <w:szCs w:val="24"/>
          <w:highlight w:val="none"/>
          <w:lang w:eastAsia="zh-CN"/>
          <w14:textFill>
            <w14:solidFill>
              <w14:schemeClr w14:val="tx1"/>
            </w14:solidFill>
          </w14:textFill>
        </w:rPr>
        <w:t>七</w:t>
      </w:r>
      <w:r>
        <w:rPr>
          <w:rFonts w:hint="eastAsia" w:ascii="宋体" w:hAnsi="宋体" w:eastAsia="宋体" w:cs="宋体"/>
          <w:b/>
          <w:color w:val="000000" w:themeColor="text1"/>
          <w:sz w:val="24"/>
          <w:szCs w:val="24"/>
          <w:highlight w:val="none"/>
          <w14:textFill>
            <w14:solidFill>
              <w14:schemeClr w14:val="tx1"/>
            </w14:solidFill>
          </w14:textFill>
        </w:rPr>
        <w:t>条</w:t>
      </w:r>
      <w:r>
        <w:rPr>
          <w:rFonts w:hint="eastAsia"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材料设备供应</w:t>
      </w:r>
      <w:r>
        <w:rPr>
          <w:rFonts w:hint="eastAsia" w:ascii="宋体" w:hAnsi="宋体" w:eastAsia="宋体" w:cs="宋体"/>
          <w:b/>
          <w:color w:val="000000" w:themeColor="text1"/>
          <w:sz w:val="24"/>
          <w:szCs w:val="24"/>
          <w:highlight w:val="none"/>
          <w:lang w:eastAsia="zh-CN"/>
          <w14:textFill>
            <w14:solidFill>
              <w14:schemeClr w14:val="tx1"/>
            </w14:solidFill>
          </w14:textFill>
        </w:rPr>
        <w:t>及试验检测</w:t>
      </w:r>
    </w:p>
    <w:p w14:paraId="10602FA0">
      <w:pPr>
        <w:pStyle w:val="8"/>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2" w:firstLineChars="200"/>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7</w:t>
      </w:r>
      <w:r>
        <w:rPr>
          <w:rFonts w:hint="eastAsia" w:ascii="宋体" w:hAnsi="宋体" w:eastAsia="宋体" w:cs="宋体"/>
          <w:b/>
          <w:bCs/>
          <w:color w:val="000000" w:themeColor="text1"/>
          <w:sz w:val="24"/>
          <w:szCs w:val="24"/>
          <w:highlight w:val="none"/>
          <w14:textFill>
            <w14:solidFill>
              <w14:schemeClr w14:val="tx1"/>
            </w14:solidFill>
          </w14:textFill>
        </w:rPr>
        <w:t>.1 材料供应</w:t>
      </w:r>
    </w:p>
    <w:p w14:paraId="40B10983">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.1.1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本</w:t>
      </w:r>
      <w:r>
        <w:rPr>
          <w:rFonts w:hint="eastAsia" w:hAnsi="宋体" w:cs="宋体"/>
          <w:color w:val="000000" w:themeColor="text1"/>
          <w:sz w:val="24"/>
          <w:szCs w:val="24"/>
          <w:highlight w:val="none"/>
          <w:lang w:eastAsia="zh-CN"/>
          <w14:textFill>
            <w14:solidFill>
              <w14:schemeClr w14:val="tx1"/>
            </w14:solidFill>
          </w14:textFill>
        </w:rPr>
        <w:t>工程所需材料除约定由</w:t>
      </w:r>
      <w:r>
        <w:rPr>
          <w:rFonts w:hint="eastAsia" w:ascii="宋体" w:hAnsi="宋体" w:eastAsia="宋体" w:cs="宋体"/>
          <w:color w:val="000000" w:themeColor="text1"/>
          <w:sz w:val="24"/>
          <w:szCs w:val="24"/>
          <w:highlight w:val="none"/>
          <w14:textFill>
            <w14:solidFill>
              <w14:schemeClr w14:val="tx1"/>
            </w14:solidFill>
          </w14:textFill>
        </w:rPr>
        <w:t>甲方提供</w:t>
      </w:r>
      <w:r>
        <w:rPr>
          <w:rFonts w:hint="eastAsia" w:hAnsi="宋体" w:cs="宋体"/>
          <w:color w:val="000000" w:themeColor="text1"/>
          <w:sz w:val="24"/>
          <w:szCs w:val="24"/>
          <w:highlight w:val="none"/>
          <w:lang w:eastAsia="zh-CN"/>
          <w14:textFill>
            <w14:solidFill>
              <w14:schemeClr w14:val="tx1"/>
            </w14:solidFill>
          </w14:textFill>
        </w:rPr>
        <w:t>外（附件二）</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其他材料由乙方自购。若其他材料需甲方供应的，</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应</w:t>
      </w:r>
      <w:r>
        <w:rPr>
          <w:rFonts w:hint="eastAsia" w:ascii="宋体" w:hAnsi="宋体" w:eastAsia="宋体" w:cs="宋体"/>
          <w:color w:val="000000" w:themeColor="text1"/>
          <w:sz w:val="24"/>
          <w:szCs w:val="24"/>
          <w:highlight w:val="none"/>
          <w:lang w:eastAsia="zh-CN"/>
          <w14:textFill>
            <w14:solidFill>
              <w14:schemeClr w14:val="tx1"/>
            </w14:solidFill>
          </w14:textFill>
        </w:rPr>
        <w:t>向甲方出具代购材料采购申请及计划，计划应明确</w:t>
      </w:r>
      <w:r>
        <w:rPr>
          <w:rFonts w:hint="eastAsia" w:ascii="宋体" w:hAnsi="宋体" w:eastAsia="宋体" w:cs="宋体"/>
          <w:color w:val="000000" w:themeColor="text1"/>
          <w:sz w:val="24"/>
          <w:szCs w:val="24"/>
          <w:highlight w:val="none"/>
          <w14:textFill>
            <w14:solidFill>
              <w14:schemeClr w14:val="tx1"/>
            </w14:solidFill>
          </w14:textFill>
        </w:rPr>
        <w:t>材料品种、规格型号、数量、单价、质量等级、送达地点等，费用从</w:t>
      </w:r>
      <w:r>
        <w:rPr>
          <w:rFonts w:hint="eastAsia" w:hAnsi="宋体" w:cs="宋体"/>
          <w:color w:val="000000" w:themeColor="text1"/>
          <w:sz w:val="24"/>
          <w:szCs w:val="24"/>
          <w:highlight w:val="none"/>
          <w:lang w:eastAsia="zh-CN"/>
          <w14:textFill>
            <w14:solidFill>
              <w14:schemeClr w14:val="tx1"/>
            </w14:solidFill>
          </w14:textFill>
        </w:rPr>
        <w:t>结算</w:t>
      </w:r>
      <w:r>
        <w:rPr>
          <w:rFonts w:hint="eastAsia" w:ascii="宋体" w:hAnsi="宋体" w:eastAsia="宋体" w:cs="宋体"/>
          <w:color w:val="000000" w:themeColor="text1"/>
          <w:sz w:val="24"/>
          <w:szCs w:val="24"/>
          <w:highlight w:val="none"/>
          <w14:textFill>
            <w14:solidFill>
              <w14:schemeClr w14:val="tx1"/>
            </w14:solidFill>
          </w14:textFill>
        </w:rPr>
        <w:t>中扣除。</w:t>
      </w:r>
      <w:r>
        <w:rPr>
          <w:rFonts w:hint="eastAsia" w:ascii="宋体" w:hAnsi="宋体" w:eastAsia="宋体" w:cs="宋体"/>
          <w:color w:val="000000" w:themeColor="text1"/>
          <w:sz w:val="24"/>
          <w:szCs w:val="24"/>
          <w:highlight w:val="none"/>
          <w:lang w:eastAsia="zh-CN"/>
          <w14:textFill>
            <w14:solidFill>
              <w14:schemeClr w14:val="tx1"/>
            </w14:solidFill>
          </w14:textFill>
        </w:rPr>
        <w:t>乙方应自购材料但拒不购买的，为满足施工需要甲方可代为购买，</w:t>
      </w:r>
      <w:r>
        <w:rPr>
          <w:rFonts w:hint="eastAsia" w:ascii="宋体" w:hAnsi="宋体" w:eastAsia="宋体" w:cs="宋体"/>
          <w:color w:val="000000" w:themeColor="text1"/>
          <w:sz w:val="24"/>
          <w:szCs w:val="24"/>
          <w:highlight w:val="none"/>
          <w14:textFill>
            <w14:solidFill>
              <w14:schemeClr w14:val="tx1"/>
            </w14:solidFill>
          </w14:textFill>
        </w:rPr>
        <w:t>费用从</w:t>
      </w:r>
      <w:r>
        <w:rPr>
          <w:rFonts w:hint="eastAsia" w:hAnsi="宋体" w:cs="宋体"/>
          <w:color w:val="000000" w:themeColor="text1"/>
          <w:sz w:val="24"/>
          <w:szCs w:val="24"/>
          <w:highlight w:val="none"/>
          <w:lang w:eastAsia="zh-CN"/>
          <w14:textFill>
            <w14:solidFill>
              <w14:schemeClr w14:val="tx1"/>
            </w14:solidFill>
          </w14:textFill>
        </w:rPr>
        <w:t>结算</w:t>
      </w:r>
      <w:r>
        <w:rPr>
          <w:rFonts w:hint="eastAsia" w:ascii="宋体" w:hAnsi="宋体" w:eastAsia="宋体" w:cs="宋体"/>
          <w:color w:val="000000" w:themeColor="text1"/>
          <w:sz w:val="24"/>
          <w:szCs w:val="24"/>
          <w:highlight w:val="none"/>
          <w14:textFill>
            <w14:solidFill>
              <w14:schemeClr w14:val="tx1"/>
            </w14:solidFill>
          </w14:textFill>
        </w:rPr>
        <w:t>中扣除</w:t>
      </w:r>
      <w:r>
        <w:rPr>
          <w:rFonts w:hint="eastAsia" w:ascii="宋体" w:hAnsi="宋体" w:eastAsia="宋体" w:cs="宋体"/>
          <w:color w:val="000000" w:themeColor="text1"/>
          <w:sz w:val="24"/>
          <w:szCs w:val="24"/>
          <w:highlight w:val="none"/>
          <w:lang w:eastAsia="zh-CN"/>
          <w14:textFill>
            <w14:solidFill>
              <w14:schemeClr w14:val="tx1"/>
            </w14:solidFill>
          </w14:textFill>
        </w:rPr>
        <w:t>，另收取代购金额</w:t>
      </w:r>
      <w:permStart w:id="34"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5 </w:t>
      </w:r>
      <w:permEnd w:id="34"/>
      <w:r>
        <w:rPr>
          <w:rFonts w:hint="eastAsia" w:ascii="宋体" w:hAnsi="宋体" w:eastAsia="宋体" w:cs="宋体"/>
          <w:color w:val="000000" w:themeColor="text1"/>
          <w:sz w:val="24"/>
          <w:szCs w:val="24"/>
          <w:highlight w:val="none"/>
          <w:lang w:val="en-US" w:eastAsia="zh-CN"/>
          <w14:textFill>
            <w14:solidFill>
              <w14:schemeClr w14:val="tx1"/>
            </w14:solidFill>
          </w14:textFill>
        </w:rPr>
        <w:t>%的代购材料管理费。</w:t>
      </w:r>
    </w:p>
    <w:p w14:paraId="0E1EA489">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.1.2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乙方每月</w:t>
      </w:r>
      <w:permStart w:id="35"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   </w:t>
      </w:r>
      <w:permEnd w:id="35"/>
      <w:r>
        <w:rPr>
          <w:rFonts w:hint="eastAsia" w:ascii="宋体" w:hAnsi="宋体" w:eastAsia="宋体" w:cs="宋体"/>
          <w:color w:val="000000" w:themeColor="text1"/>
          <w:sz w:val="24"/>
          <w:szCs w:val="24"/>
          <w:highlight w:val="none"/>
          <w14:textFill>
            <w14:solidFill>
              <w14:schemeClr w14:val="tx1"/>
            </w14:solidFill>
          </w14:textFill>
        </w:rPr>
        <w:t>日以前向甲方上报下月甲供材料的书面材料计划，若不及时上报造成的一切损失和费用乙方自负。</w:t>
      </w:r>
    </w:p>
    <w:p w14:paraId="75D6E21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3 </w:t>
      </w:r>
      <w:r>
        <w:rPr>
          <w:rFonts w:hint="eastAsia" w:ascii="宋体" w:hAnsi="宋体" w:eastAsia="宋体" w:cs="宋体"/>
          <w:color w:val="000000" w:themeColor="text1"/>
          <w:sz w:val="24"/>
          <w:szCs w:val="24"/>
          <w:highlight w:val="none"/>
          <w14:textFill>
            <w14:solidFill>
              <w14:schemeClr w14:val="tx1"/>
            </w14:solidFill>
          </w14:textFill>
        </w:rPr>
        <w:t>合同明确的甲供材料，乙方必须无条件使用，严禁自行采购，否则甲方有权认定乙方使用了不合格材料，乙方必须无偿返工并承担由此造成的一切损失和责任。乙方领用出库的材料由乙方按甲方要求自行保管、堆码、遮盖，费用由乙方承担，并接受甲方监督。</w:t>
      </w:r>
    </w:p>
    <w:p w14:paraId="05A9C21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4 </w:t>
      </w:r>
      <w:r>
        <w:rPr>
          <w:rFonts w:hint="eastAsia" w:ascii="宋体" w:hAnsi="宋体" w:eastAsia="宋体" w:cs="宋体"/>
          <w:color w:val="000000" w:themeColor="text1"/>
          <w:sz w:val="24"/>
          <w:szCs w:val="24"/>
          <w:highlight w:val="none"/>
          <w14:textFill>
            <w14:solidFill>
              <w14:schemeClr w14:val="tx1"/>
            </w14:solidFill>
          </w14:textFill>
        </w:rPr>
        <w:t>乙方自行采购的</w:t>
      </w:r>
      <w:r>
        <w:rPr>
          <w:rFonts w:hint="eastAsia" w:ascii="宋体" w:hAnsi="宋体" w:eastAsia="宋体" w:cs="宋体"/>
          <w:color w:val="000000" w:themeColor="text1"/>
          <w:sz w:val="24"/>
          <w:szCs w:val="24"/>
          <w:highlight w:val="none"/>
          <w:lang w:eastAsia="zh-CN"/>
          <w14:textFill>
            <w14:solidFill>
              <w14:schemeClr w14:val="tx1"/>
            </w14:solidFill>
          </w14:textFill>
        </w:rPr>
        <w:t>材料</w:t>
      </w:r>
      <w:r>
        <w:rPr>
          <w:rFonts w:hint="eastAsia" w:ascii="宋体" w:hAnsi="宋体" w:eastAsia="宋体" w:cs="宋体"/>
          <w:color w:val="000000" w:themeColor="text1"/>
          <w:sz w:val="24"/>
          <w:szCs w:val="24"/>
          <w:highlight w:val="none"/>
          <w14:textFill>
            <w14:solidFill>
              <w14:schemeClr w14:val="tx1"/>
            </w14:solidFill>
          </w14:textFill>
        </w:rPr>
        <w:t>，必须有出厂合格证及检验报告单，经甲方检验后方可使用，否则，视为乙方使用了不合格材料，乙方必须无偿返工并承担由此造成的一切损失和责任；甲方的检验不免除乙方对其所购材料质量应负的责任和义务，使用该材料对工程和他人人身、财产造成损害的，乙方应承担一切责任。</w:t>
      </w:r>
    </w:p>
    <w:p w14:paraId="24366BFA">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5 </w:t>
      </w:r>
      <w:r>
        <w:rPr>
          <w:rFonts w:hint="eastAsia" w:ascii="宋体" w:hAnsi="宋体" w:eastAsia="宋体" w:cs="宋体"/>
          <w:color w:val="000000" w:themeColor="text1"/>
          <w:sz w:val="24"/>
          <w:szCs w:val="24"/>
          <w:highlight w:val="none"/>
          <w14:textFill>
            <w14:solidFill>
              <w14:schemeClr w14:val="tx1"/>
            </w14:solidFill>
          </w14:textFill>
        </w:rPr>
        <w:t>因天气、</w:t>
      </w:r>
      <w:r>
        <w:rPr>
          <w:rFonts w:hint="default" w:ascii="宋体" w:hAnsi="宋体" w:eastAsia="宋体" w:cs="宋体"/>
          <w:color w:val="000000" w:themeColor="text1"/>
          <w:sz w:val="24"/>
          <w:szCs w:val="24"/>
          <w:highlight w:val="none"/>
          <w:lang w:val="en-US"/>
          <w14:textFill>
            <w14:solidFill>
              <w14:schemeClr w14:val="tx1"/>
            </w14:solidFill>
          </w14:textFill>
        </w:rPr>
        <w:t>便道</w:t>
      </w:r>
      <w:r>
        <w:rPr>
          <w:rFonts w:hint="eastAsia" w:ascii="宋体" w:hAnsi="宋体" w:eastAsia="宋体" w:cs="宋体"/>
          <w:color w:val="000000" w:themeColor="text1"/>
          <w:sz w:val="24"/>
          <w:szCs w:val="24"/>
          <w:highlight w:val="none"/>
          <w14:textFill>
            <w14:solidFill>
              <w14:schemeClr w14:val="tx1"/>
            </w14:solidFill>
          </w14:textFill>
        </w:rPr>
        <w:t>等原因致使车辆无法正常进入工地，乙方应积极配合，保证材料到场，若乙方不配合造成材料短缺，所引起的损失和费用由乙方承担。</w:t>
      </w:r>
    </w:p>
    <w:p w14:paraId="2B9F38F5">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7.1.6 </w:t>
      </w:r>
      <w:r>
        <w:rPr>
          <w:rFonts w:hint="eastAsia" w:ascii="宋体" w:hAnsi="宋体" w:eastAsia="宋体" w:cs="宋体"/>
          <w:color w:val="000000" w:themeColor="text1"/>
          <w:sz w:val="24"/>
          <w:szCs w:val="24"/>
          <w:highlight w:val="none"/>
          <w14:textFill>
            <w14:solidFill>
              <w14:schemeClr w14:val="tx1"/>
            </w14:solidFill>
          </w14:textFill>
        </w:rPr>
        <w:t>乙方在施工中不得偷工减料，但对其丢失、损坏以及其他原因导致使用的材料超过规定损耗范围的，甲方在每期结算时对损耗进行核算，对因乙方原因超出额定损耗率的材料由乙方按供应价格进行赔偿并承担因此产生的其它损失。</w:t>
      </w:r>
    </w:p>
    <w:p w14:paraId="2E28AB9A">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 xml:space="preserve">    </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7</w:t>
      </w:r>
      <w:r>
        <w:rPr>
          <w:rFonts w:hint="eastAsia" w:ascii="宋体" w:hAnsi="宋体" w:eastAsia="宋体" w:cs="宋体"/>
          <w:b/>
          <w:bCs/>
          <w:color w:val="000000" w:themeColor="text1"/>
          <w:sz w:val="24"/>
          <w:szCs w:val="24"/>
          <w:highlight w:val="none"/>
          <w14:textFill>
            <w14:solidFill>
              <w14:schemeClr w14:val="tx1"/>
            </w14:solidFill>
          </w14:textFill>
        </w:rPr>
        <w:t>.2</w:t>
      </w:r>
      <w:r>
        <w:rPr>
          <w:rFonts w:hint="eastAsia" w:hAnsi="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机械设备及周转材料的供应</w:t>
      </w:r>
    </w:p>
    <w:p w14:paraId="0A10C678">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 </w:t>
      </w:r>
      <w:r>
        <w:rPr>
          <w:rFonts w:hint="eastAsia" w:ascii="宋体" w:hAnsi="宋体" w:eastAsia="宋体" w:cs="宋体"/>
          <w:color w:val="000000" w:themeColor="text1"/>
          <w:sz w:val="24"/>
          <w:szCs w:val="24"/>
          <w:highlight w:val="none"/>
          <w14:textFill>
            <w14:solidFill>
              <w14:schemeClr w14:val="tx1"/>
            </w14:solidFill>
          </w14:textFill>
        </w:rPr>
        <w:t>本工程</w:t>
      </w:r>
      <w:r>
        <w:rPr>
          <w:rFonts w:hint="eastAsia" w:hAnsi="宋体" w:cs="宋体"/>
          <w:color w:val="000000" w:themeColor="text1"/>
          <w:sz w:val="24"/>
          <w:szCs w:val="24"/>
          <w:highlight w:val="none"/>
          <w:lang w:eastAsia="zh-CN"/>
          <w14:textFill>
            <w14:solidFill>
              <w14:schemeClr w14:val="tx1"/>
            </w14:solidFill>
          </w14:textFill>
        </w:rPr>
        <w:t>需要的</w:t>
      </w:r>
      <w:r>
        <w:rPr>
          <w:rFonts w:hint="eastAsia" w:ascii="宋体" w:hAnsi="宋体" w:eastAsia="宋体" w:cs="宋体"/>
          <w:color w:val="000000" w:themeColor="text1"/>
          <w:sz w:val="24"/>
          <w:szCs w:val="24"/>
          <w:highlight w:val="none"/>
          <w14:textFill>
            <w14:solidFill>
              <w14:schemeClr w14:val="tx1"/>
            </w14:solidFill>
          </w14:textFill>
        </w:rPr>
        <w:t>机械设备及周转材料</w:t>
      </w:r>
      <w:r>
        <w:rPr>
          <w:rFonts w:hint="eastAsia" w:hAnsi="宋体" w:cs="宋体"/>
          <w:color w:val="000000" w:themeColor="text1"/>
          <w:sz w:val="24"/>
          <w:szCs w:val="24"/>
          <w:highlight w:val="none"/>
          <w:lang w:eastAsia="zh-CN"/>
          <w14:textFill>
            <w14:solidFill>
              <w14:schemeClr w14:val="tx1"/>
            </w14:solidFill>
          </w14:textFill>
        </w:rPr>
        <w:t>（包括但不限于附件四注明的</w:t>
      </w:r>
      <w:r>
        <w:rPr>
          <w:rFonts w:hint="eastAsia" w:ascii="宋体" w:hAnsi="宋体" w:eastAsia="宋体" w:cs="宋体"/>
          <w:color w:val="000000" w:themeColor="text1"/>
          <w:sz w:val="24"/>
          <w:szCs w:val="24"/>
          <w:highlight w:val="none"/>
          <w14:textFill>
            <w14:solidFill>
              <w14:schemeClr w14:val="tx1"/>
            </w14:solidFill>
          </w14:textFill>
        </w:rPr>
        <w:t>机械设备及周转材料</w:t>
      </w:r>
      <w:r>
        <w:rPr>
          <w:rFonts w:hint="eastAsia" w:hAnsi="宋体" w:cs="宋体"/>
          <w:color w:val="000000" w:themeColor="text1"/>
          <w:sz w:val="24"/>
          <w:szCs w:val="24"/>
          <w:highlight w:val="none"/>
          <w:lang w:eastAsia="zh-CN"/>
          <w14:textFill>
            <w14:solidFill>
              <w14:schemeClr w14:val="tx1"/>
            </w14:solidFill>
          </w14:textFill>
        </w:rPr>
        <w:t>）由乙方负责提供并保管，</w:t>
      </w:r>
      <w:r>
        <w:rPr>
          <w:rFonts w:hint="eastAsia" w:ascii="宋体" w:hAnsi="宋体" w:eastAsia="宋体" w:cs="宋体"/>
          <w:color w:val="000000" w:themeColor="text1"/>
          <w:sz w:val="24"/>
          <w:szCs w:val="24"/>
          <w:highlight w:val="none"/>
          <w14:textFill>
            <w14:solidFill>
              <w14:schemeClr w14:val="tx1"/>
            </w14:solidFill>
          </w14:textFill>
        </w:rPr>
        <w:t>安全性能</w:t>
      </w:r>
      <w:r>
        <w:rPr>
          <w:rFonts w:hint="eastAsia" w:hAnsi="宋体" w:cs="宋体"/>
          <w:color w:val="000000" w:themeColor="text1"/>
          <w:sz w:val="24"/>
          <w:szCs w:val="24"/>
          <w:highlight w:val="none"/>
          <w:lang w:eastAsia="zh-CN"/>
          <w14:textFill>
            <w14:solidFill>
              <w14:schemeClr w14:val="tx1"/>
            </w14:solidFill>
          </w14:textFill>
        </w:rPr>
        <w:t>应</w:t>
      </w:r>
      <w:r>
        <w:rPr>
          <w:rFonts w:hint="eastAsia" w:ascii="宋体" w:hAnsi="宋体" w:eastAsia="宋体" w:cs="宋体"/>
          <w:color w:val="000000" w:themeColor="text1"/>
          <w:sz w:val="24"/>
          <w:szCs w:val="24"/>
          <w:highlight w:val="none"/>
          <w14:textFill>
            <w14:solidFill>
              <w14:schemeClr w14:val="tx1"/>
            </w14:solidFill>
          </w14:textFill>
        </w:rPr>
        <w:t>符合要求，满足施工需要。如乙方</w:t>
      </w:r>
      <w:r>
        <w:rPr>
          <w:rFonts w:hint="eastAsia" w:ascii="宋体" w:hAnsi="宋体" w:eastAsia="宋体" w:cs="宋体"/>
          <w:color w:val="000000" w:themeColor="text1"/>
          <w:sz w:val="24"/>
          <w:szCs w:val="24"/>
          <w:highlight w:val="none"/>
          <w:lang w:eastAsia="zh-CN"/>
          <w14:textFill>
            <w14:solidFill>
              <w14:schemeClr w14:val="tx1"/>
            </w14:solidFill>
          </w14:textFill>
        </w:rPr>
        <w:t>提供</w:t>
      </w:r>
      <w:r>
        <w:rPr>
          <w:rFonts w:hint="eastAsia" w:ascii="宋体" w:hAnsi="宋体" w:eastAsia="宋体" w:cs="宋体"/>
          <w:color w:val="000000" w:themeColor="text1"/>
          <w:sz w:val="24"/>
          <w:szCs w:val="24"/>
          <w:highlight w:val="none"/>
          <w14:textFill>
            <w14:solidFill>
              <w14:schemeClr w14:val="tx1"/>
            </w14:solidFill>
          </w14:textFill>
        </w:rPr>
        <w:t>的不</w:t>
      </w:r>
      <w:r>
        <w:rPr>
          <w:rFonts w:hint="eastAsia" w:ascii="宋体" w:hAnsi="宋体" w:eastAsia="宋体" w:cs="宋体"/>
          <w:color w:val="000000" w:themeColor="text1"/>
          <w:sz w:val="24"/>
          <w:szCs w:val="24"/>
          <w:highlight w:val="none"/>
          <w:lang w:eastAsia="zh-CN"/>
          <w14:textFill>
            <w14:solidFill>
              <w14:schemeClr w14:val="tx1"/>
            </w14:solidFill>
          </w14:textFill>
        </w:rPr>
        <w:t>能满足施工</w:t>
      </w:r>
      <w:r>
        <w:rPr>
          <w:rFonts w:hint="eastAsia" w:ascii="宋体" w:hAnsi="宋体" w:eastAsia="宋体" w:cs="宋体"/>
          <w:color w:val="000000" w:themeColor="text1"/>
          <w:sz w:val="24"/>
          <w:szCs w:val="24"/>
          <w:highlight w:val="none"/>
          <w14:textFill>
            <w14:solidFill>
              <w14:schemeClr w14:val="tx1"/>
            </w14:solidFill>
          </w14:textFill>
        </w:rPr>
        <w:t>标准要求时，应运出施工场地，重新</w:t>
      </w:r>
      <w:r>
        <w:rPr>
          <w:rFonts w:hint="eastAsia" w:ascii="宋体" w:hAnsi="宋体" w:eastAsia="宋体" w:cs="宋体"/>
          <w:color w:val="000000" w:themeColor="text1"/>
          <w:sz w:val="24"/>
          <w:szCs w:val="24"/>
          <w:highlight w:val="none"/>
          <w:lang w:eastAsia="zh-CN"/>
          <w14:textFill>
            <w14:solidFill>
              <w14:schemeClr w14:val="tx1"/>
            </w14:solidFill>
          </w14:textFill>
        </w:rPr>
        <w:t>提供</w:t>
      </w:r>
      <w:r>
        <w:rPr>
          <w:rFonts w:hint="eastAsia" w:ascii="宋体" w:hAnsi="宋体" w:eastAsia="宋体" w:cs="宋体"/>
          <w:color w:val="000000" w:themeColor="text1"/>
          <w:sz w:val="24"/>
          <w:szCs w:val="24"/>
          <w:highlight w:val="none"/>
          <w14:textFill>
            <w14:solidFill>
              <w14:schemeClr w14:val="tx1"/>
            </w14:solidFill>
          </w14:textFill>
        </w:rPr>
        <w:t>符合要求的机械设备及周转材料，由此增加的费用和（或）延误的工期，由乙方承担。</w:t>
      </w:r>
    </w:p>
    <w:p w14:paraId="04763BC1">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hAnsi="宋体" w:cs="宋体"/>
          <w:color w:val="000000" w:themeColor="text1"/>
          <w:sz w:val="24"/>
          <w:szCs w:val="24"/>
          <w:highlight w:val="none"/>
          <w:lang w:val="en-US" w:eastAsia="zh-CN"/>
          <w14:textFill>
            <w14:solidFill>
              <w14:schemeClr w14:val="tx1"/>
            </w14:solidFill>
          </w14:textFill>
        </w:rPr>
        <w:t xml:space="preserve">7.2.2 </w:t>
      </w:r>
      <w:r>
        <w:rPr>
          <w:rFonts w:hint="eastAsia" w:ascii="宋体" w:hAnsi="宋体" w:eastAsia="宋体" w:cs="宋体"/>
          <w:color w:val="000000" w:themeColor="text1"/>
          <w:sz w:val="24"/>
          <w:szCs w:val="24"/>
          <w:highlight w:val="none"/>
          <w14:textFill>
            <w14:solidFill>
              <w14:schemeClr w14:val="tx1"/>
            </w14:solidFill>
          </w14:textFill>
        </w:rPr>
        <w:t>甲方可根据</w:t>
      </w:r>
      <w:r>
        <w:rPr>
          <w:rFonts w:hint="eastAsia" w:hAnsi="宋体" w:cs="宋体"/>
          <w:color w:val="000000" w:themeColor="text1"/>
          <w:sz w:val="24"/>
          <w:szCs w:val="24"/>
          <w:highlight w:val="none"/>
          <w:lang w:eastAsia="zh-CN"/>
          <w14:textFill>
            <w14:solidFill>
              <w14:schemeClr w14:val="tx1"/>
            </w14:solidFill>
          </w14:textFill>
        </w:rPr>
        <w:t>进度及乙方设备</w:t>
      </w:r>
      <w:r>
        <w:rPr>
          <w:rFonts w:hint="eastAsia" w:ascii="宋体" w:hAnsi="宋体" w:eastAsia="宋体" w:cs="宋体"/>
          <w:color w:val="000000" w:themeColor="text1"/>
          <w:sz w:val="24"/>
          <w:szCs w:val="24"/>
          <w:highlight w:val="none"/>
          <w14:textFill>
            <w14:solidFill>
              <w14:schemeClr w14:val="tx1"/>
            </w14:solidFill>
          </w14:textFill>
        </w:rPr>
        <w:t>情况将自己所有的周转材料和机械租赁给乙方使用，双方另行签订租赁合同</w:t>
      </w:r>
      <w:r>
        <w:rPr>
          <w:rFonts w:hint="eastAsia" w:hAnsi="宋体" w:cs="宋体"/>
          <w:color w:val="000000" w:themeColor="text1"/>
          <w:sz w:val="24"/>
          <w:szCs w:val="24"/>
          <w:highlight w:val="none"/>
          <w:lang w:eastAsia="zh-CN"/>
          <w14:textFill>
            <w14:solidFill>
              <w14:schemeClr w14:val="tx1"/>
            </w14:solidFill>
          </w14:textFill>
        </w:rPr>
        <w:t>，费用从结算中扣除</w:t>
      </w:r>
      <w:r>
        <w:rPr>
          <w:rFonts w:hint="eastAsia" w:ascii="宋体" w:hAnsi="宋体" w:eastAsia="宋体" w:cs="宋体"/>
          <w:color w:val="000000" w:themeColor="text1"/>
          <w:sz w:val="24"/>
          <w:szCs w:val="24"/>
          <w:highlight w:val="none"/>
          <w14:textFill>
            <w14:solidFill>
              <w14:schemeClr w14:val="tx1"/>
            </w14:solidFill>
          </w14:textFill>
        </w:rPr>
        <w:t>。</w:t>
      </w:r>
    </w:p>
    <w:p w14:paraId="081C1C49">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hAnsi="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乙方不得倒卖工地材料，不得将甲供材料和设备用于非本合同约定的施工内容及范围。</w:t>
      </w:r>
      <w:r>
        <w:rPr>
          <w:rFonts w:hint="eastAsia" w:ascii="宋体" w:hAnsi="宋体" w:eastAsia="宋体" w:cs="宋体"/>
          <w:color w:val="000000" w:themeColor="text1"/>
          <w:sz w:val="24"/>
          <w:szCs w:val="24"/>
          <w:highlight w:val="none"/>
          <w:lang w:eastAsia="zh-CN"/>
          <w14:textFill>
            <w14:solidFill>
              <w14:schemeClr w14:val="tx1"/>
            </w14:solidFill>
          </w14:textFill>
        </w:rPr>
        <w:t>对乙方倒卖行为，甲方有权追究乙方违约责任，涉嫌犯罪的，甲方有权移交公安机关处理。</w:t>
      </w:r>
    </w:p>
    <w:p w14:paraId="06F2DF6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运入施工场地的材料、工程设备、施工设备，包括备品备件、安装工具与资料，必须专用于分包工程。未经</w:t>
      </w:r>
      <w:r>
        <w:rPr>
          <w:rFonts w:hint="eastAsia" w:ascii="宋体" w:hAnsi="宋体" w:eastAsia="宋体" w:cs="宋体"/>
          <w:color w:val="000000" w:themeColor="text1"/>
          <w:sz w:val="24"/>
          <w:szCs w:val="24"/>
          <w:highlight w:val="none"/>
          <w:lang w:eastAsia="zh-CN"/>
          <w14:textFill>
            <w14:solidFill>
              <w14:schemeClr w14:val="tx1"/>
            </w14:solidFill>
          </w14:textFill>
        </w:rPr>
        <w:t>甲方</w:t>
      </w:r>
      <w:r>
        <w:rPr>
          <w:rFonts w:hint="eastAsia" w:ascii="宋体" w:hAnsi="宋体" w:eastAsia="宋体" w:cs="宋体"/>
          <w:color w:val="000000" w:themeColor="text1"/>
          <w:sz w:val="24"/>
          <w:szCs w:val="24"/>
          <w:highlight w:val="none"/>
          <w14:textFill>
            <w14:solidFill>
              <w14:schemeClr w14:val="tx1"/>
            </w14:solidFill>
          </w14:textFill>
        </w:rPr>
        <w:t>批准，不得运出施工场地或挪作他用。</w:t>
      </w:r>
    </w:p>
    <w:p w14:paraId="143BE009">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hAnsi="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如乙方为履行本合同向他人租赁物资、购买材料等，但未及时结清租赁费、购货款及其他一切款项的，甲方有权暂不向乙方支付剩余合同价款或在剩余合同价款中直接扣除代乙方支付。</w:t>
      </w:r>
    </w:p>
    <w:p w14:paraId="59A4E4A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合同终止或现场施工结束后，</w:t>
      </w: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乙方应在</w:t>
      </w:r>
      <w:permStart w:id="36" w:edGrp="everyone"/>
      <w:r>
        <w:rPr>
          <w:rFonts w:hint="eastAsia" w:ascii="宋体" w:hAnsi="宋体" w:eastAsia="宋体" w:cs="宋体"/>
          <w:color w:val="000000" w:themeColor="text1"/>
          <w:kern w:val="2"/>
          <w:sz w:val="24"/>
          <w:szCs w:val="24"/>
          <w:highlight w:val="none"/>
          <w:u w:val="single"/>
          <w:lang w:val="en-US" w:eastAsia="zh-CN" w:bidi="ar-SA"/>
          <w14:textFill>
            <w14:solidFill>
              <w14:schemeClr w14:val="tx1"/>
            </w14:solidFill>
          </w14:textFill>
        </w:rPr>
        <w:t xml:space="preserve">  </w:t>
      </w:r>
      <w:r>
        <w:rPr>
          <w:rFonts w:hint="eastAsia" w:ascii="宋体" w:hAnsi="宋体" w:cs="宋体"/>
          <w:color w:val="000000" w:themeColor="text1"/>
          <w:kern w:val="2"/>
          <w:sz w:val="24"/>
          <w:szCs w:val="24"/>
          <w:highlight w:val="none"/>
          <w:u w:val="single"/>
          <w:lang w:val="en-US" w:eastAsia="zh-CN" w:bidi="ar-SA"/>
          <w14:textFill>
            <w14:solidFill>
              <w14:schemeClr w14:val="tx1"/>
            </w14:solidFill>
          </w14:textFill>
        </w:rPr>
        <w:t>30</w:t>
      </w:r>
      <w:r>
        <w:rPr>
          <w:rFonts w:hint="eastAsia" w:ascii="宋体" w:hAnsi="宋体" w:eastAsia="宋体" w:cs="宋体"/>
          <w:color w:val="000000" w:themeColor="text1"/>
          <w:kern w:val="2"/>
          <w:sz w:val="24"/>
          <w:szCs w:val="24"/>
          <w:highlight w:val="none"/>
          <w:u w:val="single"/>
          <w:lang w:val="en-US" w:eastAsia="zh-CN" w:bidi="ar-SA"/>
          <w14:textFill>
            <w14:solidFill>
              <w14:schemeClr w14:val="tx1"/>
            </w14:solidFill>
          </w14:textFill>
        </w:rPr>
        <w:t xml:space="preserve">  </w:t>
      </w:r>
      <w:permEnd w:id="36"/>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日内无条件退场，乙方所有的机具设备材料不得遗留在甲方工地，阻碍甲方施工。</w:t>
      </w:r>
      <w:r>
        <w:rPr>
          <w:rFonts w:hint="eastAsia" w:ascii="宋体" w:hAnsi="宋体" w:eastAsia="宋体" w:cs="宋体"/>
          <w:color w:val="000000" w:themeColor="text1"/>
          <w:sz w:val="24"/>
          <w:szCs w:val="24"/>
          <w:highlight w:val="none"/>
          <w14:textFill>
            <w14:solidFill>
              <w14:schemeClr w14:val="tx1"/>
            </w14:solidFill>
          </w14:textFill>
        </w:rPr>
        <w:t>乙方怠于撤离，导致机具设备损坏遗失的后果，或由此给甲方或第三方造成的损失均由乙方承担</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影响施工的，甲方有权清理出场，造成的</w:t>
      </w:r>
      <w:r>
        <w:rPr>
          <w:rFonts w:hint="eastAsia" w:ascii="宋体" w:hAnsi="宋体" w:eastAsia="宋体" w:cs="宋体"/>
          <w:color w:val="000000" w:themeColor="text1"/>
          <w:sz w:val="24"/>
          <w:szCs w:val="24"/>
          <w:highlight w:val="none"/>
          <w:lang w:eastAsia="zh-CN"/>
          <w14:textFill>
            <w14:solidFill>
              <w14:schemeClr w14:val="tx1"/>
            </w14:solidFill>
          </w14:textFill>
        </w:rPr>
        <w:t>材料</w:t>
      </w:r>
      <w:r>
        <w:rPr>
          <w:rFonts w:hint="eastAsia" w:ascii="宋体" w:hAnsi="宋体" w:eastAsia="宋体" w:cs="宋体"/>
          <w:color w:val="000000" w:themeColor="text1"/>
          <w:sz w:val="24"/>
          <w:szCs w:val="24"/>
          <w:highlight w:val="none"/>
          <w14:textFill>
            <w14:solidFill>
              <w14:schemeClr w14:val="tx1"/>
            </w14:solidFill>
          </w14:textFill>
        </w:rPr>
        <w:t>设备损坏由乙方自行承担。</w:t>
      </w:r>
    </w:p>
    <w:p w14:paraId="0A49C60B">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 xml:space="preserve">    第</w:t>
      </w:r>
      <w:r>
        <w:rPr>
          <w:rFonts w:hint="eastAsia" w:ascii="宋体" w:hAnsi="宋体" w:eastAsia="宋体" w:cs="宋体"/>
          <w:b/>
          <w:color w:val="000000" w:themeColor="text1"/>
          <w:sz w:val="24"/>
          <w:szCs w:val="24"/>
          <w:highlight w:val="none"/>
          <w:lang w:eastAsia="zh-CN"/>
          <w14:textFill>
            <w14:solidFill>
              <w14:schemeClr w14:val="tx1"/>
            </w14:solidFill>
          </w14:textFill>
        </w:rPr>
        <w:t>八</w:t>
      </w:r>
      <w:r>
        <w:rPr>
          <w:rFonts w:hint="eastAsia" w:ascii="宋体" w:hAnsi="宋体" w:eastAsia="宋体" w:cs="宋体"/>
          <w:b/>
          <w:color w:val="000000" w:themeColor="text1"/>
          <w:sz w:val="24"/>
          <w:szCs w:val="24"/>
          <w:highlight w:val="none"/>
          <w14:textFill>
            <w14:solidFill>
              <w14:schemeClr w14:val="tx1"/>
            </w14:solidFill>
          </w14:textFill>
        </w:rPr>
        <w:t xml:space="preserve">条 </w:t>
      </w:r>
      <w:r>
        <w:rPr>
          <w:rFonts w:hint="eastAsia" w:hAnsi="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临时设施</w:t>
      </w:r>
    </w:p>
    <w:p w14:paraId="7195FBE5">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8.1 乙方临时设施的选址、规模、建设标准必须遵守甲方的统一规划方案。</w:t>
      </w:r>
    </w:p>
    <w:p w14:paraId="600C3F6A">
      <w:pPr>
        <w:pStyle w:val="8"/>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hAnsi="宋体" w:cs="宋体"/>
          <w:color w:val="000000" w:themeColor="text1"/>
          <w:sz w:val="24"/>
          <w:szCs w:val="24"/>
          <w:highlight w:val="none"/>
          <w:u w:val="single"/>
          <w:lang w:val="en-US" w:eastAsia="zh-CN"/>
          <w14:textFill>
            <w14:solidFill>
              <w14:schemeClr w14:val="tx1"/>
            </w14:solidFill>
          </w14:textFill>
        </w:rPr>
      </w:pPr>
      <w:r>
        <w:rPr>
          <w:rFonts w:hint="eastAsia" w:hAnsi="宋体" w:cs="宋体"/>
          <w:color w:val="000000" w:themeColor="text1"/>
          <w:sz w:val="24"/>
          <w:szCs w:val="24"/>
          <w:highlight w:val="none"/>
          <w:lang w:val="en-US" w:eastAsia="zh-CN"/>
          <w14:textFill>
            <w14:solidFill>
              <w14:schemeClr w14:val="tx1"/>
            </w14:solidFill>
          </w14:textFill>
        </w:rPr>
        <w:t>8.2 双方关于临时设施的提供</w:t>
      </w:r>
      <w:r>
        <w:rPr>
          <w:rFonts w:hint="eastAsia" w:ascii="宋体" w:hAnsi="宋体" w:eastAsia="宋体" w:cs="宋体"/>
          <w:color w:val="000000" w:themeColor="text1"/>
          <w:sz w:val="24"/>
          <w:szCs w:val="24"/>
          <w:highlight w:val="none"/>
          <w:lang w:val="en-US" w:eastAsia="zh-CN"/>
          <w14:textFill>
            <w14:solidFill>
              <w14:schemeClr w14:val="tx1"/>
            </w14:solidFill>
          </w14:textFill>
        </w:rPr>
        <w:t>、维护</w:t>
      </w:r>
      <w:r>
        <w:rPr>
          <w:rFonts w:hint="eastAsia" w:hAnsi="宋体" w:cs="宋体"/>
          <w:color w:val="000000" w:themeColor="text1"/>
          <w:sz w:val="24"/>
          <w:szCs w:val="24"/>
          <w:highlight w:val="none"/>
          <w:lang w:val="en-US"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拆除</w:t>
      </w:r>
      <w:r>
        <w:rPr>
          <w:rFonts w:hint="eastAsia" w:hAnsi="宋体" w:cs="宋体"/>
          <w:color w:val="000000" w:themeColor="text1"/>
          <w:sz w:val="24"/>
          <w:szCs w:val="24"/>
          <w:highlight w:val="none"/>
          <w:lang w:val="en-US"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费用承担</w:t>
      </w:r>
      <w:r>
        <w:rPr>
          <w:rFonts w:hint="eastAsia" w:hAnsi="宋体" w:cs="宋体"/>
          <w:color w:val="000000" w:themeColor="text1"/>
          <w:sz w:val="24"/>
          <w:szCs w:val="24"/>
          <w:highlight w:val="none"/>
          <w:lang w:val="en-US" w:eastAsia="zh-CN"/>
          <w14:textFill>
            <w14:solidFill>
              <w14:schemeClr w14:val="tx1"/>
            </w14:solidFill>
          </w14:textFill>
        </w:rPr>
        <w:t>的约定：</w:t>
      </w:r>
      <w:permStart w:id="37"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       </w:t>
      </w:r>
    </w:p>
    <w:permEnd w:id="37"/>
    <w:p w14:paraId="4CF74F6F">
      <w:pPr>
        <w:pStyle w:val="8"/>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2" w:firstLineChars="200"/>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第九条</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双方驻工地代表</w:t>
      </w:r>
    </w:p>
    <w:p w14:paraId="2428DA41">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9.1</w:t>
      </w:r>
      <w:r>
        <w:rPr>
          <w:rFonts w:hint="eastAsia"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甲方</w:t>
      </w:r>
      <w:r>
        <w:rPr>
          <w:rFonts w:hint="eastAsia" w:ascii="宋体" w:hAnsi="宋体" w:eastAsia="宋体" w:cs="宋体"/>
          <w:color w:val="000000" w:themeColor="text1"/>
          <w:sz w:val="24"/>
          <w:szCs w:val="24"/>
          <w:highlight w:val="none"/>
          <w:lang w:eastAsia="zh-CN"/>
          <w14:textFill>
            <w14:solidFill>
              <w14:schemeClr w14:val="tx1"/>
            </w14:solidFill>
          </w14:textFill>
        </w:rPr>
        <w:t>项目负责人为：</w:t>
      </w:r>
      <w:permStart w:id="38" w:edGrp="everyone"/>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hAnsi="宋体" w:cs="宋体"/>
          <w:color w:val="000000" w:themeColor="text1"/>
          <w:sz w:val="24"/>
          <w:szCs w:val="24"/>
          <w:highlight w:val="none"/>
          <w:u w:val="single"/>
          <w:lang w:val="en-US" w:eastAsia="zh-CN"/>
          <w14:textFill>
            <w14:solidFill>
              <w14:schemeClr w14:val="tx1"/>
            </w14:solidFill>
          </w14:textFill>
        </w:rPr>
        <w:t xml:space="preserve">徐超  </w:t>
      </w:r>
      <w:permEnd w:id="38"/>
      <w:r>
        <w:rPr>
          <w:rFonts w:hint="eastAsia" w:ascii="宋体" w:hAnsi="宋体" w:eastAsia="宋体" w:cs="宋体"/>
          <w:color w:val="000000" w:themeColor="text1"/>
          <w:sz w:val="24"/>
          <w:szCs w:val="24"/>
          <w:highlight w:val="none"/>
          <w14:textFill>
            <w14:solidFill>
              <w14:schemeClr w14:val="tx1"/>
            </w14:solidFill>
          </w14:textFill>
        </w:rPr>
        <w:t>，负责本工程安全质量</w:t>
      </w:r>
      <w:r>
        <w:rPr>
          <w:rFonts w:hint="eastAsia" w:ascii="宋体" w:hAnsi="宋体" w:eastAsia="宋体" w:cs="宋体"/>
          <w:color w:val="000000" w:themeColor="text1"/>
          <w:sz w:val="24"/>
          <w:szCs w:val="24"/>
          <w:highlight w:val="none"/>
          <w:lang w:eastAsia="zh-CN"/>
          <w14:textFill>
            <w14:solidFill>
              <w14:schemeClr w14:val="tx1"/>
            </w14:solidFill>
          </w14:textFill>
        </w:rPr>
        <w:t>监察</w:t>
      </w:r>
      <w:r>
        <w:rPr>
          <w:rFonts w:hint="eastAsia" w:hAnsi="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进度及质量控制、检查及其它事项，负责审批结算资料等文件，签发或发布相关指令。</w:t>
      </w:r>
    </w:p>
    <w:p w14:paraId="3809A856">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w:t>
      </w:r>
      <w:r>
        <w:rPr>
          <w:rFonts w:hint="eastAsia" w:hAnsi="宋体" w:eastAsia="宋体" w:cs="宋体"/>
          <w:color w:val="000000" w:themeColor="text1"/>
          <w:sz w:val="24"/>
          <w:szCs w:val="24"/>
          <w:highlight w:val="none"/>
          <w:lang w:val="en-US" w:eastAsia="zh-CN"/>
          <w14:textFill>
            <w14:solidFill>
              <w14:schemeClr w14:val="tx1"/>
            </w14:solidFill>
          </w14:textFill>
        </w:rPr>
        <w:t>2</w:t>
      </w:r>
      <w:r>
        <w:rPr>
          <w:rFonts w:hint="eastAsia"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w:t>
      </w:r>
      <w:r>
        <w:rPr>
          <w:rFonts w:hint="eastAsia" w:ascii="宋体" w:hAnsi="宋体" w:eastAsia="宋体" w:cs="宋体"/>
          <w:color w:val="000000" w:themeColor="text1"/>
          <w:sz w:val="24"/>
          <w:szCs w:val="24"/>
          <w:highlight w:val="none"/>
          <w:lang w:eastAsia="zh-CN"/>
          <w14:textFill>
            <w14:solidFill>
              <w14:schemeClr w14:val="tx1"/>
            </w14:solidFill>
          </w14:textFill>
        </w:rPr>
        <w:t>现场负责人</w:t>
      </w:r>
      <w:r>
        <w:rPr>
          <w:rFonts w:hint="eastAsia" w:ascii="宋体" w:hAnsi="宋体" w:eastAsia="宋体" w:cs="宋体"/>
          <w:color w:val="000000" w:themeColor="text1"/>
          <w:sz w:val="24"/>
          <w:szCs w:val="24"/>
          <w:highlight w:val="none"/>
          <w14:textFill>
            <w14:solidFill>
              <w14:schemeClr w14:val="tx1"/>
            </w14:solidFill>
          </w14:textFill>
        </w:rPr>
        <w:t>为：</w:t>
      </w:r>
      <w:permStart w:id="39" w:edGrp="everyone"/>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hAnsi="宋体" w:cs="宋体"/>
          <w:color w:val="000000" w:themeColor="text1"/>
          <w:sz w:val="24"/>
          <w:szCs w:val="24"/>
          <w:highlight w:val="none"/>
          <w:u w:val="single"/>
          <w:lang w:val="en-US" w:eastAsia="zh-CN"/>
          <w14:textFill>
            <w14:solidFill>
              <w14:schemeClr w14:val="tx1"/>
            </w14:solidFill>
          </w14:textFill>
        </w:rPr>
        <w:t xml:space="preserve">             </w:t>
      </w:r>
      <w:permEnd w:id="39"/>
      <w:r>
        <w:rPr>
          <w:rFonts w:hint="eastAsia" w:ascii="宋体" w:hAnsi="宋体" w:eastAsia="宋体" w:cs="宋体"/>
          <w:color w:val="000000" w:themeColor="text1"/>
          <w:sz w:val="24"/>
          <w:szCs w:val="24"/>
          <w:highlight w:val="none"/>
          <w14:textFill>
            <w14:solidFill>
              <w14:schemeClr w14:val="tx1"/>
            </w14:solidFill>
          </w14:textFill>
        </w:rPr>
        <w:t>，身份证号：</w:t>
      </w:r>
      <w:permStart w:id="40" w:edGrp="everyone"/>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hAnsi="宋体" w:cs="宋体"/>
          <w:color w:val="000000" w:themeColor="text1"/>
          <w:sz w:val="24"/>
          <w:szCs w:val="24"/>
          <w:highlight w:val="none"/>
          <w:u w:val="single"/>
          <w:lang w:val="en-US" w:eastAsia="zh-CN"/>
          <w14:textFill>
            <w14:solidFill>
              <w14:schemeClr w14:val="tx1"/>
            </w14:solidFill>
          </w14:textFill>
        </w:rPr>
        <w:t xml:space="preserve">        </w:t>
      </w:r>
      <w:permEnd w:id="40"/>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联系电话</w:t>
      </w:r>
      <w:permStart w:id="41" w:edGrp="everyone"/>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41"/>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负责本合同工作内容</w:t>
      </w:r>
      <w:r>
        <w:rPr>
          <w:rFonts w:hint="eastAsia" w:ascii="宋体" w:hAnsi="宋体" w:eastAsia="宋体" w:cs="宋体"/>
          <w:color w:val="000000" w:themeColor="text1"/>
          <w:sz w:val="24"/>
          <w:szCs w:val="24"/>
          <w:highlight w:val="none"/>
          <w:lang w:eastAsia="zh-CN"/>
          <w14:textFill>
            <w14:solidFill>
              <w14:schemeClr w14:val="tx1"/>
            </w14:solidFill>
          </w14:textFill>
        </w:rPr>
        <w:t>的</w:t>
      </w:r>
      <w:r>
        <w:rPr>
          <w:rFonts w:hint="eastAsia" w:ascii="宋体" w:hAnsi="宋体" w:eastAsia="宋体" w:cs="宋体"/>
          <w:color w:val="000000" w:themeColor="text1"/>
          <w:sz w:val="24"/>
          <w:szCs w:val="24"/>
          <w:highlight w:val="none"/>
          <w14:textFill>
            <w14:solidFill>
              <w14:schemeClr w14:val="tx1"/>
            </w14:solidFill>
          </w14:textFill>
        </w:rPr>
        <w:t>组织实施，</w:t>
      </w:r>
      <w:r>
        <w:rPr>
          <w:rFonts w:hint="eastAsia" w:ascii="宋体" w:hAnsi="宋体" w:eastAsia="宋体" w:cs="宋体"/>
          <w:color w:val="000000" w:themeColor="text1"/>
          <w:sz w:val="24"/>
          <w:szCs w:val="24"/>
          <w:highlight w:val="none"/>
          <w:lang w:eastAsia="zh-CN"/>
          <w14:textFill>
            <w14:solidFill>
              <w14:schemeClr w14:val="tx1"/>
            </w14:solidFill>
          </w14:textFill>
        </w:rPr>
        <w:t>办理</w:t>
      </w:r>
      <w:r>
        <w:rPr>
          <w:rFonts w:hint="eastAsia" w:ascii="宋体" w:hAnsi="宋体" w:eastAsia="宋体" w:cs="宋体"/>
          <w:color w:val="000000" w:themeColor="text1"/>
          <w:sz w:val="24"/>
          <w:szCs w:val="24"/>
          <w:highlight w:val="none"/>
          <w14:textFill>
            <w14:solidFill>
              <w14:schemeClr w14:val="tx1"/>
            </w14:solidFill>
          </w14:textFill>
        </w:rPr>
        <w:t>结算</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签订</w:t>
      </w:r>
      <w:r>
        <w:rPr>
          <w:rFonts w:hint="eastAsia" w:ascii="宋体" w:hAnsi="宋体" w:eastAsia="宋体" w:cs="宋体"/>
          <w:color w:val="000000" w:themeColor="text1"/>
          <w:sz w:val="24"/>
          <w:szCs w:val="24"/>
          <w:highlight w:val="none"/>
          <w:lang w:eastAsia="zh-CN"/>
          <w14:textFill>
            <w14:solidFill>
              <w14:schemeClr w14:val="tx1"/>
            </w14:solidFill>
          </w14:textFill>
        </w:rPr>
        <w:t>合同和</w:t>
      </w:r>
      <w:r>
        <w:rPr>
          <w:rFonts w:hint="eastAsia" w:ascii="宋体" w:hAnsi="宋体" w:eastAsia="宋体" w:cs="宋体"/>
          <w:color w:val="000000" w:themeColor="text1"/>
          <w:sz w:val="24"/>
          <w:szCs w:val="24"/>
          <w:highlight w:val="none"/>
          <w14:textFill>
            <w14:solidFill>
              <w14:schemeClr w14:val="tx1"/>
            </w14:solidFill>
          </w14:textFill>
        </w:rPr>
        <w:t>补充协议</w:t>
      </w:r>
      <w:r>
        <w:rPr>
          <w:rFonts w:hint="eastAsia" w:ascii="宋体" w:hAnsi="宋体" w:eastAsia="宋体" w:cs="宋体"/>
          <w:color w:val="000000" w:themeColor="text1"/>
          <w:sz w:val="24"/>
          <w:szCs w:val="24"/>
          <w:highlight w:val="none"/>
          <w:lang w:eastAsia="zh-CN"/>
          <w14:textFill>
            <w14:solidFill>
              <w14:schemeClr w14:val="tx1"/>
            </w14:solidFill>
          </w14:textFill>
        </w:rPr>
        <w:t>，以及</w:t>
      </w:r>
      <w:r>
        <w:rPr>
          <w:rFonts w:hint="eastAsia" w:ascii="宋体" w:hAnsi="宋体" w:eastAsia="宋体" w:cs="宋体"/>
          <w:color w:val="000000" w:themeColor="text1"/>
          <w:sz w:val="24"/>
          <w:szCs w:val="24"/>
          <w:highlight w:val="none"/>
          <w14:textFill>
            <w14:solidFill>
              <w14:schemeClr w14:val="tx1"/>
            </w14:solidFill>
          </w14:textFill>
        </w:rPr>
        <w:t>其他书面往来文件等相关事宜</w:t>
      </w:r>
      <w:r>
        <w:rPr>
          <w:rFonts w:hint="eastAsia" w:hAnsi="宋体" w:cs="宋体"/>
          <w:color w:val="000000" w:themeColor="text1"/>
          <w:sz w:val="24"/>
          <w:szCs w:val="24"/>
          <w:highlight w:val="none"/>
          <w:lang w:eastAsia="zh-CN"/>
          <w14:textFill>
            <w14:solidFill>
              <w14:schemeClr w14:val="tx1"/>
            </w14:solidFill>
          </w14:textFill>
        </w:rPr>
        <w:t>，</w:t>
      </w:r>
      <w:r>
        <w:rPr>
          <w:rFonts w:hint="eastAsia" w:hAnsi="宋体" w:eastAsia="宋体" w:cs="宋体"/>
          <w:color w:val="000000" w:themeColor="text1"/>
          <w:sz w:val="24"/>
          <w:szCs w:val="24"/>
          <w:highlight w:val="none"/>
          <w:lang w:eastAsia="zh-CN"/>
          <w14:textFill>
            <w14:solidFill>
              <w14:schemeClr w14:val="tx1"/>
            </w14:solidFill>
          </w14:textFill>
        </w:rPr>
        <w:t>具体</w:t>
      </w:r>
      <w:r>
        <w:rPr>
          <w:rFonts w:hint="eastAsia" w:hAnsi="宋体" w:eastAsia="宋体" w:cs="宋体"/>
          <w:color w:val="000000" w:themeColor="text1"/>
          <w:sz w:val="24"/>
          <w:szCs w:val="24"/>
          <w:highlight w:val="none"/>
          <w:lang w:val="en-US" w:eastAsia="zh-CN"/>
          <w14:textFill>
            <w14:solidFill>
              <w14:schemeClr w14:val="tx1"/>
            </w14:solidFill>
          </w14:textFill>
        </w:rPr>
        <w:t>以</w:t>
      </w:r>
      <w:r>
        <w:rPr>
          <w:rFonts w:hint="eastAsia" w:hAnsi="宋体" w:eastAsia="宋体" w:cs="宋体"/>
          <w:color w:val="000000" w:themeColor="text1"/>
          <w:sz w:val="24"/>
          <w:szCs w:val="24"/>
          <w:highlight w:val="none"/>
          <w:lang w:eastAsia="zh-CN"/>
          <w14:textFill>
            <w14:solidFill>
              <w14:schemeClr w14:val="tx1"/>
            </w14:solidFill>
          </w14:textFill>
        </w:rPr>
        <w:t>授权委托书</w:t>
      </w:r>
      <w:r>
        <w:rPr>
          <w:rFonts w:hint="eastAsia" w:hAnsi="宋体" w:eastAsia="宋体" w:cs="宋体"/>
          <w:color w:val="000000" w:themeColor="text1"/>
          <w:sz w:val="24"/>
          <w:szCs w:val="24"/>
          <w:highlight w:val="none"/>
          <w:lang w:val="en-US" w:eastAsia="zh-CN"/>
          <w14:textFill>
            <w14:solidFill>
              <w14:schemeClr w14:val="tx1"/>
            </w14:solidFill>
          </w14:textFill>
        </w:rPr>
        <w:t>为准</w:t>
      </w:r>
      <w:r>
        <w:rPr>
          <w:rFonts w:hint="eastAsia" w:hAnsi="宋体" w:cs="宋体"/>
          <w:color w:val="000000" w:themeColor="text1"/>
          <w:sz w:val="24"/>
          <w:szCs w:val="24"/>
          <w:highlight w:val="none"/>
          <w:lang w:eastAsia="zh-CN"/>
          <w14:textFill>
            <w14:solidFill>
              <w14:schemeClr w14:val="tx1"/>
            </w14:solidFill>
          </w14:textFill>
        </w:rPr>
        <w:t>（附件十</w:t>
      </w:r>
      <w:r>
        <w:rPr>
          <w:rFonts w:hint="eastAsia" w:hAnsi="宋体" w:cs="宋体"/>
          <w:color w:val="000000" w:themeColor="text1"/>
          <w:sz w:val="24"/>
          <w:szCs w:val="24"/>
          <w:highlight w:val="none"/>
          <w:lang w:val="en-US" w:eastAsia="zh-CN"/>
          <w14:textFill>
            <w14:solidFill>
              <w14:schemeClr w14:val="tx1"/>
            </w14:solidFill>
          </w14:textFill>
        </w:rPr>
        <w:t>一</w:t>
      </w:r>
      <w:r>
        <w:rPr>
          <w:rFonts w:hint="eastAsia" w:hAnsi="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w:t>
      </w:r>
    </w:p>
    <w:p w14:paraId="7D70C60B">
      <w:pPr>
        <w:pStyle w:val="8"/>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9.3</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乙方原则上不允许更换现场负责人</w:t>
      </w:r>
      <w:r>
        <w:rPr>
          <w:rFonts w:hint="eastAsia" w:hAnsi="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乙方若需更换</w:t>
      </w:r>
      <w:r>
        <w:rPr>
          <w:rFonts w:hint="eastAsia" w:ascii="宋体" w:hAnsi="宋体" w:eastAsia="宋体" w:cs="宋体"/>
          <w:color w:val="000000" w:themeColor="text1"/>
          <w:sz w:val="24"/>
          <w:szCs w:val="24"/>
          <w:highlight w:val="none"/>
          <w:lang w:eastAsia="zh-CN"/>
          <w14:textFill>
            <w14:solidFill>
              <w14:schemeClr w14:val="tx1"/>
            </w14:solidFill>
          </w14:textFill>
        </w:rPr>
        <w:t>现场负责人</w:t>
      </w:r>
      <w:r>
        <w:rPr>
          <w:rFonts w:hint="eastAsia" w:ascii="宋体" w:hAnsi="宋体" w:eastAsia="宋体" w:cs="宋体"/>
          <w:color w:val="000000" w:themeColor="text1"/>
          <w:sz w:val="24"/>
          <w:szCs w:val="24"/>
          <w:highlight w:val="none"/>
          <w14:textFill>
            <w14:solidFill>
              <w14:schemeClr w14:val="tx1"/>
            </w14:solidFill>
          </w14:textFill>
        </w:rPr>
        <w:t>，应</w:t>
      </w:r>
      <w:r>
        <w:rPr>
          <w:rFonts w:hint="eastAsia" w:hAnsi="宋体" w:eastAsia="宋体" w:cs="宋体"/>
          <w:color w:val="000000" w:themeColor="text1"/>
          <w:sz w:val="24"/>
          <w:szCs w:val="24"/>
          <w:highlight w:val="none"/>
          <w:lang w:val="en-US" w:eastAsia="zh-CN"/>
          <w14:textFill>
            <w14:solidFill>
              <w14:schemeClr w14:val="tx1"/>
            </w14:solidFill>
          </w14:textFill>
        </w:rPr>
        <w:t>提前14天</w:t>
      </w:r>
      <w:r>
        <w:rPr>
          <w:rFonts w:hint="eastAsia" w:ascii="宋体" w:hAnsi="宋体" w:eastAsia="宋体" w:cs="宋体"/>
          <w:color w:val="000000" w:themeColor="text1"/>
          <w:sz w:val="24"/>
          <w:szCs w:val="24"/>
          <w:highlight w:val="none"/>
          <w:lang w:eastAsia="zh-CN"/>
          <w14:textFill>
            <w14:solidFill>
              <w14:schemeClr w14:val="tx1"/>
            </w14:solidFill>
          </w14:textFill>
        </w:rPr>
        <w:t>书面</w:t>
      </w:r>
      <w:r>
        <w:rPr>
          <w:rFonts w:hint="eastAsia" w:ascii="宋体" w:hAnsi="宋体" w:eastAsia="宋体" w:cs="宋体"/>
          <w:color w:val="000000" w:themeColor="text1"/>
          <w:sz w:val="24"/>
          <w:szCs w:val="24"/>
          <w:highlight w:val="none"/>
          <w14:textFill>
            <w14:solidFill>
              <w14:schemeClr w14:val="tx1"/>
            </w14:solidFill>
          </w14:textFill>
        </w:rPr>
        <w:t>通知</w:t>
      </w:r>
      <w:r>
        <w:rPr>
          <w:rFonts w:hint="eastAsia" w:ascii="宋体" w:hAnsi="宋体" w:eastAsia="宋体" w:cs="宋体"/>
          <w:color w:val="000000" w:themeColor="text1"/>
          <w:sz w:val="24"/>
          <w:szCs w:val="24"/>
          <w:highlight w:val="none"/>
          <w:lang w:eastAsia="zh-CN"/>
          <w14:textFill>
            <w14:solidFill>
              <w14:schemeClr w14:val="tx1"/>
            </w14:solidFill>
          </w14:textFill>
        </w:rPr>
        <w:t>甲</w:t>
      </w:r>
      <w:r>
        <w:rPr>
          <w:rFonts w:hint="eastAsia" w:ascii="宋体" w:hAnsi="宋体" w:eastAsia="宋体" w:cs="宋体"/>
          <w:color w:val="000000" w:themeColor="text1"/>
          <w:sz w:val="24"/>
          <w:szCs w:val="24"/>
          <w:highlight w:val="none"/>
          <w14:textFill>
            <w14:solidFill>
              <w14:schemeClr w14:val="tx1"/>
            </w14:solidFill>
          </w14:textFill>
        </w:rPr>
        <w:t>方</w:t>
      </w:r>
      <w:r>
        <w:rPr>
          <w:rFonts w:hint="eastAsia" w:ascii="宋体" w:hAnsi="宋体" w:eastAsia="宋体" w:cs="宋体"/>
          <w:color w:val="000000" w:themeColor="text1"/>
          <w:sz w:val="24"/>
          <w:szCs w:val="24"/>
          <w:highlight w:val="none"/>
          <w:lang w:eastAsia="zh-CN"/>
          <w14:textFill>
            <w14:solidFill>
              <w14:schemeClr w14:val="tx1"/>
            </w14:solidFill>
          </w14:textFill>
        </w:rPr>
        <w:t>并征得甲方同意，且另向甲方出具授权委托书</w:t>
      </w:r>
      <w:r>
        <w:rPr>
          <w:rFonts w:hint="eastAsia" w:ascii="宋体" w:hAnsi="宋体" w:eastAsia="宋体" w:cs="宋体"/>
          <w:color w:val="000000" w:themeColor="text1"/>
          <w:sz w:val="24"/>
          <w:szCs w:val="24"/>
          <w:highlight w:val="none"/>
          <w14:textFill>
            <w14:solidFill>
              <w14:schemeClr w14:val="tx1"/>
            </w14:solidFill>
          </w14:textFill>
        </w:rPr>
        <w:t>。甲方有权要求撤换不能胜任本职工作的乙方</w:t>
      </w:r>
      <w:r>
        <w:rPr>
          <w:rFonts w:hint="eastAsia" w:ascii="宋体" w:hAnsi="宋体" w:eastAsia="宋体" w:cs="宋体"/>
          <w:color w:val="000000" w:themeColor="text1"/>
          <w:sz w:val="24"/>
          <w:szCs w:val="24"/>
          <w:highlight w:val="none"/>
          <w:lang w:eastAsia="zh-CN"/>
          <w14:textFill>
            <w14:solidFill>
              <w14:schemeClr w14:val="tx1"/>
            </w14:solidFill>
          </w14:textFill>
        </w:rPr>
        <w:t>现场负责人</w:t>
      </w:r>
      <w:r>
        <w:rPr>
          <w:rFonts w:hint="eastAsia" w:ascii="宋体" w:hAnsi="宋体" w:eastAsia="宋体" w:cs="宋体"/>
          <w:color w:val="000000" w:themeColor="text1"/>
          <w:sz w:val="24"/>
          <w:szCs w:val="24"/>
          <w:highlight w:val="none"/>
          <w14:textFill>
            <w14:solidFill>
              <w14:schemeClr w14:val="tx1"/>
            </w14:solidFill>
          </w14:textFill>
        </w:rPr>
        <w:t>和其他人员，乙方应予以撤换。</w:t>
      </w:r>
    </w:p>
    <w:p w14:paraId="4F59DD54">
      <w:pPr>
        <w:pStyle w:val="8"/>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9.4</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乙方现场负责人、技术负责人、质量负责人、安全负责人等主要管理人员（附件三）</w:t>
      </w:r>
      <w:r>
        <w:rPr>
          <w:rFonts w:hint="default" w:ascii="宋体" w:hAnsi="宋体" w:eastAsia="宋体" w:cs="宋体"/>
          <w:color w:val="000000" w:themeColor="text1"/>
          <w:sz w:val="24"/>
          <w:szCs w:val="24"/>
          <w:highlight w:val="none"/>
          <w:lang w:val="en-US" w:eastAsia="zh-CN"/>
          <w14:textFill>
            <w14:solidFill>
              <w14:schemeClr w14:val="tx1"/>
            </w14:solidFill>
          </w14:textFill>
        </w:rPr>
        <w:t>每月在施工现场的时间</w:t>
      </w:r>
      <w:r>
        <w:rPr>
          <w:rFonts w:hint="default" w:ascii="宋体" w:hAnsi="宋体" w:eastAsia="宋体" w:cs="宋体"/>
          <w:color w:val="000000" w:themeColor="text1"/>
          <w:sz w:val="24"/>
          <w:szCs w:val="24"/>
          <w:highlight w:val="none"/>
          <w14:textFill>
            <w14:solidFill>
              <w14:schemeClr w14:val="tx1"/>
            </w14:solidFill>
          </w14:textFill>
        </w:rPr>
        <w:t>不</w:t>
      </w:r>
      <w:r>
        <w:rPr>
          <w:rFonts w:hint="default" w:ascii="宋体" w:hAnsi="宋体" w:eastAsia="宋体" w:cs="宋体"/>
          <w:color w:val="000000" w:themeColor="text1"/>
          <w:sz w:val="24"/>
          <w:szCs w:val="24"/>
          <w:highlight w:val="none"/>
          <w:lang w:val="en-US" w:eastAsia="zh-CN"/>
          <w14:textFill>
            <w14:solidFill>
              <w14:schemeClr w14:val="tx1"/>
            </w14:solidFill>
          </w14:textFill>
        </w:rPr>
        <w:t>得低于22天</w:t>
      </w:r>
      <w:r>
        <w:rPr>
          <w:rFonts w:hint="eastAsia" w:ascii="宋体" w:hAnsi="宋体" w:eastAsia="宋体" w:cs="宋体"/>
          <w:color w:val="000000" w:themeColor="text1"/>
          <w:sz w:val="24"/>
          <w:szCs w:val="24"/>
          <w:highlight w:val="none"/>
          <w:lang w:val="en-US" w:eastAsia="zh-CN"/>
          <w14:textFill>
            <w14:solidFill>
              <w14:schemeClr w14:val="tx1"/>
            </w14:solidFill>
          </w14:textFill>
        </w:rPr>
        <w:t>，如有特殊情况,经甲方批准后方可离开，未向甲方项目部履行请假手续擅自离开现场</w:t>
      </w:r>
      <w:r>
        <w:rPr>
          <w:rFonts w:hint="eastAsia" w:hAnsi="宋体" w:cs="宋体"/>
          <w:color w:val="000000" w:themeColor="text1"/>
          <w:sz w:val="24"/>
          <w:szCs w:val="24"/>
          <w:highlight w:val="none"/>
          <w:lang w:val="en-US" w:eastAsia="zh-CN"/>
          <w14:textFill>
            <w14:solidFill>
              <w14:schemeClr w14:val="tx1"/>
            </w14:solidFill>
          </w14:textFill>
        </w:rPr>
        <w:t>的</w:t>
      </w:r>
      <w:r>
        <w:rPr>
          <w:rFonts w:hint="eastAsia" w:ascii="宋体" w:hAnsi="宋体" w:eastAsia="宋体" w:cs="宋体"/>
          <w:color w:val="000000" w:themeColor="text1"/>
          <w:sz w:val="24"/>
          <w:szCs w:val="24"/>
          <w:highlight w:val="none"/>
          <w:lang w:val="en-US" w:eastAsia="zh-CN"/>
          <w14:textFill>
            <w14:solidFill>
              <w14:schemeClr w14:val="tx1"/>
            </w14:solidFill>
          </w14:textFill>
        </w:rPr>
        <w:t>，甲方有权按每人每次</w:t>
      </w:r>
      <w:permStart w:id="42"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5000  </w:t>
      </w:r>
      <w:permEnd w:id="42"/>
      <w:r>
        <w:rPr>
          <w:rFonts w:hint="eastAsia" w:ascii="宋体" w:hAnsi="宋体" w:eastAsia="宋体" w:cs="宋体"/>
          <w:color w:val="000000" w:themeColor="text1"/>
          <w:sz w:val="24"/>
          <w:szCs w:val="24"/>
          <w:highlight w:val="none"/>
          <w:lang w:val="en-US" w:eastAsia="zh-CN"/>
          <w14:textFill>
            <w14:solidFill>
              <w14:schemeClr w14:val="tx1"/>
            </w14:solidFill>
          </w14:textFill>
        </w:rPr>
        <w:t>元标准计算违约金，从乙方工程款中扣除。</w:t>
      </w:r>
    </w:p>
    <w:p w14:paraId="77BF7BE6">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2" w:firstLineChars="200"/>
        <w:jc w:val="both"/>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第</w:t>
      </w:r>
      <w:r>
        <w:rPr>
          <w:rFonts w:hint="eastAsia" w:ascii="宋体" w:hAnsi="宋体" w:eastAsia="宋体" w:cs="宋体"/>
          <w:b/>
          <w:bCs/>
          <w:color w:val="000000" w:themeColor="text1"/>
          <w:sz w:val="24"/>
          <w:szCs w:val="24"/>
          <w:highlight w:val="none"/>
          <w:lang w:eastAsia="zh-CN"/>
          <w14:textFill>
            <w14:solidFill>
              <w14:schemeClr w14:val="tx1"/>
            </w14:solidFill>
          </w14:textFill>
        </w:rPr>
        <w:t>十</w:t>
      </w:r>
      <w:r>
        <w:rPr>
          <w:rFonts w:hint="eastAsia" w:ascii="宋体" w:hAnsi="宋体" w:eastAsia="宋体" w:cs="宋体"/>
          <w:b/>
          <w:bCs/>
          <w:color w:val="000000" w:themeColor="text1"/>
          <w:sz w:val="24"/>
          <w:szCs w:val="24"/>
          <w:highlight w:val="none"/>
          <w14:textFill>
            <w14:solidFill>
              <w14:schemeClr w14:val="tx1"/>
            </w14:solidFill>
          </w14:textFill>
        </w:rPr>
        <w:t xml:space="preserve">条 </w:t>
      </w:r>
      <w:r>
        <w:rPr>
          <w:rFonts w:hint="eastAsia" w:hAnsi="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合同价款</w:t>
      </w:r>
    </w:p>
    <w:p w14:paraId="0B6FDE91">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hAnsi="宋体" w:cs="宋体"/>
          <w:color w:val="000000" w:themeColor="text1"/>
          <w:sz w:val="24"/>
          <w:szCs w:val="24"/>
          <w:highlight w:val="none"/>
          <w:u w:val="none"/>
          <w:lang w:val="en-US" w:eastAsia="zh-CN"/>
          <w14:textFill>
            <w14:solidFill>
              <w14:schemeClr w14:val="tx1"/>
            </w14:solidFill>
          </w14:textFill>
        </w:rPr>
      </w:pPr>
      <w:r>
        <w:rPr>
          <w:rFonts w:hint="eastAsia" w:hAnsi="宋体" w:cs="宋体"/>
          <w:color w:val="000000" w:themeColor="text1"/>
          <w:sz w:val="24"/>
          <w:szCs w:val="24"/>
          <w:highlight w:val="none"/>
          <w:lang w:val="en-US" w:eastAsia="zh-CN"/>
          <w14:textFill>
            <w14:solidFill>
              <w14:schemeClr w14:val="tx1"/>
            </w14:solidFill>
          </w14:textFill>
        </w:rPr>
        <w:t>本合同价格形式</w:t>
      </w:r>
      <w:r>
        <w:rPr>
          <w:rFonts w:ascii="Times New Roman" w:hAnsi="Times New Roman"/>
          <w:color w:val="000000" w:themeColor="text1"/>
          <w:kern w:val="0"/>
          <w:sz w:val="24"/>
          <w:szCs w:val="24"/>
          <w:highlight w:val="none"/>
          <w14:textFill>
            <w14:solidFill>
              <w14:schemeClr w14:val="tx1"/>
            </w14:solidFill>
          </w14:textFill>
        </w:rPr>
        <w:t>选择下列</w:t>
      </w:r>
      <w:r>
        <w:rPr>
          <w:rFonts w:hint="eastAsia" w:ascii="Times New Roman" w:hAnsi="Times New Roman"/>
          <w:color w:val="000000" w:themeColor="text1"/>
          <w:kern w:val="0"/>
          <w:sz w:val="24"/>
          <w:szCs w:val="24"/>
          <w:highlight w:val="none"/>
          <w:lang w:eastAsia="zh-CN"/>
          <w14:textFill>
            <w14:solidFill>
              <w14:schemeClr w14:val="tx1"/>
            </w14:solidFill>
          </w14:textFill>
        </w:rPr>
        <w:t>第</w:t>
      </w:r>
      <w:permStart w:id="43" w:edGrp="everyone"/>
      <w:r>
        <w:rPr>
          <w:rFonts w:hint="eastAsia" w:ascii="Times New Roman" w:hAnsi="Times New Roman"/>
          <w:color w:val="000000" w:themeColor="text1"/>
          <w:kern w:val="0"/>
          <w:sz w:val="24"/>
          <w:szCs w:val="24"/>
          <w:highlight w:val="none"/>
          <w:u w:val="single"/>
          <w:lang w:val="en-US" w:eastAsia="zh-CN"/>
          <w14:textFill>
            <w14:solidFill>
              <w14:schemeClr w14:val="tx1"/>
            </w14:solidFill>
          </w14:textFill>
        </w:rPr>
        <w:t xml:space="preserve">  10.1  </w:t>
      </w:r>
      <w:permEnd w:id="43"/>
      <w:r>
        <w:rPr>
          <w:rFonts w:ascii="Times New Roman" w:hAnsi="Times New Roman"/>
          <w:color w:val="000000" w:themeColor="text1"/>
          <w:kern w:val="0"/>
          <w:sz w:val="24"/>
          <w:szCs w:val="24"/>
          <w:highlight w:val="none"/>
          <w14:textFill>
            <w14:solidFill>
              <w14:schemeClr w14:val="tx1"/>
            </w14:solidFill>
          </w14:textFill>
        </w:rPr>
        <w:t>种合同价格形式：</w:t>
      </w:r>
    </w:p>
    <w:p w14:paraId="2D888E0F">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hAnsi="宋体" w:cs="宋体"/>
          <w:color w:val="000000" w:themeColor="text1"/>
          <w:sz w:val="24"/>
          <w:szCs w:val="24"/>
          <w:highlight w:val="none"/>
          <w:u w:val="none"/>
          <w:lang w:val="en-US" w:eastAsia="zh-CN"/>
          <w14:textFill>
            <w14:solidFill>
              <w14:schemeClr w14:val="tx1"/>
            </w14:solidFill>
          </w14:textFill>
        </w:rPr>
        <w:t>10.1</w:t>
      </w:r>
      <w:r>
        <w:rPr>
          <w:rFonts w:hint="eastAsia" w:ascii="宋体" w:hAnsi="宋体" w:eastAsia="宋体" w:cs="宋体"/>
          <w:color w:val="000000" w:themeColor="text1"/>
          <w:sz w:val="24"/>
          <w:szCs w:val="24"/>
          <w:highlight w:val="none"/>
          <w14:textFill>
            <w14:solidFill>
              <w14:schemeClr w14:val="tx1"/>
            </w14:solidFill>
          </w14:textFill>
        </w:rPr>
        <w:t>固定综合单价</w:t>
      </w:r>
    </w:p>
    <w:p w14:paraId="091939FA">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10.</w:t>
      </w:r>
      <w:r>
        <w:rPr>
          <w:rFonts w:hint="eastAsia" w:hAnsi="宋体" w:cs="宋体"/>
          <w:color w:val="000000" w:themeColor="text1"/>
          <w:sz w:val="24"/>
          <w:szCs w:val="24"/>
          <w:highlight w:val="none"/>
          <w:lang w:val="en-US" w:eastAsia="zh-CN"/>
          <w14:textFill>
            <w14:solidFill>
              <w14:schemeClr w14:val="tx1"/>
            </w14:solidFill>
          </w14:textFill>
        </w:rPr>
        <w:t xml:space="preserve">1.1 </w:t>
      </w:r>
      <w:r>
        <w:rPr>
          <w:rFonts w:hint="eastAsia" w:ascii="宋体" w:hAnsi="宋体" w:eastAsia="宋体" w:cs="宋体"/>
          <w:color w:val="000000" w:themeColor="text1"/>
          <w:sz w:val="24"/>
          <w:szCs w:val="24"/>
          <w:highlight w:val="none"/>
          <w14:textFill>
            <w14:solidFill>
              <w14:schemeClr w14:val="tx1"/>
            </w14:solidFill>
          </w14:textFill>
        </w:rPr>
        <w:t>在合同履行过程中，甲乙双方不得以任何理由要求调整本合同不含增值税单价。除《工程量清单》</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cs="宋体"/>
          <w:color w:val="000000" w:themeColor="text1"/>
          <w:sz w:val="24"/>
          <w:szCs w:val="24"/>
          <w:highlight w:val="none"/>
          <w:lang w:eastAsia="zh-CN"/>
          <w14:textFill>
            <w14:solidFill>
              <w14:schemeClr w14:val="tx1"/>
            </w14:solidFill>
          </w14:textFill>
        </w:rPr>
        <w:t>附件一</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中注明的以外</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单价中已包含了乙方需要的</w:t>
      </w:r>
      <w:r>
        <w:rPr>
          <w:rFonts w:hint="eastAsia" w:ascii="宋体" w:hAnsi="宋体" w:eastAsia="宋体" w:cs="宋体"/>
          <w:color w:val="000000" w:themeColor="text1"/>
          <w:sz w:val="24"/>
          <w:szCs w:val="24"/>
          <w:highlight w:val="none"/>
          <w:lang w:eastAsia="zh-CN"/>
          <w14:textFill>
            <w14:solidFill>
              <w14:schemeClr w14:val="tx1"/>
            </w14:solidFill>
          </w14:textFill>
        </w:rPr>
        <w:t>人工</w:t>
      </w:r>
      <w:r>
        <w:rPr>
          <w:rFonts w:hint="eastAsia" w:ascii="宋体" w:hAnsi="宋体" w:eastAsia="宋体" w:cs="宋体"/>
          <w:color w:val="000000" w:themeColor="text1"/>
          <w:sz w:val="24"/>
          <w:szCs w:val="24"/>
          <w:highlight w:val="none"/>
          <w14:textFill>
            <w14:solidFill>
              <w14:schemeClr w14:val="tx1"/>
            </w14:solidFill>
          </w14:textFill>
        </w:rPr>
        <w:t>、机械设备、</w:t>
      </w:r>
      <w:r>
        <w:rPr>
          <w:rFonts w:hint="eastAsia" w:ascii="宋体" w:hAnsi="宋体" w:eastAsia="宋体" w:cs="宋体"/>
          <w:color w:val="000000" w:themeColor="text1"/>
          <w:sz w:val="24"/>
          <w:szCs w:val="24"/>
          <w:highlight w:val="none"/>
          <w:lang w:eastAsia="zh-CN"/>
          <w14:textFill>
            <w14:solidFill>
              <w14:schemeClr w14:val="tx1"/>
            </w14:solidFill>
          </w14:textFill>
        </w:rPr>
        <w:t>材料、安全环保</w:t>
      </w:r>
      <w:r>
        <w:rPr>
          <w:rFonts w:hint="eastAsia" w:ascii="宋体" w:hAnsi="宋体" w:eastAsia="宋体" w:cs="宋体"/>
          <w:color w:val="000000" w:themeColor="text1"/>
          <w:sz w:val="24"/>
          <w:szCs w:val="24"/>
          <w:highlight w:val="none"/>
          <w14:textFill>
            <w14:solidFill>
              <w14:schemeClr w14:val="tx1"/>
            </w14:solidFill>
          </w14:textFill>
        </w:rPr>
        <w:t>文明施工</w:t>
      </w:r>
      <w:r>
        <w:rPr>
          <w:rFonts w:hint="eastAsia" w:ascii="宋体" w:hAnsi="宋体" w:eastAsia="宋体" w:cs="宋体"/>
          <w:color w:val="000000" w:themeColor="text1"/>
          <w:sz w:val="24"/>
          <w:szCs w:val="24"/>
          <w:highlight w:val="none"/>
          <w:lang w:eastAsia="zh-CN"/>
          <w14:textFill>
            <w14:solidFill>
              <w14:schemeClr w14:val="tx1"/>
            </w14:solidFill>
          </w14:textFill>
        </w:rPr>
        <w:t>、进出场调遣、二次搬运、燃油电力、</w:t>
      </w:r>
      <w:r>
        <w:rPr>
          <w:rFonts w:hint="eastAsia" w:ascii="宋体" w:hAnsi="宋体" w:eastAsia="宋体" w:cs="宋体"/>
          <w:color w:val="000000" w:themeColor="text1"/>
          <w:sz w:val="24"/>
          <w:szCs w:val="24"/>
          <w:highlight w:val="none"/>
          <w14:textFill>
            <w14:solidFill>
              <w14:schemeClr w14:val="tx1"/>
            </w14:solidFill>
          </w14:textFill>
        </w:rPr>
        <w:t>缺陷修复</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保险</w:t>
      </w:r>
      <w:r>
        <w:rPr>
          <w:rFonts w:hint="eastAsia" w:ascii="宋体" w:hAnsi="宋体" w:eastAsia="宋体" w:cs="宋体"/>
          <w:color w:val="000000" w:themeColor="text1"/>
          <w:sz w:val="24"/>
          <w:szCs w:val="24"/>
          <w:highlight w:val="none"/>
          <w:lang w:eastAsia="zh-CN"/>
          <w14:textFill>
            <w14:solidFill>
              <w14:schemeClr w14:val="tx1"/>
            </w14:solidFill>
          </w14:textFill>
        </w:rPr>
        <w:t>及税费；停（窝）工损失、责任赔偿、罚款；</w:t>
      </w:r>
      <w:r>
        <w:rPr>
          <w:rFonts w:hint="eastAsia" w:ascii="宋体" w:hAnsi="宋体" w:eastAsia="宋体" w:cs="宋体"/>
          <w:color w:val="000000" w:themeColor="text1"/>
          <w:sz w:val="24"/>
          <w:szCs w:val="24"/>
          <w:highlight w:val="none"/>
          <w14:textFill>
            <w14:solidFill>
              <w14:schemeClr w14:val="tx1"/>
            </w14:solidFill>
          </w14:textFill>
        </w:rPr>
        <w:t>工、料、机涨价引起的风险；</w:t>
      </w:r>
      <w:r>
        <w:rPr>
          <w:rFonts w:hint="eastAsia" w:ascii="宋体" w:hAnsi="宋体" w:eastAsia="宋体" w:cs="宋体"/>
          <w:color w:val="000000" w:themeColor="text1"/>
          <w:sz w:val="24"/>
          <w:szCs w:val="24"/>
          <w:highlight w:val="none"/>
          <w:lang w:eastAsia="zh-CN"/>
          <w14:textFill>
            <w14:solidFill>
              <w14:schemeClr w14:val="tx1"/>
            </w14:solidFill>
          </w14:textFill>
        </w:rPr>
        <w:t>利润</w:t>
      </w:r>
      <w:r>
        <w:rPr>
          <w:rFonts w:hint="eastAsia" w:ascii="宋体" w:hAnsi="宋体" w:eastAsia="宋体" w:cs="宋体"/>
          <w:color w:val="000000" w:themeColor="text1"/>
          <w:sz w:val="24"/>
          <w:szCs w:val="24"/>
          <w:highlight w:val="none"/>
          <w14:textFill>
            <w14:solidFill>
              <w14:schemeClr w14:val="tx1"/>
            </w14:solidFill>
          </w14:textFill>
        </w:rPr>
        <w:t>以及合同明示或暗示的责任、义务</w:t>
      </w:r>
      <w:r>
        <w:rPr>
          <w:rFonts w:hint="eastAsia" w:ascii="宋体" w:hAnsi="宋体" w:eastAsia="宋体" w:cs="宋体"/>
          <w:color w:val="000000" w:themeColor="text1"/>
          <w:sz w:val="24"/>
          <w:szCs w:val="24"/>
          <w:highlight w:val="none"/>
          <w:lang w:eastAsia="zh-CN"/>
          <w14:textFill>
            <w14:solidFill>
              <w14:schemeClr w14:val="tx1"/>
            </w14:solidFill>
          </w14:textFill>
        </w:rPr>
        <w:t>、风险</w:t>
      </w:r>
      <w:r>
        <w:rPr>
          <w:rFonts w:hint="eastAsia" w:ascii="宋体" w:hAnsi="宋体" w:eastAsia="宋体" w:cs="宋体"/>
          <w:color w:val="000000" w:themeColor="text1"/>
          <w:sz w:val="24"/>
          <w:szCs w:val="24"/>
          <w:highlight w:val="none"/>
          <w14:textFill>
            <w14:solidFill>
              <w14:schemeClr w14:val="tx1"/>
            </w14:solidFill>
          </w14:textFill>
        </w:rPr>
        <w:t>等。</w:t>
      </w:r>
    </w:p>
    <w:p w14:paraId="487461F3">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hAnsi="宋体" w:cs="宋体"/>
          <w:color w:val="000000" w:themeColor="text1"/>
          <w:sz w:val="24"/>
          <w:szCs w:val="24"/>
          <w:highlight w:val="none"/>
          <w:lang w:val="en-US" w:eastAsia="zh-CN"/>
          <w14:textFill>
            <w14:solidFill>
              <w14:schemeClr w14:val="tx1"/>
            </w14:solidFill>
          </w14:textFill>
        </w:rPr>
        <w:t xml:space="preserve">10.1.2 </w:t>
      </w:r>
      <w:r>
        <w:rPr>
          <w:rFonts w:hint="eastAsia" w:ascii="宋体" w:hAnsi="宋体" w:eastAsia="宋体" w:cs="宋体"/>
          <w:color w:val="000000" w:themeColor="text1"/>
          <w:sz w:val="24"/>
          <w:szCs w:val="24"/>
          <w:highlight w:val="none"/>
          <w14:textFill>
            <w14:solidFill>
              <w14:schemeClr w14:val="tx1"/>
            </w14:solidFill>
          </w14:textFill>
        </w:rPr>
        <w:t>含增值税合同总价暂定为</w:t>
      </w:r>
      <w:permStart w:id="44"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w:t>
      </w:r>
      <w:permEnd w:id="44"/>
      <w:r>
        <w:rPr>
          <w:rFonts w:hint="eastAsia" w:ascii="宋体" w:hAnsi="宋体" w:eastAsia="宋体" w:cs="宋体"/>
          <w:color w:val="000000" w:themeColor="text1"/>
          <w:sz w:val="24"/>
          <w:szCs w:val="24"/>
          <w:highlight w:val="none"/>
          <w14:textFill>
            <w14:solidFill>
              <w14:schemeClr w14:val="tx1"/>
            </w14:solidFill>
          </w14:textFill>
        </w:rPr>
        <w:t>元（大写：人民币</w:t>
      </w:r>
      <w:permStart w:id="45"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w:t>
      </w:r>
      <w:permEnd w:id="45"/>
      <w:r>
        <w:rPr>
          <w:rFonts w:hint="eastAsia" w:ascii="宋体" w:hAnsi="宋体" w:eastAsia="宋体" w:cs="宋体"/>
          <w:color w:val="000000" w:themeColor="text1"/>
          <w:sz w:val="24"/>
          <w:szCs w:val="24"/>
          <w:highlight w:val="none"/>
          <w14:textFill>
            <w14:solidFill>
              <w14:schemeClr w14:val="tx1"/>
            </w14:solidFill>
          </w14:textFill>
        </w:rPr>
        <w:t>元）。增值税税率为</w:t>
      </w:r>
      <w:permStart w:id="46" w:edGrp="everyone"/>
      <w:r>
        <w:rPr>
          <w:rFonts w:hint="eastAsia" w:ascii="宋体" w:hAnsi="宋体" w:eastAsia="宋体" w:cs="宋体"/>
          <w:color w:val="000000" w:themeColor="text1"/>
          <w:sz w:val="24"/>
          <w:szCs w:val="24"/>
          <w:highlight w:val="none"/>
          <w14:textFill>
            <w14:solidFill>
              <w14:schemeClr w14:val="tx1"/>
            </w14:solidFill>
          </w14:textFill>
        </w:rPr>
        <w:t>____</w:t>
      </w:r>
      <w:permEnd w:id="46"/>
      <w:r>
        <w:rPr>
          <w:rFonts w:hint="eastAsia" w:ascii="宋体" w:hAnsi="宋体" w:eastAsia="宋体" w:cs="宋体"/>
          <w:color w:val="000000" w:themeColor="text1"/>
          <w:sz w:val="24"/>
          <w:szCs w:val="24"/>
          <w:highlight w:val="none"/>
          <w14:textFill>
            <w14:solidFill>
              <w14:schemeClr w14:val="tx1"/>
            </w14:solidFill>
          </w14:textFill>
        </w:rPr>
        <w:t>%，增值税</w:t>
      </w:r>
      <w:permStart w:id="47"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w:t>
      </w:r>
      <w:permEnd w:id="47"/>
      <w:r>
        <w:rPr>
          <w:rFonts w:hint="eastAsia" w:ascii="宋体" w:hAnsi="宋体" w:eastAsia="宋体" w:cs="宋体"/>
          <w:color w:val="000000" w:themeColor="text1"/>
          <w:sz w:val="24"/>
          <w:szCs w:val="24"/>
          <w:highlight w:val="none"/>
          <w14:textFill>
            <w14:solidFill>
              <w14:schemeClr w14:val="tx1"/>
            </w14:solidFill>
          </w14:textFill>
        </w:rPr>
        <w:t>元（大写：人民币</w:t>
      </w:r>
      <w:permStart w:id="48"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w:t>
      </w:r>
      <w:permEnd w:id="48"/>
      <w:r>
        <w:rPr>
          <w:rFonts w:hint="eastAsia" w:ascii="宋体" w:hAnsi="宋体" w:eastAsia="宋体" w:cs="宋体"/>
          <w:color w:val="000000" w:themeColor="text1"/>
          <w:sz w:val="24"/>
          <w:szCs w:val="24"/>
          <w:highlight w:val="none"/>
          <w14:textFill>
            <w14:solidFill>
              <w14:schemeClr w14:val="tx1"/>
            </w14:solidFill>
          </w14:textFill>
        </w:rPr>
        <w:t>元）。</w:t>
      </w:r>
    </w:p>
    <w:p w14:paraId="398B6C60">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hAnsi="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不含增值税合同总价暂定为</w:t>
      </w:r>
      <w:permStart w:id="49"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w:t>
      </w:r>
      <w:permEnd w:id="49"/>
      <w:r>
        <w:rPr>
          <w:rFonts w:hint="eastAsia" w:ascii="宋体" w:hAnsi="宋体" w:eastAsia="宋体" w:cs="宋体"/>
          <w:color w:val="000000" w:themeColor="text1"/>
          <w:sz w:val="24"/>
          <w:szCs w:val="24"/>
          <w:highlight w:val="none"/>
          <w14:textFill>
            <w14:solidFill>
              <w14:schemeClr w14:val="tx1"/>
            </w14:solidFill>
          </w14:textFill>
        </w:rPr>
        <w:t>元（大写：人民币</w:t>
      </w:r>
      <w:permStart w:id="50"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w:t>
      </w:r>
      <w:permEnd w:id="50"/>
      <w:r>
        <w:rPr>
          <w:rFonts w:hint="eastAsia" w:ascii="宋体" w:hAnsi="宋体" w:eastAsia="宋体" w:cs="宋体"/>
          <w:color w:val="000000" w:themeColor="text1"/>
          <w:sz w:val="24"/>
          <w:szCs w:val="24"/>
          <w:highlight w:val="none"/>
          <w14:textFill>
            <w14:solidFill>
              <w14:schemeClr w14:val="tx1"/>
            </w14:solidFill>
          </w14:textFill>
        </w:rPr>
        <w:t>元），本合同约定的不含增值税价格不因国家增值税税率变化而变化。若因国家税务政策变化导致增值税率调整，不含增值税</w:t>
      </w:r>
      <w:r>
        <w:rPr>
          <w:rFonts w:hint="eastAsia" w:hAnsi="宋体" w:cs="宋体"/>
          <w:color w:val="000000" w:themeColor="text1"/>
          <w:sz w:val="24"/>
          <w:szCs w:val="24"/>
          <w:highlight w:val="none"/>
          <w:lang w:val="en-US" w:eastAsia="zh-CN"/>
          <w14:textFill>
            <w14:solidFill>
              <w14:schemeClr w14:val="tx1"/>
            </w14:solidFill>
          </w14:textFill>
        </w:rPr>
        <w:t>价</w:t>
      </w:r>
      <w:r>
        <w:rPr>
          <w:rFonts w:hint="eastAsia" w:ascii="宋体" w:hAnsi="宋体" w:eastAsia="宋体" w:cs="宋体"/>
          <w:color w:val="000000" w:themeColor="text1"/>
          <w:sz w:val="24"/>
          <w:szCs w:val="24"/>
          <w:highlight w:val="none"/>
          <w14:textFill>
            <w14:solidFill>
              <w14:schemeClr w14:val="tx1"/>
            </w14:solidFill>
          </w14:textFill>
        </w:rPr>
        <w:t>不变，具体税金以变更后的税率计算。</w:t>
      </w:r>
    </w:p>
    <w:p w14:paraId="35ACFEE3">
      <w:pPr>
        <w:pStyle w:val="5"/>
        <w:keepNext w:val="0"/>
        <w:keepLines w:val="0"/>
        <w:pageBreakBefore w:val="0"/>
        <w:kinsoku/>
        <w:wordWrap/>
        <w:overflowPunct/>
        <w:topLinePunct w:val="0"/>
        <w:autoSpaceDE/>
        <w:autoSpaceDN/>
        <w:bidi w:val="0"/>
        <w:adjustRightInd w:val="0"/>
        <w:snapToGrid w:val="0"/>
        <w:spacing w:line="360" w:lineRule="auto"/>
        <w:ind w:left="0" w:leftChars="0" w:firstLine="0" w:firstLineChars="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10.</w:t>
      </w:r>
      <w:r>
        <w:rPr>
          <w:rFonts w:hint="eastAsia" w:ascii="宋体" w:hAnsi="宋体" w:cs="宋体"/>
          <w:color w:val="000000" w:themeColor="text1"/>
          <w:sz w:val="24"/>
          <w:szCs w:val="24"/>
          <w:highlight w:val="none"/>
          <w:lang w:val="en-US" w:eastAsia="zh-CN"/>
          <w14:textFill>
            <w14:solidFill>
              <w14:schemeClr w14:val="tx1"/>
            </w14:solidFill>
          </w14:textFill>
        </w:rPr>
        <w:t xml:space="preserve">1.3 </w:t>
      </w:r>
      <w:r>
        <w:rPr>
          <w:rFonts w:hint="eastAsia" w:ascii="宋体" w:hAnsi="宋体" w:eastAsia="宋体" w:cs="宋体"/>
          <w:color w:val="000000" w:themeColor="text1"/>
          <w:sz w:val="24"/>
          <w:szCs w:val="24"/>
          <w:highlight w:val="none"/>
          <w14:textFill>
            <w14:solidFill>
              <w14:schemeClr w14:val="tx1"/>
            </w14:solidFill>
          </w14:textFill>
        </w:rPr>
        <w:t>因地方干扰、天气、材料涨价、房屋杆线及征地拆迁等原因导致项目不能及时开工或停工、窝工给乙方造成的人员、机械误工损失等风险已计入工程量清单的各项单价中，甲方不再补偿。</w:t>
      </w:r>
    </w:p>
    <w:p w14:paraId="5459E845">
      <w:pPr>
        <w:pStyle w:val="5"/>
        <w:keepNext w:val="0"/>
        <w:keepLines w:val="0"/>
        <w:pageBreakBefore w:val="0"/>
        <w:kinsoku/>
        <w:wordWrap/>
        <w:overflowPunct/>
        <w:topLinePunct w:val="0"/>
        <w:autoSpaceDE/>
        <w:autoSpaceDN/>
        <w:bidi w:val="0"/>
        <w:adjustRightInd w:val="0"/>
        <w:snapToGrid w:val="0"/>
        <w:spacing w:line="360" w:lineRule="auto"/>
        <w:ind w:left="0" w:leftChars="0" w:firstLine="480" w:firstLineChars="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 xml:space="preserve">10.1.4 </w:t>
      </w:r>
      <w:r>
        <w:rPr>
          <w:rFonts w:hint="eastAsia" w:ascii="宋体" w:hAnsi="宋体" w:eastAsia="宋体" w:cs="宋体"/>
          <w:color w:val="000000" w:themeColor="text1"/>
          <w:sz w:val="24"/>
          <w:szCs w:val="24"/>
          <w:highlight w:val="none"/>
          <w14:textFill>
            <w14:solidFill>
              <w14:schemeClr w14:val="tx1"/>
            </w14:solidFill>
          </w14:textFill>
        </w:rPr>
        <w:t>因变更设计或其他原因增减的工</w:t>
      </w:r>
      <w:r>
        <w:rPr>
          <w:rFonts w:hint="eastAsia" w:ascii="宋体" w:hAnsi="宋体" w:eastAsia="宋体" w:cs="宋体"/>
          <w:color w:val="000000" w:themeColor="text1"/>
          <w:sz w:val="24"/>
          <w:szCs w:val="24"/>
          <w:highlight w:val="none"/>
          <w:lang w:val="en-US" w:eastAsia="zh-CN"/>
          <w14:textFill>
            <w14:solidFill>
              <w14:schemeClr w14:val="tx1"/>
            </w14:solidFill>
          </w14:textFill>
        </w:rPr>
        <w:t>程</w:t>
      </w:r>
      <w:r>
        <w:rPr>
          <w:rFonts w:hint="eastAsia" w:ascii="宋体" w:hAnsi="宋体" w:eastAsia="宋体" w:cs="宋体"/>
          <w:color w:val="000000" w:themeColor="text1"/>
          <w:sz w:val="24"/>
          <w:szCs w:val="24"/>
          <w:highlight w:val="none"/>
          <w14:textFill>
            <w14:solidFill>
              <w14:schemeClr w14:val="tx1"/>
            </w14:solidFill>
          </w14:textFill>
        </w:rPr>
        <w:t>项目和数量</w:t>
      </w:r>
      <w:r>
        <w:rPr>
          <w:rFonts w:hint="eastAsia" w:ascii="宋体" w:hAnsi="宋体" w:eastAsia="宋体" w:cs="宋体"/>
          <w:color w:val="000000" w:themeColor="text1"/>
          <w:sz w:val="24"/>
          <w:szCs w:val="24"/>
          <w:highlight w:val="none"/>
          <w:lang w:eastAsia="zh-CN"/>
          <w14:textFill>
            <w14:solidFill>
              <w14:schemeClr w14:val="tx1"/>
            </w14:solidFill>
          </w14:textFill>
        </w:rPr>
        <w:t>，工程量清单</w:t>
      </w:r>
      <w:r>
        <w:rPr>
          <w:rFonts w:hint="eastAsia" w:ascii="宋体" w:hAnsi="宋体" w:eastAsia="宋体" w:cs="宋体"/>
          <w:color w:val="000000" w:themeColor="text1"/>
          <w:sz w:val="24"/>
          <w:szCs w:val="24"/>
          <w:highlight w:val="none"/>
          <w14:textFill>
            <w14:solidFill>
              <w14:schemeClr w14:val="tx1"/>
            </w14:solidFill>
          </w14:textFill>
        </w:rPr>
        <w:t>有单价的</w:t>
      </w:r>
      <w:r>
        <w:rPr>
          <w:rFonts w:hint="eastAsia" w:ascii="宋体" w:hAnsi="宋体" w:eastAsia="宋体" w:cs="宋体"/>
          <w:color w:val="000000" w:themeColor="text1"/>
          <w:sz w:val="24"/>
          <w:szCs w:val="24"/>
          <w:highlight w:val="none"/>
          <w:lang w:eastAsia="zh-CN"/>
          <w14:textFill>
            <w14:solidFill>
              <w14:schemeClr w14:val="tx1"/>
            </w14:solidFill>
          </w14:textFill>
        </w:rPr>
        <w:t>按照</w:t>
      </w:r>
      <w:r>
        <w:rPr>
          <w:rFonts w:hint="eastAsia" w:ascii="宋体" w:hAnsi="宋体" w:eastAsia="宋体" w:cs="宋体"/>
          <w:color w:val="000000" w:themeColor="text1"/>
          <w:sz w:val="24"/>
          <w:szCs w:val="24"/>
          <w:highlight w:val="none"/>
          <w14:textFill>
            <w14:solidFill>
              <w14:schemeClr w14:val="tx1"/>
            </w14:solidFill>
          </w14:textFill>
        </w:rPr>
        <w:t>固定综合单价办理，</w:t>
      </w:r>
      <w:r>
        <w:rPr>
          <w:rFonts w:hint="eastAsia" w:ascii="宋体" w:hAnsi="宋体" w:eastAsia="宋体" w:cs="宋体"/>
          <w:color w:val="000000" w:themeColor="text1"/>
          <w:sz w:val="24"/>
          <w:szCs w:val="24"/>
          <w:highlight w:val="none"/>
          <w:lang w:eastAsia="zh-CN"/>
          <w14:textFill>
            <w14:solidFill>
              <w14:schemeClr w14:val="tx1"/>
            </w14:solidFill>
          </w14:textFill>
        </w:rPr>
        <w:t>工程量清单</w:t>
      </w:r>
      <w:r>
        <w:rPr>
          <w:rFonts w:hint="eastAsia" w:ascii="宋体" w:hAnsi="宋体" w:eastAsia="宋体" w:cs="宋体"/>
          <w:color w:val="000000" w:themeColor="text1"/>
          <w:sz w:val="24"/>
          <w:szCs w:val="24"/>
          <w:highlight w:val="none"/>
          <w14:textFill>
            <w14:solidFill>
              <w14:schemeClr w14:val="tx1"/>
            </w14:solidFill>
          </w14:textFill>
        </w:rPr>
        <w:t>没有单价的</w:t>
      </w:r>
      <w:r>
        <w:rPr>
          <w:rFonts w:hint="eastAsia" w:ascii="宋体" w:hAnsi="宋体" w:eastAsia="宋体" w:cs="宋体"/>
          <w:color w:val="000000" w:themeColor="text1"/>
          <w:sz w:val="24"/>
          <w:szCs w:val="24"/>
          <w:highlight w:val="none"/>
          <w:lang w:eastAsia="zh-CN"/>
          <w14:textFill>
            <w14:solidFill>
              <w14:schemeClr w14:val="tx1"/>
            </w14:solidFill>
          </w14:textFill>
        </w:rPr>
        <w:t>以甲方核定为准</w:t>
      </w:r>
      <w:r>
        <w:rPr>
          <w:rFonts w:hint="eastAsia" w:ascii="宋体" w:hAnsi="宋体" w:eastAsia="宋体" w:cs="宋体"/>
          <w:color w:val="000000" w:themeColor="text1"/>
          <w:sz w:val="24"/>
          <w:szCs w:val="24"/>
          <w:highlight w:val="none"/>
          <w:lang w:val="en-US" w:eastAsia="zh-CN"/>
          <w14:textFill>
            <w14:solidFill>
              <w14:schemeClr w14:val="tx1"/>
            </w14:solidFill>
          </w14:textFill>
        </w:rPr>
        <w:t>或甲方有权将此部分工作内容交由他人完成，乙方应无条件配合并不得由此提出索赔或补偿。</w:t>
      </w:r>
    </w:p>
    <w:p w14:paraId="42122C0C">
      <w:pPr>
        <w:pStyle w:val="5"/>
        <w:keepNext w:val="0"/>
        <w:keepLines w:val="0"/>
        <w:pageBreakBefore w:val="0"/>
        <w:kinsoku/>
        <w:wordWrap/>
        <w:overflowPunct/>
        <w:topLinePunct w:val="0"/>
        <w:autoSpaceDE/>
        <w:autoSpaceDN/>
        <w:bidi w:val="0"/>
        <w:adjustRightInd w:val="0"/>
        <w:snapToGrid w:val="0"/>
        <w:spacing w:line="360" w:lineRule="auto"/>
        <w:ind w:left="0" w:leftChars="0" w:firstLine="480" w:firstLineChars="0"/>
        <w:jc w:val="both"/>
        <w:textAlignment w:val="auto"/>
        <w:rPr>
          <w:rFonts w:hint="eastAsia" w:ascii="宋体" w:hAnsi="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10.</w:t>
      </w:r>
      <w:r>
        <w:rPr>
          <w:rFonts w:hint="eastAsia" w:ascii="宋体" w:hAnsi="宋体" w:cs="宋体"/>
          <w:color w:val="000000" w:themeColor="text1"/>
          <w:sz w:val="24"/>
          <w:szCs w:val="24"/>
          <w:highlight w:val="none"/>
          <w:lang w:val="en-US" w:eastAsia="zh-CN"/>
          <w14:textFill>
            <w14:solidFill>
              <w14:schemeClr w14:val="tx1"/>
            </w14:solidFill>
          </w14:textFill>
        </w:rPr>
        <w:t>2 固定总价</w:t>
      </w:r>
    </w:p>
    <w:p w14:paraId="3A84462A">
      <w:pPr>
        <w:pStyle w:val="5"/>
        <w:keepNext w:val="0"/>
        <w:keepLines w:val="0"/>
        <w:pageBreakBefore w:val="0"/>
        <w:kinsoku/>
        <w:wordWrap/>
        <w:overflowPunct/>
        <w:topLinePunct w:val="0"/>
        <w:autoSpaceDE/>
        <w:autoSpaceDN/>
        <w:bidi w:val="0"/>
        <w:adjustRightInd w:val="0"/>
        <w:snapToGrid w:val="0"/>
        <w:spacing w:line="360" w:lineRule="auto"/>
        <w:ind w:left="0" w:leftChars="0" w:firstLine="480" w:firstLineChars="0"/>
        <w:jc w:val="both"/>
        <w:textAlignment w:val="auto"/>
        <w:rPr>
          <w:rFonts w:hint="default" w:ascii="宋体" w:hAnsi="宋体" w:cs="宋体"/>
          <w:color w:val="000000" w:themeColor="text1"/>
          <w:sz w:val="24"/>
          <w:szCs w:val="24"/>
          <w:highlight w:val="none"/>
          <w:u w:val="single"/>
          <w:lang w:val="en-US" w:eastAsia="zh-CN"/>
          <w14:textFill>
            <w14:solidFill>
              <w14:schemeClr w14:val="tx1"/>
            </w14:solidFill>
          </w14:textFill>
        </w:rPr>
      </w:pPr>
      <w:permStart w:id="51"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                                 </w:t>
      </w:r>
    </w:p>
    <w:permEnd w:id="51"/>
    <w:p w14:paraId="51731B6E">
      <w:pPr>
        <w:pStyle w:val="5"/>
        <w:keepNext w:val="0"/>
        <w:keepLines w:val="0"/>
        <w:pageBreakBefore w:val="0"/>
        <w:kinsoku/>
        <w:wordWrap/>
        <w:overflowPunct/>
        <w:topLinePunct w:val="0"/>
        <w:autoSpaceDE/>
        <w:autoSpaceDN/>
        <w:bidi w:val="0"/>
        <w:adjustRightInd w:val="0"/>
        <w:snapToGrid w:val="0"/>
        <w:spacing w:line="360" w:lineRule="auto"/>
        <w:ind w:left="0" w:leftChars="0" w:firstLine="480" w:firstLineChars="0"/>
        <w:jc w:val="both"/>
        <w:textAlignment w:val="auto"/>
        <w:rPr>
          <w:rFonts w:hint="eastAsia" w:ascii="宋体" w:hAnsi="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 xml:space="preserve">10.3 </w:t>
      </w:r>
      <w:r>
        <w:rPr>
          <w:rFonts w:hint="eastAsia" w:ascii="宋体" w:hAnsi="宋体" w:eastAsia="宋体" w:cs="宋体"/>
          <w:color w:val="000000" w:themeColor="text1"/>
          <w:sz w:val="24"/>
          <w:szCs w:val="24"/>
          <w:highlight w:val="none"/>
          <w14:textFill>
            <w14:solidFill>
              <w14:schemeClr w14:val="tx1"/>
            </w14:solidFill>
          </w14:textFill>
        </w:rPr>
        <w:t>其他价格</w:t>
      </w:r>
      <w:r>
        <w:rPr>
          <w:rFonts w:hint="eastAsia" w:ascii="宋体" w:hAnsi="宋体" w:cs="宋体"/>
          <w:color w:val="000000" w:themeColor="text1"/>
          <w:sz w:val="24"/>
          <w:szCs w:val="24"/>
          <w:highlight w:val="none"/>
          <w:lang w:val="en-US" w:eastAsia="zh-CN"/>
          <w14:textFill>
            <w14:solidFill>
              <w14:schemeClr w14:val="tx1"/>
            </w14:solidFill>
          </w14:textFill>
        </w:rPr>
        <w:t>形式</w:t>
      </w:r>
    </w:p>
    <w:p w14:paraId="1CD0B3B6">
      <w:pPr>
        <w:pStyle w:val="5"/>
        <w:keepNext w:val="0"/>
        <w:keepLines w:val="0"/>
        <w:pageBreakBefore w:val="0"/>
        <w:kinsoku/>
        <w:wordWrap/>
        <w:overflowPunct/>
        <w:topLinePunct w:val="0"/>
        <w:autoSpaceDE/>
        <w:autoSpaceDN/>
        <w:bidi w:val="0"/>
        <w:adjustRightInd w:val="0"/>
        <w:snapToGrid w:val="0"/>
        <w:spacing w:line="360" w:lineRule="auto"/>
        <w:ind w:left="0" w:leftChars="0" w:firstLine="480" w:firstLineChars="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ermStart w:id="52"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                                   </w:t>
      </w:r>
    </w:p>
    <w:permEnd w:id="52"/>
    <w:p w14:paraId="1CAE4FAF">
      <w:pPr>
        <w:keepNext w:val="0"/>
        <w:keepLines w:val="0"/>
        <w:pageBreakBefore w:val="0"/>
        <w:widowControl/>
        <w:kinsoku/>
        <w:wordWrap/>
        <w:overflowPunct/>
        <w:topLinePunct w:val="0"/>
        <w:autoSpaceDE/>
        <w:autoSpaceDN/>
        <w:bidi w:val="0"/>
        <w:adjustRightInd w:val="0"/>
        <w:snapToGrid w:val="0"/>
        <w:spacing w:line="360" w:lineRule="auto"/>
        <w:ind w:right="0" w:rightChars="0" w:firstLine="481"/>
        <w:jc w:val="both"/>
        <w:textAlignment w:val="auto"/>
        <w:outlineLvl w:val="9"/>
        <w:rPr>
          <w:rFonts w:hint="eastAsia" w:ascii="宋体" w:hAnsi="宋体" w:eastAsia="宋体" w:cs="宋体"/>
          <w:b/>
          <w:bCs/>
          <w:color w:val="000000" w:themeColor="text1"/>
          <w:kern w:val="0"/>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lang w:eastAsia="zh-CN"/>
          <w14:textFill>
            <w14:solidFill>
              <w14:schemeClr w14:val="tx1"/>
            </w14:solidFill>
          </w14:textFill>
        </w:rPr>
        <w:t>第十一条</w:t>
      </w:r>
      <w:r>
        <w:rPr>
          <w:rFonts w:hint="eastAsia" w:ascii="宋体" w:hAnsi="宋体" w:eastAsia="宋体" w:cs="宋体"/>
          <w:b/>
          <w:bCs/>
          <w:color w:val="000000" w:themeColor="text1"/>
          <w:kern w:val="0"/>
          <w:sz w:val="24"/>
          <w:szCs w:val="24"/>
          <w:highlight w:val="none"/>
          <w:lang w:val="en-US" w:eastAsia="zh-CN"/>
          <w14:textFill>
            <w14:solidFill>
              <w14:schemeClr w14:val="tx1"/>
            </w14:solidFill>
          </w14:textFill>
        </w:rPr>
        <w:t xml:space="preserve">  履约担保</w:t>
      </w:r>
    </w:p>
    <w:p w14:paraId="0CC7793F">
      <w:pPr>
        <w:keepNext w:val="0"/>
        <w:keepLines w:val="0"/>
        <w:pageBreakBefore w:val="0"/>
        <w:widowControl/>
        <w:kinsoku/>
        <w:wordWrap/>
        <w:overflowPunct/>
        <w:topLinePunct w:val="0"/>
        <w:autoSpaceDE/>
        <w:autoSpaceDN/>
        <w:bidi w:val="0"/>
        <w:adjustRightInd w:val="0"/>
        <w:snapToGrid w:val="0"/>
        <w:spacing w:line="360" w:lineRule="auto"/>
        <w:ind w:right="0" w:rightChars="0" w:firstLine="481"/>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11.1 </w:t>
      </w:r>
      <w:r>
        <w:rPr>
          <w:rFonts w:hint="eastAsia" w:ascii="宋体" w:hAnsi="宋体" w:eastAsia="宋体" w:cs="宋体"/>
          <w:color w:val="000000" w:themeColor="text1"/>
          <w:sz w:val="24"/>
          <w:szCs w:val="24"/>
          <w:highlight w:val="none"/>
          <w14:textFill>
            <w14:solidFill>
              <w14:schemeClr w14:val="tx1"/>
            </w14:solidFill>
          </w14:textFill>
        </w:rPr>
        <w:t>乙方</w:t>
      </w:r>
      <w:r>
        <w:rPr>
          <w:rFonts w:hint="eastAsia" w:ascii="宋体" w:hAnsi="宋体" w:eastAsia="宋体" w:cs="宋体"/>
          <w:color w:val="000000" w:themeColor="text1"/>
          <w:sz w:val="24"/>
          <w:szCs w:val="24"/>
          <w:highlight w:val="none"/>
          <w:lang w:eastAsia="zh-CN"/>
          <w14:textFill>
            <w14:solidFill>
              <w14:schemeClr w14:val="tx1"/>
            </w14:solidFill>
          </w14:textFill>
        </w:rPr>
        <w:t>履约担保</w:t>
      </w:r>
      <w:r>
        <w:rPr>
          <w:rFonts w:hint="eastAsia" w:ascii="宋体" w:hAnsi="宋体" w:eastAsia="宋体" w:cs="宋体"/>
          <w:color w:val="000000" w:themeColor="text1"/>
          <w:sz w:val="24"/>
          <w:szCs w:val="24"/>
          <w:highlight w:val="none"/>
          <w14:textFill>
            <w14:solidFill>
              <w14:schemeClr w14:val="tx1"/>
            </w14:solidFill>
          </w14:textFill>
        </w:rPr>
        <w:t>选择以下第</w:t>
      </w:r>
      <w:permStart w:id="53" w:edGrp="everyone"/>
      <w:r>
        <w:rPr>
          <w:rFonts w:hint="eastAsia" w:ascii="宋体" w:hAnsi="宋体" w:eastAsia="宋体" w:cs="宋体"/>
          <w:color w:val="000000" w:themeColor="text1"/>
          <w:sz w:val="24"/>
          <w:szCs w:val="24"/>
          <w:highlight w:val="none"/>
          <w14:textFill>
            <w14:solidFill>
              <w14:schemeClr w14:val="tx1"/>
            </w14:solidFill>
          </w14:textFill>
        </w:rPr>
        <w:t>__</w:t>
      </w:r>
      <w:r>
        <w:rPr>
          <w:rFonts w:hint="eastAsia" w:ascii="宋体" w:hAnsi="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14:textFill>
            <w14:solidFill>
              <w14:schemeClr w14:val="tx1"/>
            </w14:solidFill>
          </w14:textFill>
        </w:rPr>
        <w:t>___</w:t>
      </w:r>
      <w:permEnd w:id="53"/>
      <w:r>
        <w:rPr>
          <w:rFonts w:hint="eastAsia" w:ascii="宋体" w:hAnsi="宋体" w:eastAsia="宋体" w:cs="宋体"/>
          <w:color w:val="000000" w:themeColor="text1"/>
          <w:sz w:val="24"/>
          <w:szCs w:val="24"/>
          <w:highlight w:val="none"/>
          <w14:textFill>
            <w14:solidFill>
              <w14:schemeClr w14:val="tx1"/>
            </w14:solidFill>
          </w14:textFill>
        </w:rPr>
        <w:t>种方式：</w:t>
      </w:r>
    </w:p>
    <w:p w14:paraId="4BF7D08C">
      <w:pPr>
        <w:keepNext w:val="0"/>
        <w:keepLines w:val="0"/>
        <w:pageBreakBefore w:val="0"/>
        <w:kinsoku/>
        <w:wordWrap/>
        <w:overflowPunct/>
        <w:topLinePunct w:val="0"/>
        <w:autoSpaceDE/>
        <w:autoSpaceDN/>
        <w:bidi w:val="0"/>
        <w:adjustRightInd w:val="0"/>
        <w:snapToGrid w:val="0"/>
        <w:spacing w:line="360" w:lineRule="auto"/>
        <w:ind w:firstLine="360" w:firstLineChars="15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于签订本合同前向甲方缴纳</w:t>
      </w:r>
      <w:r>
        <w:rPr>
          <w:rFonts w:hint="eastAsia" w:ascii="宋体" w:hAnsi="宋体" w:eastAsia="宋体" w:cs="宋体"/>
          <w:color w:val="000000" w:themeColor="text1"/>
          <w:sz w:val="24"/>
          <w:szCs w:val="24"/>
          <w:highlight w:val="none"/>
          <w:lang w:eastAsia="zh-CN"/>
          <w14:textFill>
            <w14:solidFill>
              <w14:schemeClr w14:val="tx1"/>
            </w14:solidFill>
          </w14:textFill>
        </w:rPr>
        <w:t>合同暂定总价</w:t>
      </w:r>
      <w:permStart w:id="54"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54"/>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%的</w:t>
      </w:r>
      <w:r>
        <w:rPr>
          <w:rFonts w:hint="eastAsia" w:ascii="宋体" w:hAnsi="宋体" w:eastAsia="宋体" w:cs="宋体"/>
          <w:color w:val="000000" w:themeColor="text1"/>
          <w:sz w:val="24"/>
          <w:szCs w:val="24"/>
          <w:highlight w:val="none"/>
          <w14:textFill>
            <w14:solidFill>
              <w14:schemeClr w14:val="tx1"/>
            </w14:solidFill>
          </w14:textFill>
        </w:rPr>
        <w:t>现金</w:t>
      </w:r>
      <w:permStart w:id="55"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permEnd w:id="55"/>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元</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08602C44">
      <w:pPr>
        <w:keepNext w:val="0"/>
        <w:keepLines w:val="0"/>
        <w:pageBreakBefore w:val="0"/>
        <w:kinsoku/>
        <w:wordWrap/>
        <w:overflowPunct/>
        <w:topLinePunct w:val="0"/>
        <w:autoSpaceDE/>
        <w:autoSpaceDN/>
        <w:bidi w:val="0"/>
        <w:adjustRightInd w:val="0"/>
        <w:snapToGrid w:val="0"/>
        <w:spacing w:line="360" w:lineRule="auto"/>
        <w:ind w:firstLine="360" w:firstLineChars="15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于签订本合同前向甲方提供</w:t>
      </w:r>
      <w:r>
        <w:rPr>
          <w:rFonts w:hint="eastAsia" w:ascii="宋体" w:hAnsi="宋体" w:eastAsia="宋体" w:cs="宋体"/>
          <w:color w:val="000000" w:themeColor="text1"/>
          <w:sz w:val="24"/>
          <w:szCs w:val="24"/>
          <w:highlight w:val="none"/>
          <w:lang w:eastAsia="zh-CN"/>
          <w14:textFill>
            <w14:solidFill>
              <w14:schemeClr w14:val="tx1"/>
            </w14:solidFill>
          </w14:textFill>
        </w:rPr>
        <w:t>合同暂定总价</w:t>
      </w:r>
      <w:permStart w:id="56"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56"/>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%的</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无条件见索即付</w:t>
      </w:r>
      <w:r>
        <w:rPr>
          <w:rFonts w:hint="eastAsia" w:ascii="宋体" w:hAnsi="宋体" w:eastAsia="宋体" w:cs="宋体"/>
          <w:color w:val="000000" w:themeColor="text1"/>
          <w:sz w:val="24"/>
          <w:szCs w:val="24"/>
          <w:highlight w:val="none"/>
          <w14:textFill>
            <w14:solidFill>
              <w14:schemeClr w14:val="tx1"/>
            </w14:solidFill>
          </w14:textFill>
        </w:rPr>
        <w:t>银行保函</w:t>
      </w:r>
      <w:r>
        <w:rPr>
          <w:rFonts w:hint="eastAsia" w:ascii="宋体" w:hAnsi="宋体" w:cs="宋体"/>
          <w:color w:val="000000" w:themeColor="text1"/>
          <w:sz w:val="24"/>
          <w:szCs w:val="24"/>
          <w:highlight w:val="none"/>
          <w:lang w:eastAsia="zh-CN"/>
          <w14:textFill>
            <w14:solidFill>
              <w14:schemeClr w14:val="tx1"/>
            </w14:solidFill>
          </w14:textFill>
        </w:rPr>
        <w:t>原件</w:t>
      </w:r>
      <w:r>
        <w:rPr>
          <w:rFonts w:hint="eastAsia" w:ascii="宋体" w:hAnsi="宋体" w:eastAsia="宋体" w:cs="宋体"/>
          <w:color w:val="000000" w:themeColor="text1"/>
          <w:sz w:val="24"/>
          <w:szCs w:val="24"/>
          <w:highlight w:val="none"/>
          <w14:textFill>
            <w14:solidFill>
              <w14:schemeClr w14:val="tx1"/>
            </w14:solidFill>
          </w14:textFill>
        </w:rPr>
        <w:t>。</w:t>
      </w:r>
    </w:p>
    <w:p w14:paraId="6BB055DD">
      <w:pPr>
        <w:pStyle w:val="5"/>
        <w:keepNext w:val="0"/>
        <w:keepLines w:val="0"/>
        <w:pageBreakBefore w:val="0"/>
        <w:kinsoku/>
        <w:wordWrap/>
        <w:overflowPunct/>
        <w:topLinePunct w:val="0"/>
        <w:autoSpaceDE/>
        <w:autoSpaceDN/>
        <w:bidi w:val="0"/>
        <w:adjustRightInd w:val="0"/>
        <w:snapToGrid w:val="0"/>
        <w:spacing w:line="360" w:lineRule="auto"/>
        <w:jc w:val="both"/>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lang w:eastAsia="zh-CN"/>
          <w14:textFill>
            <w14:solidFill>
              <w14:schemeClr w14:val="tx1"/>
            </w14:solidFill>
          </w14:textFill>
        </w:rPr>
        <w:t>）其他方式</w:t>
      </w:r>
      <w:permStart w:id="57"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
    <w:permEnd w:id="57"/>
    <w:p w14:paraId="513D7F6B">
      <w:pPr>
        <w:keepNext w:val="0"/>
        <w:keepLines w:val="0"/>
        <w:pageBreakBefore w:val="0"/>
        <w:kinsoku/>
        <w:wordWrap/>
        <w:overflowPunct/>
        <w:topLinePunct w:val="0"/>
        <w:autoSpaceDE/>
        <w:autoSpaceDN/>
        <w:bidi w:val="0"/>
        <w:adjustRightInd w:val="0"/>
        <w:snapToGrid w:val="0"/>
        <w:spacing w:line="360" w:lineRule="auto"/>
        <w:ind w:firstLine="360" w:firstLineChars="15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11.2 </w:t>
      </w:r>
      <w:r>
        <w:rPr>
          <w:rFonts w:hint="eastAsia" w:ascii="宋体" w:hAnsi="宋体" w:eastAsia="宋体" w:cs="宋体"/>
          <w:color w:val="000000" w:themeColor="text1"/>
          <w:sz w:val="24"/>
          <w:szCs w:val="24"/>
          <w:highlight w:val="none"/>
          <w14:textFill>
            <w14:solidFill>
              <w14:schemeClr w14:val="tx1"/>
            </w14:solidFill>
          </w14:textFill>
        </w:rPr>
        <w:t>履约</w:t>
      </w:r>
      <w:r>
        <w:rPr>
          <w:rFonts w:hint="eastAsia" w:ascii="宋体" w:hAnsi="宋体" w:eastAsia="宋体" w:cs="宋体"/>
          <w:color w:val="000000" w:themeColor="text1"/>
          <w:sz w:val="24"/>
          <w:szCs w:val="24"/>
          <w:highlight w:val="none"/>
          <w:lang w:eastAsia="zh-CN"/>
          <w14:textFill>
            <w14:solidFill>
              <w14:schemeClr w14:val="tx1"/>
            </w14:solidFill>
          </w14:textFill>
        </w:rPr>
        <w:t>担保</w:t>
      </w:r>
      <w:r>
        <w:rPr>
          <w:rFonts w:hint="eastAsia" w:ascii="宋体" w:hAnsi="宋体" w:eastAsia="宋体" w:cs="宋体"/>
          <w:color w:val="000000" w:themeColor="text1"/>
          <w:sz w:val="24"/>
          <w:szCs w:val="24"/>
          <w:highlight w:val="none"/>
          <w14:textFill>
            <w14:solidFill>
              <w14:schemeClr w14:val="tx1"/>
            </w14:solidFill>
          </w14:textFill>
        </w:rPr>
        <w:t>有效</w:t>
      </w:r>
      <w:r>
        <w:rPr>
          <w:rFonts w:hint="eastAsia" w:ascii="宋体" w:hAnsi="宋体" w:cs="宋体"/>
          <w:color w:val="000000" w:themeColor="text1"/>
          <w:sz w:val="24"/>
          <w:szCs w:val="24"/>
          <w:highlight w:val="none"/>
          <w:lang w:eastAsia="zh-CN"/>
          <w14:textFill>
            <w14:solidFill>
              <w14:schemeClr w14:val="tx1"/>
            </w14:solidFill>
          </w14:textFill>
        </w:rPr>
        <w:t>期限及退还：</w:t>
      </w:r>
      <w:permStart w:id="58"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工程竣工验收后30日内无息返还     </w:t>
      </w:r>
      <w:permEnd w:id="58"/>
    </w:p>
    <w:p w14:paraId="42228782">
      <w:pPr>
        <w:keepNext w:val="0"/>
        <w:keepLines w:val="0"/>
        <w:pageBreakBefore w:val="0"/>
        <w:kinsoku/>
        <w:wordWrap/>
        <w:overflowPunct/>
        <w:topLinePunct w:val="0"/>
        <w:autoSpaceDE/>
        <w:autoSpaceDN/>
        <w:bidi w:val="0"/>
        <w:adjustRightInd w:val="0"/>
        <w:snapToGrid w:val="0"/>
        <w:spacing w:line="360" w:lineRule="auto"/>
        <w:ind w:firstLine="360" w:firstLineChars="15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11.3 </w:t>
      </w:r>
      <w:r>
        <w:rPr>
          <w:rFonts w:hint="eastAsia" w:ascii="宋体" w:hAnsi="宋体" w:eastAsia="宋体" w:cs="宋体"/>
          <w:color w:val="000000" w:themeColor="text1"/>
          <w:sz w:val="24"/>
          <w:szCs w:val="24"/>
          <w:highlight w:val="none"/>
          <w14:textFill>
            <w14:solidFill>
              <w14:schemeClr w14:val="tx1"/>
            </w14:solidFill>
          </w14:textFill>
        </w:rPr>
        <w:t>乙方提供的履约担保有效期不得早于合同约定的履约截止日期，若乙方在履约担保有效期内无法履约完成，乙方须在履约期限届满前向甲方提供新的履约担保或延长原履约担保的有效期至实际履约完成之日，由此增加的费用由乙方承担。</w:t>
      </w:r>
    </w:p>
    <w:p w14:paraId="5857348E">
      <w:pPr>
        <w:pStyle w:val="8"/>
        <w:keepNext w:val="0"/>
        <w:keepLines w:val="0"/>
        <w:pageBreakBefore w:val="0"/>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第十二条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计量、结算与支付</w:t>
      </w:r>
    </w:p>
    <w:p w14:paraId="3997918A">
      <w:pPr>
        <w:pStyle w:val="8"/>
        <w:keepNext w:val="0"/>
        <w:keepLines w:val="0"/>
        <w:pageBreakBefore w:val="0"/>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b/>
          <w:color w:val="000000" w:themeColor="text1"/>
          <w:sz w:val="24"/>
          <w:szCs w:val="24"/>
          <w:highlight w:val="none"/>
          <w14:textFill>
            <w14:solidFill>
              <w14:schemeClr w14:val="tx1"/>
            </w14:solidFill>
          </w14:textFill>
        </w:rPr>
        <w:t>.1 计量</w:t>
      </w:r>
    </w:p>
    <w:p w14:paraId="07E70035">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right="0" w:rightChars="0" w:firstLine="480"/>
        <w:textAlignment w:val="auto"/>
        <w:outlineLvl w:val="9"/>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color w:val="000000" w:themeColor="text1"/>
          <w:sz w:val="24"/>
          <w:szCs w:val="24"/>
          <w:highlight w:val="none"/>
          <w14:textFill>
            <w14:solidFill>
              <w14:schemeClr w14:val="tx1"/>
            </w14:solidFill>
          </w14:textFill>
        </w:rPr>
        <w:t>.1.1</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工程数量：</w:t>
      </w:r>
      <w:r>
        <w:rPr>
          <w:rFonts w:hint="eastAsia" w:ascii="宋体" w:hAnsi="宋体" w:eastAsia="宋体" w:cs="宋体"/>
          <w:color w:val="000000" w:themeColor="text1"/>
          <w:sz w:val="24"/>
          <w:szCs w:val="24"/>
          <w:highlight w:val="none"/>
          <w14:textFill>
            <w14:solidFill>
              <w14:schemeClr w14:val="tx1"/>
            </w14:solidFill>
          </w14:textFill>
        </w:rPr>
        <w:t>《工程量清单》所列工程数量为暂定数量</w:t>
      </w:r>
      <w:r>
        <w:rPr>
          <w:rFonts w:hint="eastAsia" w:hAnsi="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实际以乙方按施工图施工，</w:t>
      </w:r>
      <w:r>
        <w:rPr>
          <w:rFonts w:hint="eastAsia" w:ascii="宋体" w:hAnsi="宋体" w:eastAsia="宋体" w:cs="宋体"/>
          <w:color w:val="000000" w:themeColor="text1"/>
          <w:sz w:val="24"/>
          <w:szCs w:val="24"/>
          <w:highlight w:val="none"/>
          <w14:textFill>
            <w14:solidFill>
              <w14:schemeClr w14:val="tx1"/>
            </w14:solidFill>
          </w14:textFill>
        </w:rPr>
        <w:t>经甲方</w:t>
      </w:r>
      <w:r>
        <w:rPr>
          <w:rFonts w:hint="eastAsia" w:ascii="宋体" w:hAnsi="宋体" w:eastAsia="宋体" w:cs="宋体"/>
          <w:color w:val="000000" w:themeColor="text1"/>
          <w:sz w:val="24"/>
          <w:szCs w:val="24"/>
          <w:highlight w:val="none"/>
          <w:lang w:eastAsia="zh-CN"/>
          <w14:textFill>
            <w14:solidFill>
              <w14:schemeClr w14:val="tx1"/>
            </w14:solidFill>
          </w14:textFill>
        </w:rPr>
        <w:t>审核</w:t>
      </w:r>
      <w:r>
        <w:rPr>
          <w:rFonts w:hint="eastAsia" w:ascii="宋体" w:hAnsi="宋体" w:eastAsia="宋体" w:cs="宋体"/>
          <w:color w:val="000000" w:themeColor="text1"/>
          <w:sz w:val="24"/>
          <w:szCs w:val="24"/>
          <w:highlight w:val="none"/>
          <w14:textFill>
            <w14:solidFill>
              <w14:schemeClr w14:val="tx1"/>
            </w14:solidFill>
          </w14:textFill>
        </w:rPr>
        <w:t>的合格工程数量为准</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6BA7F93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12.1.2</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计量程序</w:t>
      </w:r>
      <w:permStart w:id="59" w:edGrp="everyone"/>
      <w:r>
        <w:rPr>
          <w:rFonts w:hint="eastAsia" w:ascii="宋体" w:hAnsi="宋体" w:eastAsia="宋体" w:cs="宋体"/>
          <w:color w:val="000000" w:themeColor="text1"/>
          <w:sz w:val="24"/>
          <w:szCs w:val="24"/>
          <w:highlight w:val="none"/>
          <w:lang w:val="en-US" w:eastAsia="zh-CN"/>
          <w14:textFill>
            <w14:solidFill>
              <w14:schemeClr w14:val="tx1"/>
            </w14:solidFill>
          </w14:textFill>
        </w:rPr>
        <w:t>：</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由乙方按月将完成的工程量报甲方，由甲方审核后作为预结算，该项目预结算单及决算单必须经合同签定人（或项目经理）签字后有效。   </w:t>
      </w:r>
      <w:permEnd w:id="59"/>
    </w:p>
    <w:p w14:paraId="608B3DE2">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12.1.3</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对未经甲方认可、</w:t>
      </w:r>
      <w:r>
        <w:rPr>
          <w:rFonts w:hint="eastAsia" w:ascii="宋体" w:hAnsi="宋体" w:eastAsia="宋体" w:cs="宋体"/>
          <w:color w:val="000000" w:themeColor="text1"/>
          <w:sz w:val="24"/>
          <w:szCs w:val="24"/>
          <w:highlight w:val="none"/>
          <w:lang w:eastAsia="zh-CN"/>
          <w14:textFill>
            <w14:solidFill>
              <w14:schemeClr w14:val="tx1"/>
            </w14:solidFill>
          </w14:textFill>
        </w:rPr>
        <w:t>不按</w:t>
      </w:r>
      <w:r>
        <w:rPr>
          <w:rFonts w:hint="eastAsia" w:ascii="宋体" w:hAnsi="宋体" w:eastAsia="宋体" w:cs="宋体"/>
          <w:color w:val="000000" w:themeColor="text1"/>
          <w:sz w:val="24"/>
          <w:szCs w:val="24"/>
          <w:highlight w:val="none"/>
          <w14:textFill>
            <w14:solidFill>
              <w14:schemeClr w14:val="tx1"/>
            </w14:solidFill>
          </w14:textFill>
        </w:rPr>
        <w:t>技术交底（或变更设计）</w:t>
      </w:r>
      <w:r>
        <w:rPr>
          <w:rFonts w:hint="eastAsia" w:ascii="宋体" w:hAnsi="宋体" w:eastAsia="宋体" w:cs="宋体"/>
          <w:color w:val="000000" w:themeColor="text1"/>
          <w:sz w:val="24"/>
          <w:szCs w:val="24"/>
          <w:highlight w:val="none"/>
          <w:lang w:eastAsia="zh-CN"/>
          <w14:textFill>
            <w14:solidFill>
              <w14:schemeClr w14:val="tx1"/>
            </w14:solidFill>
          </w14:textFill>
        </w:rPr>
        <w:t>施工</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超出</w:t>
      </w:r>
      <w:r>
        <w:rPr>
          <w:rFonts w:hint="eastAsia" w:ascii="宋体" w:hAnsi="宋体" w:eastAsia="宋体" w:cs="宋体"/>
          <w:color w:val="000000" w:themeColor="text1"/>
          <w:sz w:val="24"/>
          <w:szCs w:val="24"/>
          <w:highlight w:val="none"/>
          <w14:textFill>
            <w14:solidFill>
              <w14:schemeClr w14:val="tx1"/>
            </w14:solidFill>
          </w14:textFill>
        </w:rPr>
        <w:t>合同范围</w:t>
      </w:r>
      <w:r>
        <w:rPr>
          <w:rFonts w:hint="eastAsia" w:ascii="宋体" w:hAnsi="宋体" w:eastAsia="宋体" w:cs="宋体"/>
          <w:color w:val="000000" w:themeColor="text1"/>
          <w:sz w:val="24"/>
          <w:szCs w:val="24"/>
          <w:highlight w:val="none"/>
          <w:lang w:eastAsia="zh-CN"/>
          <w14:textFill>
            <w14:solidFill>
              <w14:schemeClr w14:val="tx1"/>
            </w14:solidFill>
          </w14:textFill>
        </w:rPr>
        <w:t>、质量验收不合格等</w:t>
      </w:r>
      <w:r>
        <w:rPr>
          <w:rFonts w:hint="eastAsia" w:ascii="宋体" w:hAnsi="宋体" w:eastAsia="宋体" w:cs="宋体"/>
          <w:color w:val="000000" w:themeColor="text1"/>
          <w:sz w:val="24"/>
          <w:szCs w:val="24"/>
          <w:highlight w:val="none"/>
          <w14:textFill>
            <w14:solidFill>
              <w14:schemeClr w14:val="tx1"/>
            </w14:solidFill>
          </w14:textFill>
        </w:rPr>
        <w:t xml:space="preserve">乙方原因造成返工的工程量，甲方不予计量。 </w:t>
      </w:r>
    </w:p>
    <w:p w14:paraId="1A305AAB">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jc w:val="left"/>
        <w:textAlignment w:val="auto"/>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12.1.4 乙方如不具备工程爆破作业资质或不满足爆破作业条件，甲方有权将爆破作业分包给具有爆破资质的专业爆破公司，爆破工程不计入乙方工作量。</w:t>
      </w:r>
    </w:p>
    <w:p w14:paraId="7B5C0FB7">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2" w:firstLineChars="20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b/>
          <w:color w:val="000000" w:themeColor="text1"/>
          <w:sz w:val="24"/>
          <w:szCs w:val="24"/>
          <w:highlight w:val="none"/>
          <w14:textFill>
            <w14:solidFill>
              <w14:schemeClr w14:val="tx1"/>
            </w14:solidFill>
          </w14:textFill>
        </w:rPr>
        <w:t>.2 结算</w:t>
      </w:r>
    </w:p>
    <w:p w14:paraId="1E63899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 </w:t>
      </w:r>
      <w:r>
        <w:rPr>
          <w:rFonts w:hint="eastAsia" w:ascii="宋体" w:hAnsi="宋体" w:eastAsia="宋体" w:cs="宋体"/>
          <w:color w:val="000000" w:themeColor="text1"/>
          <w:sz w:val="24"/>
          <w:szCs w:val="24"/>
          <w:highlight w:val="none"/>
          <w:lang w:eastAsia="zh-CN"/>
          <w14:textFill>
            <w14:solidFill>
              <w14:schemeClr w14:val="tx1"/>
            </w14:solidFill>
          </w14:textFill>
        </w:rPr>
        <w:t>过程结算：</w:t>
      </w:r>
      <w:permStart w:id="60"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每月20日提交当月已完工程量报告， 以双方签字确认的工程量为准。    </w:t>
      </w:r>
    </w:p>
    <w:permEnd w:id="60"/>
    <w:p w14:paraId="437D617E">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12.2.2 终期结算：</w:t>
      </w:r>
      <w:permStart w:id="61"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工程完工验收合格后15天内，乙方上报工程决算工程量，甲方于收到乙方上报的决算资料后1个月内完成决算审核并开具决算单。   </w:t>
      </w:r>
    </w:p>
    <w:permEnd w:id="61"/>
    <w:p w14:paraId="7CCDB36D">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rPr>
          <w:rFonts w:hint="default"/>
          <w:color w:val="000000" w:themeColor="text1"/>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 xml:space="preserve">12.2.3 </w:t>
      </w:r>
      <w:r>
        <w:rPr>
          <w:rFonts w:hint="eastAsia" w:ascii="宋体" w:hAnsi="宋体" w:eastAsia="宋体" w:cs="宋体"/>
          <w:color w:val="000000" w:themeColor="text1"/>
          <w:sz w:val="24"/>
          <w:szCs w:val="24"/>
          <w:highlight w:val="none"/>
          <w:lang w:val="en-US" w:eastAsia="zh-CN"/>
          <w14:textFill>
            <w14:solidFill>
              <w14:schemeClr w14:val="tx1"/>
            </w14:solidFill>
          </w14:textFill>
        </w:rPr>
        <w:t>合同封账：</w:t>
      </w:r>
      <w:r>
        <w:rPr>
          <w:rFonts w:hint="eastAsia" w:ascii="宋体" w:hAnsi="宋体" w:eastAsia="宋体" w:cs="宋体"/>
          <w:color w:val="000000" w:themeColor="text1"/>
          <w:sz w:val="24"/>
          <w:szCs w:val="24"/>
          <w:highlight w:val="none"/>
          <w:lang w:eastAsia="zh-CN"/>
          <w14:textFill>
            <w14:solidFill>
              <w14:schemeClr w14:val="tx1"/>
            </w14:solidFill>
          </w14:textFill>
        </w:rPr>
        <w:t>终期</w:t>
      </w:r>
      <w:r>
        <w:rPr>
          <w:rFonts w:hint="eastAsia" w:ascii="宋体" w:hAnsi="宋体" w:eastAsia="宋体" w:cs="宋体"/>
          <w:color w:val="000000" w:themeColor="text1"/>
          <w:sz w:val="24"/>
          <w:szCs w:val="24"/>
          <w:highlight w:val="none"/>
          <w14:textFill>
            <w14:solidFill>
              <w14:schemeClr w14:val="tx1"/>
            </w14:solidFill>
          </w14:textFill>
        </w:rPr>
        <w:t>结算</w:t>
      </w:r>
      <w:r>
        <w:rPr>
          <w:rFonts w:hint="eastAsia" w:ascii="宋体" w:hAnsi="宋体" w:eastAsia="宋体" w:cs="宋体"/>
          <w:color w:val="000000" w:themeColor="text1"/>
          <w:sz w:val="24"/>
          <w:szCs w:val="24"/>
          <w:highlight w:val="none"/>
          <w:lang w:eastAsia="zh-CN"/>
          <w14:textFill>
            <w14:solidFill>
              <w14:schemeClr w14:val="tx1"/>
            </w14:solidFill>
          </w14:textFill>
        </w:rPr>
        <w:t>时</w:t>
      </w:r>
      <w:r>
        <w:rPr>
          <w:rFonts w:hint="eastAsia" w:ascii="宋体" w:hAnsi="宋体" w:eastAsia="宋体" w:cs="宋体"/>
          <w:color w:val="000000" w:themeColor="text1"/>
          <w:sz w:val="24"/>
          <w:szCs w:val="24"/>
          <w:highlight w:val="none"/>
          <w14:textFill>
            <w14:solidFill>
              <w14:schemeClr w14:val="tx1"/>
            </w14:solidFill>
          </w14:textFill>
        </w:rPr>
        <w:t>双方办理封账手续，签订封账协议。若乙方未按约定的期限</w:t>
      </w:r>
      <w:r>
        <w:rPr>
          <w:rFonts w:hint="eastAsia" w:ascii="宋体" w:hAnsi="宋体" w:eastAsia="宋体" w:cs="宋体"/>
          <w:color w:val="000000" w:themeColor="text1"/>
          <w:sz w:val="24"/>
          <w:szCs w:val="24"/>
          <w:highlight w:val="none"/>
          <w:lang w:eastAsia="zh-CN"/>
          <w14:textFill>
            <w14:solidFill>
              <w14:schemeClr w14:val="tx1"/>
            </w14:solidFill>
          </w14:textFill>
        </w:rPr>
        <w:t>与甲方办理终期结算</w:t>
      </w:r>
      <w:r>
        <w:rPr>
          <w:rFonts w:hint="eastAsia" w:ascii="宋体" w:hAnsi="宋体" w:eastAsia="宋体" w:cs="宋体"/>
          <w:color w:val="000000" w:themeColor="text1"/>
          <w:sz w:val="24"/>
          <w:szCs w:val="24"/>
          <w:highlight w:val="none"/>
          <w14:textFill>
            <w14:solidFill>
              <w14:schemeClr w14:val="tx1"/>
            </w14:solidFill>
          </w14:textFill>
        </w:rPr>
        <w:t>，以甲方核定的</w:t>
      </w:r>
      <w:r>
        <w:rPr>
          <w:rFonts w:hint="eastAsia" w:ascii="宋体" w:hAnsi="宋体" w:eastAsia="宋体" w:cs="宋体"/>
          <w:color w:val="000000" w:themeColor="text1"/>
          <w:sz w:val="24"/>
          <w:szCs w:val="24"/>
          <w:highlight w:val="none"/>
          <w:lang w:eastAsia="zh-CN"/>
          <w14:textFill>
            <w14:solidFill>
              <w14:schemeClr w14:val="tx1"/>
            </w14:solidFill>
          </w14:textFill>
        </w:rPr>
        <w:t>结果</w:t>
      </w:r>
      <w:r>
        <w:rPr>
          <w:rFonts w:hint="eastAsia" w:ascii="宋体" w:hAnsi="宋体" w:eastAsia="宋体" w:cs="宋体"/>
          <w:color w:val="000000" w:themeColor="text1"/>
          <w:sz w:val="24"/>
          <w:szCs w:val="24"/>
          <w:highlight w:val="none"/>
          <w14:textFill>
            <w14:solidFill>
              <w14:schemeClr w14:val="tx1"/>
            </w14:solidFill>
          </w14:textFill>
        </w:rPr>
        <w:t>进行封账。</w:t>
      </w:r>
    </w:p>
    <w:p w14:paraId="70F4C5A0">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baseline"/>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办理</w:t>
      </w:r>
      <w:r>
        <w:rPr>
          <w:rFonts w:hint="eastAsia" w:ascii="宋体" w:hAnsi="宋体" w:eastAsia="宋体" w:cs="宋体"/>
          <w:color w:val="000000" w:themeColor="text1"/>
          <w:sz w:val="24"/>
          <w:szCs w:val="24"/>
          <w:highlight w:val="none"/>
          <w14:textFill>
            <w14:solidFill>
              <w14:schemeClr w14:val="tx1"/>
            </w14:solidFill>
          </w14:textFill>
        </w:rPr>
        <w:t>结算时</w:t>
      </w:r>
      <w:r>
        <w:rPr>
          <w:rFonts w:hint="eastAsia" w:ascii="宋体" w:hAnsi="宋体" w:eastAsia="宋体" w:cs="宋体"/>
          <w:color w:val="000000" w:themeColor="text1"/>
          <w:sz w:val="24"/>
          <w:szCs w:val="24"/>
          <w:highlight w:val="none"/>
          <w:lang w:eastAsia="zh-CN"/>
          <w14:textFill>
            <w14:solidFill>
              <w14:schemeClr w14:val="tx1"/>
            </w14:solidFill>
          </w14:textFill>
        </w:rPr>
        <w:t>，甲方对包含在合同价款中但实际由甲方提供或代付的费用，应扣除的超损耗费用、违约金、赔偿费用、罚款等一并扣除。</w:t>
      </w:r>
      <w:r>
        <w:rPr>
          <w:rFonts w:hint="eastAsia" w:ascii="宋体" w:hAnsi="宋体" w:eastAsia="宋体" w:cs="宋体"/>
          <w:color w:val="000000" w:themeColor="text1"/>
          <w:sz w:val="24"/>
          <w:szCs w:val="24"/>
          <w:highlight w:val="none"/>
          <w14:textFill>
            <w14:solidFill>
              <w14:schemeClr w14:val="tx1"/>
            </w14:solidFill>
          </w14:textFill>
        </w:rPr>
        <w:t>甲方未及时扣除的，不视为对乙方权利的放弃。</w:t>
      </w:r>
    </w:p>
    <w:p w14:paraId="07922A02">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甲方向</w:t>
      </w:r>
      <w:r>
        <w:rPr>
          <w:rFonts w:hint="eastAsia" w:ascii="宋体" w:hAnsi="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、监理和其它单位报送工程有关的资料，仅视为甲方向</w:t>
      </w:r>
      <w:r>
        <w:rPr>
          <w:rFonts w:hint="eastAsia" w:ascii="宋体" w:hAnsi="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、监理和其它单位履行总包合同约定内容的必经程序，不作为甲乙双方结算的依据。</w:t>
      </w:r>
    </w:p>
    <w:p w14:paraId="79B34D12">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hAnsi="宋体" w:cs="宋体"/>
          <w:b w:val="0"/>
          <w:bCs/>
          <w:color w:val="000000" w:themeColor="text1"/>
          <w:sz w:val="24"/>
          <w:szCs w:val="24"/>
          <w:highlight w:val="none"/>
          <w:lang w:val="en-US" w:eastAsia="zh-CN"/>
          <w14:textFill>
            <w14:solidFill>
              <w14:schemeClr w14:val="tx1"/>
            </w14:solidFill>
          </w14:textFill>
        </w:rPr>
        <w:t xml:space="preserve">12.2.6 </w:t>
      </w: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工程质量保证金的扣留选择以下第</w:t>
      </w:r>
      <w:permStart w:id="62" w:edGrp="everyone"/>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2   </w:t>
      </w:r>
      <w:permEnd w:id="62"/>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种方式。</w:t>
      </w:r>
    </w:p>
    <w:p w14:paraId="28C95560">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（1）每期结算（过程结算）时应扣留结算价款的</w:t>
      </w:r>
      <w:permStart w:id="63" w:edGrp="everyone"/>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   </w:t>
      </w:r>
      <w:permEnd w:id="63"/>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%作为工程质量保证金。</w:t>
      </w:r>
    </w:p>
    <w:p w14:paraId="5AB325FF">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（2）终期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结算时一次性扣留结算总价款的</w:t>
      </w:r>
      <w:permStart w:id="64"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3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64"/>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作为工程质量保证金。</w:t>
      </w:r>
    </w:p>
    <w:p w14:paraId="189D2128">
      <w:pPr>
        <w:pStyle w:val="8"/>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工程</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质量保证金退还方式</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、期限及标准</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w:t>
      </w:r>
      <w:permStart w:id="6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余款 3%质保金，质保期满后一个月内无息付清（质保期两年，从工程竣工验收合格之日起计算）  </w:t>
      </w:r>
    </w:p>
    <w:permEnd w:id="65"/>
    <w:p w14:paraId="67B3A170">
      <w:pPr>
        <w:pStyle w:val="8"/>
        <w:keepNext w:val="0"/>
        <w:keepLines w:val="0"/>
        <w:pageBreakBefore w:val="0"/>
        <w:kinsoku/>
        <w:wordWrap/>
        <w:overflowPunct/>
        <w:topLinePunct w:val="0"/>
        <w:bidi w:val="0"/>
        <w:adjustRightInd w:val="0"/>
        <w:snapToGrid w:val="0"/>
        <w:spacing w:line="360" w:lineRule="auto"/>
        <w:ind w:left="0" w:leftChars="0" w:firstLine="482" w:firstLineChars="200"/>
        <w:jc w:val="both"/>
        <w:textAlignment w:val="auto"/>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2.</w:t>
      </w:r>
      <w:r>
        <w:rPr>
          <w:rFonts w:hint="eastAsia" w:hAnsi="宋体" w:cs="宋体"/>
          <w:b/>
          <w:bCs/>
          <w:color w:val="000000" w:themeColor="text1"/>
          <w:sz w:val="24"/>
          <w:szCs w:val="24"/>
          <w:highlight w:val="none"/>
          <w:lang w:val="en-US" w:eastAsia="zh-CN"/>
          <w14:textFill>
            <w14:solidFill>
              <w14:schemeClr w14:val="tx1"/>
            </w14:solidFill>
          </w14:textFill>
        </w:rPr>
        <w:t>7</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val="0"/>
          <w:bCs w:val="0"/>
          <w:color w:val="000000" w:themeColor="text1"/>
          <w:sz w:val="24"/>
          <w:szCs w:val="24"/>
          <w:highlight w:val="none"/>
          <w14:textFill>
            <w14:solidFill>
              <w14:schemeClr w14:val="tx1"/>
            </w14:solidFill>
          </w14:textFill>
        </w:rPr>
        <w:t>双方</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特别</w:t>
      </w:r>
      <w:r>
        <w:rPr>
          <w:rFonts w:hint="eastAsia" w:ascii="宋体" w:hAnsi="宋体" w:eastAsia="宋体" w:cs="宋体"/>
          <w:b w:val="0"/>
          <w:bCs w:val="0"/>
          <w:color w:val="000000" w:themeColor="text1"/>
          <w:sz w:val="24"/>
          <w:szCs w:val="24"/>
          <w:highlight w:val="none"/>
          <w14:textFill>
            <w14:solidFill>
              <w14:schemeClr w14:val="tx1"/>
            </w14:solidFill>
          </w14:textFill>
        </w:rPr>
        <w:t>约定：</w:t>
      </w:r>
      <w:permStart w:id="66"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                          </w:t>
      </w:r>
    </w:p>
    <w:permEnd w:id="66"/>
    <w:p w14:paraId="67F37A99">
      <w:pPr>
        <w:keepNext w:val="0"/>
        <w:keepLines w:val="0"/>
        <w:pageBreakBefore w:val="0"/>
        <w:tabs>
          <w:tab w:val="left" w:pos="1488"/>
        </w:tabs>
        <w:kinsoku/>
        <w:wordWrap/>
        <w:overflowPunct/>
        <w:topLinePunct w:val="0"/>
        <w:bidi w:val="0"/>
        <w:adjustRightInd w:val="0"/>
        <w:snapToGrid w:val="0"/>
        <w:spacing w:line="360" w:lineRule="auto"/>
        <w:ind w:left="0" w:leftChars="0" w:firstLine="482" w:firstLineChars="200"/>
        <w:jc w:val="both"/>
        <w:textAlignment w:val="auto"/>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12.3</w:t>
      </w:r>
      <w:r>
        <w:rPr>
          <w:rFonts w:hint="eastAsia" w:ascii="宋体" w:hAnsi="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支付</w:t>
      </w:r>
    </w:p>
    <w:p w14:paraId="36A0FFCC">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12.3.1 </w:t>
      </w:r>
      <w:r>
        <w:rPr>
          <w:rFonts w:hint="eastAsia" w:ascii="宋体" w:hAnsi="宋体" w:eastAsia="宋体" w:cs="宋体"/>
          <w:color w:val="000000" w:themeColor="text1"/>
          <w:sz w:val="24"/>
          <w:szCs w:val="24"/>
          <w:highlight w:val="none"/>
          <w:lang w:eastAsia="zh-CN"/>
          <w14:textFill>
            <w14:solidFill>
              <w14:schemeClr w14:val="tx1"/>
            </w14:solidFill>
          </w14:textFill>
        </w:rPr>
        <w:t>过程</w:t>
      </w:r>
      <w:r>
        <w:rPr>
          <w:rFonts w:hint="eastAsia" w:ascii="宋体" w:hAnsi="宋体" w:eastAsia="宋体" w:cs="宋体"/>
          <w:color w:val="000000" w:themeColor="text1"/>
          <w:sz w:val="24"/>
          <w:szCs w:val="24"/>
          <w:highlight w:val="none"/>
          <w14:textFill>
            <w14:solidFill>
              <w14:schemeClr w14:val="tx1"/>
            </w14:solidFill>
          </w14:textFill>
        </w:rPr>
        <w:t>支付：</w:t>
      </w:r>
      <w:permStart w:id="67"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无预付款，每月按现场实际完成工作量和相关资料予以结算入账，甲方按审核后确认的工作量进行支付，按本工程回款请款支付已完工程价款的80%；甲方收到乙方提交的付款申请经核对无误后按照以下方式支付：甲方所有款项支付均以工程上游单位按期足额支付进度款为前提，如工程上游单位未按时付款，则甲方不承担付款义务。甲方在收到上游单位相应的工程款后15日内向分包人按如下支付比例支付相应款项。</w:t>
      </w:r>
    </w:p>
    <w:permEnd w:id="67"/>
    <w:p w14:paraId="060DD84E">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12.3.2 </w:t>
      </w:r>
      <w:r>
        <w:rPr>
          <w:rFonts w:hint="eastAsia" w:ascii="宋体" w:hAnsi="宋体" w:cs="宋体"/>
          <w:color w:val="000000" w:themeColor="text1"/>
          <w:sz w:val="24"/>
          <w:szCs w:val="24"/>
          <w:highlight w:val="none"/>
          <w:lang w:val="en-US" w:eastAsia="zh-CN"/>
          <w14:textFill>
            <w14:solidFill>
              <w14:schemeClr w14:val="tx1"/>
            </w14:solidFill>
          </w14:textFill>
        </w:rPr>
        <w:t>交/竣</w:t>
      </w:r>
      <w:r>
        <w:rPr>
          <w:rFonts w:hint="eastAsia" w:ascii="宋体" w:hAnsi="宋体" w:eastAsia="宋体" w:cs="宋体"/>
          <w:color w:val="000000" w:themeColor="text1"/>
          <w:sz w:val="24"/>
          <w:szCs w:val="24"/>
          <w:highlight w:val="none"/>
          <w:lang w:eastAsia="zh-CN"/>
          <w14:textFill>
            <w14:solidFill>
              <w14:schemeClr w14:val="tx1"/>
            </w14:solidFill>
          </w14:textFill>
        </w:rPr>
        <w:t>工</w:t>
      </w:r>
      <w:r>
        <w:rPr>
          <w:rFonts w:hint="eastAsia" w:ascii="宋体" w:hAnsi="宋体" w:eastAsia="宋体" w:cs="宋体"/>
          <w:color w:val="000000" w:themeColor="text1"/>
          <w:sz w:val="24"/>
          <w:szCs w:val="24"/>
          <w:highlight w:val="none"/>
          <w14:textFill>
            <w14:solidFill>
              <w14:schemeClr w14:val="tx1"/>
            </w14:solidFill>
          </w14:textFill>
        </w:rPr>
        <w:t>支付</w:t>
      </w:r>
      <w:permStart w:id="68" w:edGrp="everyone"/>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1）待项目完工验收后，付款至已结算金额的90%；竣工验收完成后，付款至结算金额的97%，余下3%为本工程质量保证金，质保期自工程竣工验收之日起计算，满两年质保期后一个月内无息全部付清。质保期为24个月；如有质量问题，维修通知24小时维修不到位，甲方将自行安排人员维修，维修费用从乙方质保金内按2倍扣除。（施工中发现进度及质量不符合要求，甲方有权要求乙方退场，已完成的合格工程量按70%给予结算付款若质量不符合要求，所造成的一切后果，予以自负；如因乙方自身原因中途退场，按照合同已结算合格工程量的80%结算付款。）</w:t>
      </w:r>
    </w:p>
    <w:p w14:paraId="0E1B405C">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（2）支付的方式包括但不限于以下几种：支付工程款中含现金（工资实名制发放）、银行承兑汇票、安信、商业承兑汇票等，贴息由乙方承担。</w:t>
      </w:r>
    </w:p>
    <w:p w14:paraId="5A365FD5">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（3）承包人应在工程形象进度节点完成并经验收合格后，向发包人递交已完工程量报表和进度款支付申请，并附相应的证明文件。</w:t>
      </w:r>
    </w:p>
    <w:p w14:paraId="01F43EA5">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（4）每次达到付款节点后，承包人根据监理及发包人审核的已完工程结算单附增值税专用税票到财务入账，次月按照已审批的资金使用计划支付相应的款项（无息）；</w:t>
      </w:r>
    </w:p>
    <w:p w14:paraId="4C72D1AB">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（5）承包人不得高估结算，若承包人报送的结算金额超出最终审定结算金额10%（含10%）时，发包人可以扣款，扣款比例为审减额的5%。</w:t>
      </w:r>
    </w:p>
    <w:p w14:paraId="2A92538D">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（6）承包人必须保证支付民工工资，发包人有监督的权利。如实际承包人未及时支付民工工资，发包人有权直接从工程款扣除该费用，用于直接支付民工工资且解除合同。</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permEnd w:id="68"/>
    </w:p>
    <w:p w14:paraId="0F2D0659">
      <w:pPr>
        <w:keepNext w:val="0"/>
        <w:keepLines w:val="0"/>
        <w:pageBreakBefore w:val="0"/>
        <w:kinsoku/>
        <w:wordWrap/>
        <w:overflowPunct/>
        <w:topLinePunct w:val="0"/>
        <w:bidi w:val="0"/>
        <w:adjustRightInd w:val="0"/>
        <w:snapToGrid w:val="0"/>
        <w:spacing w:line="360" w:lineRule="auto"/>
        <w:ind w:left="0" w:leftChars="0" w:firstLine="458" w:firstLineChars="191"/>
        <w:jc w:val="both"/>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12.3.3 </w:t>
      </w:r>
      <w:r>
        <w:rPr>
          <w:rFonts w:hint="eastAsia" w:ascii="宋体" w:hAnsi="宋体" w:eastAsia="宋体" w:cs="宋体"/>
          <w:color w:val="000000" w:themeColor="text1"/>
          <w:sz w:val="24"/>
          <w:szCs w:val="24"/>
          <w:highlight w:val="none"/>
          <w14:textFill>
            <w14:solidFill>
              <w14:schemeClr w14:val="tx1"/>
            </w14:solidFill>
          </w14:textFill>
        </w:rPr>
        <w:t>双方约定的支付方式：</w:t>
      </w:r>
      <w:r>
        <w:rPr>
          <w:rFonts w:hint="eastAsia" w:ascii="宋体" w:hAnsi="宋体" w:eastAsia="宋体" w:cs="宋体"/>
          <w:color w:val="000000" w:themeColor="text1"/>
          <w:sz w:val="24"/>
          <w:szCs w:val="24"/>
          <w:highlight w:val="none"/>
          <w:lang w:eastAsia="zh-CN"/>
          <w14:textFill>
            <w14:solidFill>
              <w14:schemeClr w14:val="tx1"/>
            </w14:solidFill>
          </w14:textFill>
        </w:rPr>
        <w:t>甲方可以选用</w:t>
      </w:r>
      <w:r>
        <w:rPr>
          <w:rFonts w:hint="eastAsia" w:ascii="宋体" w:hAnsi="宋体" w:eastAsia="宋体" w:cs="宋体"/>
          <w:color w:val="000000" w:themeColor="text1"/>
          <w:kern w:val="0"/>
          <w:sz w:val="24"/>
          <w:szCs w:val="24"/>
          <w:highlight w:val="none"/>
          <w14:textFill>
            <w14:solidFill>
              <w14:schemeClr w14:val="tx1"/>
            </w14:solidFill>
          </w14:textFill>
        </w:rPr>
        <w:t>银行转账</w:t>
      </w:r>
      <w:r>
        <w:rPr>
          <w:rFonts w:hint="eastAsia" w:ascii="宋体" w:hAnsi="宋体" w:eastAsia="宋体" w:cs="宋体"/>
          <w:color w:val="000000" w:themeColor="text1"/>
          <w:kern w:val="0"/>
          <w:sz w:val="24"/>
          <w:szCs w:val="24"/>
          <w:highlight w:val="none"/>
          <w:lang w:eastAsia="zh-CN"/>
          <w14:textFill>
            <w14:solidFill>
              <w14:schemeClr w14:val="tx1"/>
            </w14:solidFill>
          </w14:textFill>
        </w:rPr>
        <w:t>、票据、安信</w:t>
      </w:r>
      <w:r>
        <w:rPr>
          <w:rFonts w:hint="eastAsia" w:ascii="宋体" w:hAnsi="宋体" w:cs="宋体"/>
          <w:color w:val="000000" w:themeColor="text1"/>
          <w:kern w:val="0"/>
          <w:sz w:val="24"/>
          <w:szCs w:val="24"/>
          <w:highlight w:val="none"/>
          <w:lang w:eastAsia="zh-CN"/>
          <w14:textFill>
            <w14:solidFill>
              <w14:schemeClr w14:val="tx1"/>
            </w14:solidFill>
          </w14:textFill>
        </w:rPr>
        <w:t>等</w:t>
      </w:r>
      <w:r>
        <w:rPr>
          <w:rFonts w:hint="eastAsia" w:ascii="宋体" w:hAnsi="宋体" w:eastAsia="宋体" w:cs="宋体"/>
          <w:color w:val="000000" w:themeColor="text1"/>
          <w:kern w:val="0"/>
          <w:sz w:val="24"/>
          <w:szCs w:val="24"/>
          <w:highlight w:val="none"/>
          <w:lang w:eastAsia="zh-CN"/>
          <w14:textFill>
            <w14:solidFill>
              <w14:schemeClr w14:val="tx1"/>
            </w14:solidFill>
          </w14:textFill>
        </w:rPr>
        <w:t>其中任一或组合方式支付</w:t>
      </w:r>
      <w:r>
        <w:rPr>
          <w:rFonts w:hint="eastAsia" w:ascii="宋体" w:hAnsi="宋体" w:eastAsia="宋体" w:cs="宋体"/>
          <w:color w:val="000000" w:themeColor="text1"/>
          <w:kern w:val="0"/>
          <w:sz w:val="24"/>
          <w:szCs w:val="24"/>
          <w:highlight w:val="none"/>
          <w14:textFill>
            <w14:solidFill>
              <w14:schemeClr w14:val="tx1"/>
            </w14:solidFill>
          </w14:textFill>
        </w:rPr>
        <w:t>。甲方采用</w:t>
      </w:r>
      <w:r>
        <w:rPr>
          <w:rFonts w:hint="eastAsia" w:ascii="宋体" w:hAnsi="宋体" w:eastAsia="宋体" w:cs="宋体"/>
          <w:color w:val="000000" w:themeColor="text1"/>
          <w:kern w:val="0"/>
          <w:sz w:val="24"/>
          <w:szCs w:val="24"/>
          <w:highlight w:val="none"/>
          <w:lang w:eastAsia="zh-CN"/>
          <w14:textFill>
            <w14:solidFill>
              <w14:schemeClr w14:val="tx1"/>
            </w14:solidFill>
          </w14:textFill>
        </w:rPr>
        <w:t>票据、安信</w:t>
      </w:r>
      <w:r>
        <w:rPr>
          <w:rFonts w:hint="eastAsia" w:ascii="宋体" w:hAnsi="宋体" w:cs="宋体"/>
          <w:color w:val="000000" w:themeColor="text1"/>
          <w:kern w:val="0"/>
          <w:sz w:val="24"/>
          <w:szCs w:val="24"/>
          <w:highlight w:val="none"/>
          <w:lang w:eastAsia="zh-CN"/>
          <w14:textFill>
            <w14:solidFill>
              <w14:schemeClr w14:val="tx1"/>
            </w14:solidFill>
          </w14:textFill>
        </w:rPr>
        <w:t>等</w:t>
      </w:r>
      <w:r>
        <w:rPr>
          <w:rFonts w:hint="eastAsia" w:ascii="宋体" w:hAnsi="宋体" w:eastAsia="宋体" w:cs="宋体"/>
          <w:color w:val="000000" w:themeColor="text1"/>
          <w:kern w:val="0"/>
          <w:sz w:val="24"/>
          <w:szCs w:val="24"/>
          <w:highlight w:val="none"/>
          <w14:textFill>
            <w14:solidFill>
              <w14:schemeClr w14:val="tx1"/>
            </w14:solidFill>
          </w14:textFill>
        </w:rPr>
        <w:t>付款的，贴息费用由</w:t>
      </w:r>
      <w:permStart w:id="69" w:edGrp="everyone"/>
      <w:r>
        <w:rPr>
          <w:rFonts w:hint="eastAsia" w:ascii="宋体" w:hAnsi="宋体" w:cs="宋体"/>
          <w:color w:val="000000" w:themeColor="text1"/>
          <w:kern w:val="0"/>
          <w:sz w:val="24"/>
          <w:szCs w:val="24"/>
          <w:highlight w:val="none"/>
          <w:u w:val="single"/>
          <w:lang w:val="en-US" w:eastAsia="zh-CN"/>
          <w14:textFill>
            <w14:solidFill>
              <w14:schemeClr w14:val="tx1"/>
            </w14:solidFill>
          </w14:textFill>
        </w:rPr>
        <w:t xml:space="preserve">  乙    </w:t>
      </w:r>
      <w:permEnd w:id="69"/>
      <w:r>
        <w:rPr>
          <w:rFonts w:hint="eastAsia" w:ascii="宋体" w:hAnsi="宋体" w:eastAsia="宋体" w:cs="宋体"/>
          <w:color w:val="000000" w:themeColor="text1"/>
          <w:kern w:val="0"/>
          <w:sz w:val="24"/>
          <w:szCs w:val="24"/>
          <w:highlight w:val="none"/>
          <w14:textFill>
            <w14:solidFill>
              <w14:schemeClr w14:val="tx1"/>
            </w14:solidFill>
          </w14:textFill>
        </w:rPr>
        <w:t>方承担。</w:t>
      </w:r>
    </w:p>
    <w:p w14:paraId="0A392918">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乙方账户信息如下：</w:t>
      </w:r>
    </w:p>
    <w:p w14:paraId="480F7037">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开户名称：</w:t>
      </w:r>
      <w:permStart w:id="70" w:edGrp="everyone"/>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 xml:space="preserve">    </w:t>
      </w:r>
      <w:permEnd w:id="70"/>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2B8DD728">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开 户 行：</w:t>
      </w:r>
      <w:permStart w:id="71" w:edGrp="everyone"/>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 xml:space="preserve"> </w:t>
      </w:r>
      <w:permEnd w:id="71"/>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0C0307CB">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账    号：</w:t>
      </w:r>
      <w:permStart w:id="72"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
    <w:permEnd w:id="72"/>
    <w:p w14:paraId="315C8636">
      <w:pPr>
        <w:keepNext w:val="0"/>
        <w:keepLines w:val="0"/>
        <w:pageBreakBefore w:val="0"/>
        <w:kinsoku/>
        <w:wordWrap/>
        <w:overflowPunct/>
        <w:topLinePunct w:val="0"/>
        <w:bidi w:val="0"/>
        <w:adjustRightInd w:val="0"/>
        <w:snapToGrid w:val="0"/>
        <w:spacing w:line="360" w:lineRule="auto"/>
        <w:ind w:left="0" w:leftChars="0" w:firstLine="458" w:firstLineChars="191"/>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12.3.4 </w:t>
      </w:r>
      <w:r>
        <w:rPr>
          <w:rFonts w:hint="eastAsia" w:ascii="宋体" w:hAnsi="宋体" w:eastAsia="宋体" w:cs="宋体"/>
          <w:color w:val="000000" w:themeColor="text1"/>
          <w:sz w:val="24"/>
          <w:szCs w:val="24"/>
          <w:highlight w:val="none"/>
          <w14:textFill>
            <w14:solidFill>
              <w14:schemeClr w14:val="tx1"/>
            </w14:solidFill>
          </w14:textFill>
        </w:rPr>
        <w:t>双方特别约定：遵循“先开票、后付款”的原则，甲方支付前，乙方应</w:t>
      </w:r>
      <w:r>
        <w:rPr>
          <w:rFonts w:hint="eastAsia" w:ascii="宋体" w:hAnsi="宋体" w:eastAsia="宋体" w:cs="宋体"/>
          <w:color w:val="000000" w:themeColor="text1"/>
          <w:sz w:val="24"/>
          <w:szCs w:val="24"/>
          <w:highlight w:val="none"/>
          <w:lang w:eastAsia="zh-CN"/>
          <w14:textFill>
            <w14:solidFill>
              <w14:schemeClr w14:val="tx1"/>
            </w14:solidFill>
          </w14:textFill>
        </w:rPr>
        <w:t>按</w:t>
      </w:r>
      <w:r>
        <w:rPr>
          <w:rFonts w:hint="eastAsia" w:ascii="宋体" w:hAnsi="宋体" w:eastAsia="宋体" w:cs="宋体"/>
          <w:color w:val="000000" w:themeColor="text1"/>
          <w:sz w:val="24"/>
          <w:szCs w:val="24"/>
          <w:highlight w:val="none"/>
          <w:lang w:val="en-US" w:eastAsia="zh-CN"/>
          <w14:textFill>
            <w14:solidFill>
              <w14:schemeClr w14:val="tx1"/>
            </w14:solidFill>
          </w14:textFill>
        </w:rPr>
        <w:t>结算</w:t>
      </w:r>
      <w:r>
        <w:rPr>
          <w:rFonts w:hint="eastAsia" w:ascii="宋体" w:hAnsi="宋体" w:eastAsia="宋体" w:cs="宋体"/>
          <w:color w:val="000000" w:themeColor="text1"/>
          <w:sz w:val="24"/>
          <w:szCs w:val="24"/>
          <w:highlight w:val="none"/>
          <w:lang w:eastAsia="zh-CN"/>
          <w14:textFill>
            <w14:solidFill>
              <w14:schemeClr w14:val="tx1"/>
            </w14:solidFill>
          </w14:textFill>
        </w:rPr>
        <w:t>金额</w:t>
      </w:r>
      <w:r>
        <w:rPr>
          <w:rFonts w:hint="eastAsia" w:ascii="宋体" w:hAnsi="宋体" w:eastAsia="宋体" w:cs="宋体"/>
          <w:color w:val="000000" w:themeColor="text1"/>
          <w:sz w:val="24"/>
          <w:szCs w:val="24"/>
          <w:highlight w:val="none"/>
          <w14:textFill>
            <w14:solidFill>
              <w14:schemeClr w14:val="tx1"/>
            </w14:solidFill>
          </w14:textFill>
        </w:rPr>
        <w:t>向甲方提供增值税发票</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甲方收到乙方发票后，按合同约定向乙方付款。</w:t>
      </w:r>
    </w:p>
    <w:p w14:paraId="26D3C4EE">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12.3.5 </w:t>
      </w:r>
      <w:r>
        <w:rPr>
          <w:rFonts w:hint="eastAsia" w:ascii="宋体" w:hAnsi="宋体" w:eastAsia="宋体" w:cs="宋体"/>
          <w:color w:val="000000" w:themeColor="text1"/>
          <w:sz w:val="24"/>
          <w:szCs w:val="24"/>
          <w:highlight w:val="none"/>
          <w14:textFill>
            <w14:solidFill>
              <w14:schemeClr w14:val="tx1"/>
            </w14:solidFill>
          </w14:textFill>
        </w:rPr>
        <w:t>乙方应于</w:t>
      </w:r>
      <w:r>
        <w:rPr>
          <w:rFonts w:hint="eastAsia" w:ascii="宋体" w:hAnsi="宋体" w:eastAsia="宋体" w:cs="宋体"/>
          <w:color w:val="000000" w:themeColor="text1"/>
          <w:sz w:val="24"/>
          <w:szCs w:val="24"/>
          <w:highlight w:val="none"/>
          <w:lang w:eastAsia="zh-CN"/>
          <w14:textFill>
            <w14:solidFill>
              <w14:schemeClr w14:val="tx1"/>
            </w14:solidFill>
          </w14:textFill>
        </w:rPr>
        <w:t>甲方代付雇佣人员工资前</w:t>
      </w:r>
      <w:r>
        <w:rPr>
          <w:rFonts w:hint="eastAsia" w:ascii="宋体" w:hAnsi="宋体" w:eastAsia="宋体" w:cs="宋体"/>
          <w:color w:val="000000" w:themeColor="text1"/>
          <w:sz w:val="24"/>
          <w:szCs w:val="24"/>
          <w:highlight w:val="none"/>
          <w14:textFill>
            <w14:solidFill>
              <w14:schemeClr w14:val="tx1"/>
            </w14:solidFill>
          </w14:textFill>
        </w:rPr>
        <w:t>向甲方提供符合要求且等额有效的增</w:t>
      </w:r>
      <w:r>
        <w:rPr>
          <w:rFonts w:hint="eastAsia" w:ascii="宋体" w:hAnsi="宋体" w:eastAsia="宋体" w:cs="宋体"/>
          <w:color w:val="auto"/>
          <w:sz w:val="24"/>
          <w:szCs w:val="24"/>
          <w:highlight w:val="none"/>
        </w:rPr>
        <w:t>值税发票,甲方有权将未开具发票所涉税额直接从应付工程款中扣除。</w:t>
      </w:r>
    </w:p>
    <w:p w14:paraId="29A0F8F8">
      <w:pPr>
        <w:pStyle w:val="2"/>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12.3.6</w:t>
      </w:r>
      <w:r>
        <w:rPr>
          <w:rFonts w:hint="eastAsia" w:ascii="宋体" w:hAnsi="宋体" w:eastAsia="宋体" w:cs="宋体"/>
          <w:color w:val="auto"/>
          <w:kern w:val="2"/>
          <w:sz w:val="24"/>
          <w:szCs w:val="24"/>
          <w:highlight w:val="none"/>
          <w:lang w:val="en-US" w:eastAsia="zh-CN" w:bidi="ar-SA"/>
        </w:rPr>
        <w:t xml:space="preserve"> </w:t>
      </w: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如甲方出现资金困难，乙方同意给予</w:t>
      </w:r>
      <w:permStart w:id="73" w:edGrp="everyone"/>
      <w:r>
        <w:rPr>
          <w:rFonts w:hint="eastAsia" w:ascii="宋体" w:hAnsi="宋体" w:eastAsia="宋体" w:cs="宋体"/>
          <w:color w:val="000000" w:themeColor="text1"/>
          <w:kern w:val="2"/>
          <w:sz w:val="24"/>
          <w:szCs w:val="24"/>
          <w:highlight w:val="none"/>
          <w:u w:val="single"/>
          <w:lang w:val="en-US" w:eastAsia="zh-CN" w:bidi="ar-SA"/>
          <w14:textFill>
            <w14:solidFill>
              <w14:schemeClr w14:val="tx1"/>
            </w14:solidFill>
          </w14:textFill>
        </w:rPr>
        <w:t xml:space="preserve">  </w:t>
      </w:r>
      <w:r>
        <w:rPr>
          <w:rFonts w:hint="eastAsia" w:ascii="宋体" w:hAnsi="宋体" w:cs="宋体"/>
          <w:color w:val="000000" w:themeColor="text1"/>
          <w:kern w:val="2"/>
          <w:sz w:val="24"/>
          <w:szCs w:val="24"/>
          <w:highlight w:val="none"/>
          <w:u w:val="single"/>
          <w:lang w:val="en-US" w:eastAsia="zh-CN" w:bidi="ar-SA"/>
          <w14:textFill>
            <w14:solidFill>
              <w14:schemeClr w14:val="tx1"/>
            </w14:solidFill>
          </w14:textFill>
        </w:rPr>
        <w:t>6</w:t>
      </w:r>
      <w:r>
        <w:rPr>
          <w:rFonts w:hint="eastAsia" w:ascii="宋体" w:hAnsi="宋体" w:eastAsia="宋体" w:cs="宋体"/>
          <w:color w:val="000000" w:themeColor="text1"/>
          <w:kern w:val="2"/>
          <w:sz w:val="24"/>
          <w:szCs w:val="24"/>
          <w:highlight w:val="none"/>
          <w:u w:val="single"/>
          <w:lang w:val="en-US" w:eastAsia="zh-CN" w:bidi="ar-SA"/>
          <w14:textFill>
            <w14:solidFill>
              <w14:schemeClr w14:val="tx1"/>
            </w14:solidFill>
          </w14:textFill>
        </w:rPr>
        <w:t xml:space="preserve">   </w:t>
      </w:r>
      <w:permEnd w:id="73"/>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个月的付款宽限期，宽限期间内不视为甲方违约。宽限期过后，仍未按照本合同约定向乙方支付合同价款的（乙方未履行向甲方开具增值税专用发票等合同约定的义务除外），甲方向乙方支付逾期利息。计算方式按一年期贷款市场报价利率（LPR）计算，计算的基数以甲方最后一笔付款时剩余应付款金额为准，不包括前期逾期但现已支付部分的结算价款。由此产生的诉讼费、律师费、保全费等相关费用及资金成本乙方在合同单价中已综合考虑，不另行计取。</w:t>
      </w:r>
    </w:p>
    <w:p w14:paraId="309E48F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2" w:firstLineChars="200"/>
        <w:jc w:val="both"/>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12.4</w:t>
      </w:r>
      <w:r>
        <w:rPr>
          <w:rFonts w:hint="eastAsia" w:ascii="宋体" w:hAnsi="宋体" w:cs="宋体"/>
          <w:b/>
          <w:color w:val="auto"/>
          <w:sz w:val="24"/>
          <w:szCs w:val="24"/>
          <w:highlight w:val="none"/>
          <w:lang w:val="en-US" w:eastAsia="zh-CN"/>
        </w:rPr>
        <w:t xml:space="preserve"> </w:t>
      </w:r>
      <w:r>
        <w:rPr>
          <w:rFonts w:hint="eastAsia" w:ascii="宋体" w:hAnsi="宋体" w:eastAsia="宋体" w:cs="宋体"/>
          <w:b/>
          <w:color w:val="auto"/>
          <w:sz w:val="24"/>
          <w:szCs w:val="24"/>
          <w:highlight w:val="none"/>
          <w:lang w:val="en-US" w:eastAsia="zh-CN"/>
        </w:rPr>
        <w:t>税票要求</w:t>
      </w:r>
    </w:p>
    <w:p w14:paraId="10F5D9C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12.4.1 乙方应按国家税法规定开具发票。</w:t>
      </w:r>
      <w:r>
        <w:rPr>
          <w:rFonts w:hint="eastAsia" w:ascii="宋体" w:hAnsi="宋体" w:eastAsia="宋体" w:cs="宋体"/>
          <w:color w:val="000000" w:themeColor="text1"/>
          <w:sz w:val="24"/>
          <w:szCs w:val="24"/>
          <w:highlight w:val="none"/>
          <w14:textFill>
            <w14:solidFill>
              <w14:schemeClr w14:val="tx1"/>
            </w14:solidFill>
          </w14:textFill>
        </w:rPr>
        <w:t>乙方提供的发票出现不规范、不合法或涉嫌虚开</w:t>
      </w:r>
      <w:r>
        <w:rPr>
          <w:rFonts w:hint="eastAsia" w:ascii="宋体" w:hAnsi="宋体" w:eastAsia="宋体" w:cs="宋体"/>
          <w:color w:val="000000" w:themeColor="text1"/>
          <w:sz w:val="24"/>
          <w:szCs w:val="24"/>
          <w:highlight w:val="none"/>
          <w:lang w:eastAsia="zh-CN"/>
          <w14:textFill>
            <w14:solidFill>
              <w14:schemeClr w14:val="tx1"/>
            </w14:solidFill>
          </w14:textFill>
        </w:rPr>
        <w:t>等</w:t>
      </w:r>
      <w:r>
        <w:rPr>
          <w:rFonts w:hint="eastAsia" w:ascii="宋体" w:hAnsi="宋体" w:eastAsia="宋体" w:cs="宋体"/>
          <w:color w:val="000000" w:themeColor="text1"/>
          <w:sz w:val="24"/>
          <w:szCs w:val="24"/>
          <w:highlight w:val="none"/>
          <w14:textFill>
            <w14:solidFill>
              <w14:schemeClr w14:val="tx1"/>
            </w14:solidFill>
          </w14:textFill>
        </w:rPr>
        <w:t>税务问题时，造成的一切经济及法律后果由</w:t>
      </w:r>
      <w:r>
        <w:rPr>
          <w:rFonts w:hint="eastAsia" w:ascii="宋体" w:hAnsi="宋体" w:eastAsia="宋体" w:cs="宋体"/>
          <w:color w:val="000000" w:themeColor="text1"/>
          <w:sz w:val="24"/>
          <w:szCs w:val="24"/>
          <w:highlight w:val="none"/>
          <w:lang w:eastAsia="zh-CN"/>
          <w14:textFill>
            <w14:solidFill>
              <w14:schemeClr w14:val="tx1"/>
            </w14:solidFill>
          </w14:textFill>
        </w:rPr>
        <w:t>乙</w:t>
      </w:r>
      <w:r>
        <w:rPr>
          <w:rFonts w:hint="eastAsia" w:ascii="宋体" w:hAnsi="宋体" w:eastAsia="宋体" w:cs="宋体"/>
          <w:color w:val="000000" w:themeColor="text1"/>
          <w:sz w:val="24"/>
          <w:szCs w:val="24"/>
          <w:highlight w:val="none"/>
          <w14:textFill>
            <w14:solidFill>
              <w14:schemeClr w14:val="tx1"/>
            </w14:solidFill>
          </w14:textFill>
        </w:rPr>
        <w:t>方承担，包括但不限于</w:t>
      </w:r>
      <w:r>
        <w:rPr>
          <w:rFonts w:hint="eastAsia" w:ascii="宋体" w:hAnsi="宋体" w:eastAsia="宋体" w:cs="宋体"/>
          <w:color w:val="000000" w:themeColor="text1"/>
          <w:sz w:val="24"/>
          <w:szCs w:val="24"/>
          <w:highlight w:val="none"/>
          <w:lang w:eastAsia="zh-CN"/>
          <w14:textFill>
            <w14:solidFill>
              <w14:schemeClr w14:val="tx1"/>
            </w14:solidFill>
          </w14:textFill>
        </w:rPr>
        <w:t>补缴</w:t>
      </w:r>
      <w:r>
        <w:rPr>
          <w:rFonts w:hint="eastAsia" w:ascii="宋体" w:hAnsi="宋体" w:eastAsia="宋体" w:cs="宋体"/>
          <w:color w:val="000000" w:themeColor="text1"/>
          <w:sz w:val="24"/>
          <w:szCs w:val="24"/>
          <w:highlight w:val="none"/>
          <w14:textFill>
            <w14:solidFill>
              <w14:schemeClr w14:val="tx1"/>
            </w14:solidFill>
          </w14:textFill>
        </w:rPr>
        <w:t>税款、滞纳金、罚款等</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否则</w:t>
      </w:r>
      <w:r>
        <w:rPr>
          <w:rFonts w:hint="eastAsia" w:ascii="宋体" w:hAnsi="宋体" w:eastAsia="宋体" w:cs="宋体"/>
          <w:color w:val="000000" w:themeColor="text1"/>
          <w:sz w:val="24"/>
          <w:szCs w:val="24"/>
          <w:highlight w:val="none"/>
          <w:lang w:val="en-US" w:eastAsia="zh-CN"/>
          <w14:textFill>
            <w14:solidFill>
              <w14:schemeClr w14:val="tx1"/>
            </w14:solidFill>
          </w14:textFill>
        </w:rPr>
        <w:t>甲方</w:t>
      </w:r>
      <w:r>
        <w:rPr>
          <w:rFonts w:hint="eastAsia" w:ascii="宋体" w:hAnsi="宋体" w:eastAsia="宋体" w:cs="宋体"/>
          <w:color w:val="000000" w:themeColor="text1"/>
          <w:sz w:val="24"/>
          <w:szCs w:val="24"/>
          <w:highlight w:val="none"/>
          <w14:textFill>
            <w14:solidFill>
              <w14:schemeClr w14:val="tx1"/>
            </w14:solidFill>
          </w14:textFill>
        </w:rPr>
        <w:t>有权不予支付且不免除</w:t>
      </w:r>
      <w:r>
        <w:rPr>
          <w:rFonts w:hint="eastAsia" w:ascii="宋体" w:hAnsi="宋体" w:eastAsia="宋体" w:cs="宋体"/>
          <w:color w:val="000000" w:themeColor="text1"/>
          <w:sz w:val="24"/>
          <w:szCs w:val="24"/>
          <w:highlight w:val="none"/>
          <w:lang w:val="en-US" w:eastAsia="zh-CN"/>
          <w14:textFill>
            <w14:solidFill>
              <w14:schemeClr w14:val="tx1"/>
            </w14:solidFill>
          </w14:textFill>
        </w:rPr>
        <w:t>乙</w:t>
      </w:r>
      <w:r>
        <w:rPr>
          <w:rFonts w:hint="eastAsia" w:ascii="宋体" w:hAnsi="宋体" w:eastAsia="宋体" w:cs="宋体"/>
          <w:color w:val="000000" w:themeColor="text1"/>
          <w:sz w:val="24"/>
          <w:szCs w:val="24"/>
          <w:highlight w:val="none"/>
          <w14:textFill>
            <w14:solidFill>
              <w14:schemeClr w14:val="tx1"/>
            </w14:solidFill>
          </w14:textFill>
        </w:rPr>
        <w:t>方开具合法发票的义务。</w:t>
      </w:r>
    </w:p>
    <w:p w14:paraId="270C928D">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textAlignment w:val="auto"/>
        <w:rPr>
          <w:rFonts w:hint="eastAsia"/>
          <w:color w:val="000000" w:themeColor="text1"/>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12.4.2 </w:t>
      </w:r>
      <w:r>
        <w:rPr>
          <w:rFonts w:hint="eastAsia" w:ascii="宋体" w:hAnsi="宋体" w:eastAsia="宋体" w:cs="宋体"/>
          <w:color w:val="000000" w:themeColor="text1"/>
          <w:sz w:val="24"/>
          <w:szCs w:val="24"/>
          <w:highlight w:val="none"/>
          <w14:textFill>
            <w14:solidFill>
              <w14:schemeClr w14:val="tx1"/>
            </w14:solidFill>
          </w14:textFill>
        </w:rPr>
        <w:t>乙方</w:t>
      </w:r>
      <w:r>
        <w:rPr>
          <w:rFonts w:hint="eastAsia" w:hAnsi="宋体" w:cs="宋体"/>
          <w:color w:val="000000" w:themeColor="text1"/>
          <w:sz w:val="24"/>
          <w:szCs w:val="24"/>
          <w:highlight w:val="none"/>
          <w:lang w:val="en-US" w:eastAsia="zh-CN"/>
          <w14:textFill>
            <w14:solidFill>
              <w14:schemeClr w14:val="tx1"/>
            </w14:solidFill>
          </w14:textFill>
        </w:rPr>
        <w:t>与</w:t>
      </w: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甲方的</w:t>
      </w:r>
      <w:r>
        <w:rPr>
          <w:rFonts w:hint="eastAsia" w:ascii="宋体" w:hAnsi="宋体" w:eastAsia="宋体" w:cs="宋体"/>
          <w:color w:val="000000" w:themeColor="text1"/>
          <w:sz w:val="24"/>
          <w:szCs w:val="24"/>
          <w:highlight w:val="none"/>
          <w14:textFill>
            <w14:solidFill>
              <w14:schemeClr w14:val="tx1"/>
            </w14:solidFill>
          </w14:textFill>
        </w:rPr>
        <w:t>业务涉及税务调查</w:t>
      </w:r>
      <w:r>
        <w:rPr>
          <w:rFonts w:hint="eastAsia" w:hAnsi="宋体" w:cs="宋体"/>
          <w:color w:val="000000" w:themeColor="text1"/>
          <w:sz w:val="24"/>
          <w:szCs w:val="24"/>
          <w:highlight w:val="none"/>
          <w:lang w:val="en-US" w:eastAsia="zh-CN"/>
          <w14:textFill>
            <w14:solidFill>
              <w14:schemeClr w14:val="tx1"/>
            </w14:solidFill>
          </w14:textFill>
        </w:rPr>
        <w:t>的</w:t>
      </w:r>
      <w:r>
        <w:rPr>
          <w:rFonts w:hint="eastAsia" w:ascii="宋体" w:hAnsi="宋体" w:eastAsia="宋体" w:cs="宋体"/>
          <w:color w:val="000000" w:themeColor="text1"/>
          <w:sz w:val="24"/>
          <w:szCs w:val="24"/>
          <w:highlight w:val="none"/>
          <w14:textFill>
            <w14:solidFill>
              <w14:schemeClr w14:val="tx1"/>
            </w14:solidFill>
          </w14:textFill>
        </w:rPr>
        <w:t>，乙方必须履行通知义务，并且有义务配合。</w:t>
      </w:r>
      <w:r>
        <w:rPr>
          <w:rFonts w:hint="eastAsia" w:ascii="宋体" w:hAnsi="宋体" w:eastAsia="宋体" w:cs="宋体"/>
          <w:color w:val="000000" w:themeColor="text1"/>
          <w:sz w:val="24"/>
          <w:szCs w:val="24"/>
          <w:highlight w:val="none"/>
          <w14:textFill>
            <w14:solidFill>
              <w14:schemeClr w14:val="tx1"/>
            </w14:solidFill>
          </w14:textFill>
        </w:rPr>
        <w:br w:type="textWrapping"/>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12.4.3 </w:t>
      </w:r>
      <w:r>
        <w:rPr>
          <w:rFonts w:hint="eastAsia" w:ascii="宋体" w:hAnsi="宋体" w:eastAsia="宋体" w:cs="宋体"/>
          <w:color w:val="000000" w:themeColor="text1"/>
          <w:sz w:val="24"/>
          <w:szCs w:val="24"/>
          <w:highlight w:val="none"/>
          <w14:textFill>
            <w14:solidFill>
              <w14:schemeClr w14:val="tx1"/>
            </w14:solidFill>
          </w14:textFill>
        </w:rPr>
        <w:t>乙方开具的票据必须是由乙方从其发票主管税务机关购领或经其主管税务机关批准自印或监制的发票；乙方必须保证提供给甲方的发票的票面数据与乙方缴销税务机关和乙方留存的发票存根联填列数据相符；因乙方提供的发票不符合税务部门的要求，导致甲方从乙方取得增值税专用发票不能报验抵扣进项税金，或虽可通过报验但报验后被税务机关以“比对不符”或“失控发票”等事由追缴税款，而给甲方造成的经济损失，由乙方负责赔偿。</w:t>
      </w:r>
      <w:r>
        <w:rPr>
          <w:rFonts w:hint="eastAsia" w:ascii="宋体" w:hAnsi="宋体" w:eastAsia="宋体" w:cs="宋体"/>
          <w:color w:val="000000" w:themeColor="text1"/>
          <w:sz w:val="24"/>
          <w:szCs w:val="24"/>
          <w:highlight w:val="none"/>
          <w14:textFill>
            <w14:solidFill>
              <w14:schemeClr w14:val="tx1"/>
            </w14:solidFill>
          </w14:textFill>
        </w:rPr>
        <w:br w:type="textWrapping"/>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12</w:t>
      </w:r>
      <w:r>
        <w:rPr>
          <w:rFonts w:hint="eastAsia" w:ascii="宋体" w:hAnsi="宋体" w:eastAsia="宋体" w:cs="宋体"/>
          <w:color w:val="000000" w:themeColor="text1"/>
          <w:sz w:val="24"/>
          <w:szCs w:val="24"/>
          <w:highlight w:val="none"/>
          <w14:textFill>
            <w14:solidFill>
              <w14:schemeClr w14:val="tx1"/>
            </w14:solidFill>
          </w14:textFill>
        </w:rPr>
        <w:t>.4.4</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乙方开具的票据在送达甲方以前如发生丢失、灭失或被盗，乙方应负责按税法规定向甲方提供有关丢失发票的存根联复印件并加盖发票专用章，否则，由此造成的经济损失由乙方负责。</w:t>
      </w:r>
      <w:r>
        <w:rPr>
          <w:rFonts w:hint="eastAsia" w:ascii="宋体" w:hAnsi="宋体" w:eastAsia="宋体" w:cs="宋体"/>
          <w:color w:val="000000" w:themeColor="text1"/>
          <w:sz w:val="24"/>
          <w:szCs w:val="24"/>
          <w:highlight w:val="none"/>
          <w14:textFill>
            <w14:solidFill>
              <w14:schemeClr w14:val="tx1"/>
            </w14:solidFill>
          </w14:textFill>
        </w:rPr>
        <w:br w:type="textWrapping"/>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12</w:t>
      </w:r>
      <w:r>
        <w:rPr>
          <w:rFonts w:hint="eastAsia" w:ascii="宋体" w:hAnsi="宋体" w:eastAsia="宋体" w:cs="宋体"/>
          <w:color w:val="000000" w:themeColor="text1"/>
          <w:sz w:val="24"/>
          <w:szCs w:val="24"/>
          <w:highlight w:val="none"/>
          <w14:textFill>
            <w14:solidFill>
              <w14:schemeClr w14:val="tx1"/>
            </w14:solidFill>
          </w14:textFill>
        </w:rPr>
        <w:t>.4.5</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开具的增值税专用发票在送达甲方后如发生丢失、灭失或被盗，乙方应按税法规定和甲方的要求及时向甲方提供丢失发票的存根联复印件并加盖发票专用章，积极协助甲方在税法规定期限内办理有关的进项税额的认证办理手续，否则由此</w:t>
      </w:r>
      <w:r>
        <w:rPr>
          <w:rFonts w:hint="eastAsia" w:hAnsi="宋体" w:cs="宋体"/>
          <w:color w:val="000000" w:themeColor="text1"/>
          <w:sz w:val="24"/>
          <w:szCs w:val="24"/>
          <w:highlight w:val="none"/>
          <w:lang w:eastAsia="zh-CN"/>
          <w14:textFill>
            <w14:solidFill>
              <w14:schemeClr w14:val="tx1"/>
            </w14:solidFill>
          </w14:textFill>
        </w:rPr>
        <w:t>造</w:t>
      </w:r>
      <w:r>
        <w:rPr>
          <w:rFonts w:hint="eastAsia" w:ascii="宋体" w:hAnsi="宋体" w:eastAsia="宋体" w:cs="宋体"/>
          <w:color w:val="000000" w:themeColor="text1"/>
          <w:sz w:val="24"/>
          <w:szCs w:val="24"/>
          <w:highlight w:val="none"/>
          <w14:textFill>
            <w14:solidFill>
              <w14:schemeClr w14:val="tx1"/>
            </w14:solidFill>
          </w14:textFill>
        </w:rPr>
        <w:t>成的经济损失，由乙方承担。</w:t>
      </w:r>
    </w:p>
    <w:p w14:paraId="1188148B">
      <w:pPr>
        <w:keepNext w:val="0"/>
        <w:keepLines w:val="0"/>
        <w:pageBreakBefore w:val="0"/>
        <w:kinsoku/>
        <w:wordWrap/>
        <w:overflowPunct/>
        <w:topLinePunct w:val="0"/>
        <w:bidi w:val="0"/>
        <w:adjustRightInd w:val="0"/>
        <w:snapToGrid w:val="0"/>
        <w:spacing w:line="360" w:lineRule="auto"/>
        <w:ind w:left="0" w:leftChars="0" w:firstLine="482" w:firstLineChars="20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第十</w:t>
      </w:r>
      <w:r>
        <w:rPr>
          <w:rFonts w:hint="eastAsia" w:ascii="宋体" w:hAnsi="宋体" w:cs="宋体"/>
          <w:b/>
          <w:color w:val="000000" w:themeColor="text1"/>
          <w:sz w:val="24"/>
          <w:szCs w:val="24"/>
          <w:highlight w:val="none"/>
          <w:lang w:eastAsia="zh-CN"/>
          <w14:textFill>
            <w14:solidFill>
              <w14:schemeClr w14:val="tx1"/>
            </w14:solidFill>
          </w14:textFill>
        </w:rPr>
        <w:t>三</w:t>
      </w:r>
      <w:r>
        <w:rPr>
          <w:rFonts w:hint="eastAsia" w:ascii="宋体" w:hAnsi="宋体" w:eastAsia="宋体" w:cs="宋体"/>
          <w:b/>
          <w:color w:val="000000" w:themeColor="text1"/>
          <w:sz w:val="24"/>
          <w:szCs w:val="24"/>
          <w:highlight w:val="none"/>
          <w14:textFill>
            <w14:solidFill>
              <w14:schemeClr w14:val="tx1"/>
            </w14:solidFill>
          </w14:textFill>
        </w:rPr>
        <w:t xml:space="preserve">条 </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甲方</w:t>
      </w:r>
      <w:r>
        <w:rPr>
          <w:rFonts w:hint="eastAsia" w:ascii="宋体" w:hAnsi="宋体" w:eastAsia="宋体" w:cs="宋体"/>
          <w:b/>
          <w:color w:val="000000" w:themeColor="text1"/>
          <w:sz w:val="24"/>
          <w:szCs w:val="24"/>
          <w:highlight w:val="none"/>
          <w:lang w:eastAsia="zh-CN"/>
          <w14:textFill>
            <w14:solidFill>
              <w14:schemeClr w14:val="tx1"/>
            </w14:solidFill>
          </w14:textFill>
        </w:rPr>
        <w:t>一般</w:t>
      </w:r>
      <w:r>
        <w:rPr>
          <w:rFonts w:hint="eastAsia" w:ascii="宋体" w:hAnsi="宋体" w:eastAsia="宋体" w:cs="宋体"/>
          <w:b/>
          <w:color w:val="000000" w:themeColor="text1"/>
          <w:sz w:val="24"/>
          <w:szCs w:val="24"/>
          <w:highlight w:val="none"/>
          <w14:textFill>
            <w14:solidFill>
              <w14:schemeClr w14:val="tx1"/>
            </w14:solidFill>
          </w14:textFill>
        </w:rPr>
        <w:t>义务</w:t>
      </w:r>
    </w:p>
    <w:p w14:paraId="62B030A8">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hAnsi="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.1 负责与设计单位、</w:t>
      </w:r>
      <w:r>
        <w:rPr>
          <w:rFonts w:hint="eastAsia" w:hAnsi="宋体" w:cs="宋体"/>
          <w:color w:val="000000" w:themeColor="text1"/>
          <w:sz w:val="24"/>
          <w:szCs w:val="24"/>
          <w:highlight w:val="none"/>
          <w:lang w:val="en-US" w:eastAsia="zh-CN"/>
          <w14:textFill>
            <w14:solidFill>
              <w14:schemeClr w14:val="tx1"/>
            </w14:solidFill>
          </w14:textFill>
        </w:rPr>
        <w:t>建设单位</w:t>
      </w:r>
      <w:r>
        <w:rPr>
          <w:rFonts w:hint="eastAsia" w:ascii="宋体" w:hAnsi="宋体" w:eastAsia="宋体" w:cs="宋体"/>
          <w:color w:val="000000" w:themeColor="text1"/>
          <w:sz w:val="24"/>
          <w:szCs w:val="24"/>
          <w:highlight w:val="none"/>
          <w:lang w:val="en-US" w:eastAsia="zh-CN"/>
          <w14:textFill>
            <w14:solidFill>
              <w14:schemeClr w14:val="tx1"/>
            </w14:solidFill>
          </w14:textFill>
        </w:rPr>
        <w:t>、监理的联系和协调工作。</w:t>
      </w:r>
    </w:p>
    <w:p w14:paraId="74B50F53">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hAnsi="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.2 </w:t>
      </w:r>
      <w:r>
        <w:rPr>
          <w:rFonts w:hint="eastAsia" w:ascii="宋体" w:hAnsi="宋体" w:eastAsia="宋体" w:cs="宋体"/>
          <w:color w:val="000000" w:themeColor="text1"/>
          <w:sz w:val="24"/>
          <w:szCs w:val="24"/>
          <w:highlight w:val="none"/>
          <w14:textFill>
            <w14:solidFill>
              <w14:schemeClr w14:val="tx1"/>
            </w14:solidFill>
          </w14:textFill>
        </w:rPr>
        <w:t>负责协调现场与其他工种之间交叉施工的影响，但是乙方必须服从甲方的调度，并无条件配合。</w:t>
      </w:r>
    </w:p>
    <w:p w14:paraId="437505F3">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hAnsi="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.3 加强对乙方施工人员的定期点名制度，有权对乙方用工和工资支付情况进行监督，强化过程管控。</w:t>
      </w:r>
    </w:p>
    <w:p w14:paraId="75A5AB91">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hAnsi="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.4 负责该工程项目控制测量、复测、试验工作，及时提供设计图纸、工程地质及地下管线等有关资料（变更原因影响的除外），负责施工、安全技术交底，协助解决施工中出现的技术难题。向乙方提供工程定位桩、水准点、坐标控制、施工图纸、技术交底、安全、质量和环境标准。</w:t>
      </w:r>
    </w:p>
    <w:p w14:paraId="3149C950">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13.5 负责工程测量定位、沉降观测，组织图纸会审，统一安排技术档案资料的收集整理及交工验收，负责竣工资料及各种质量评定表的收集、整理和汇总。</w:t>
      </w:r>
    </w:p>
    <w:p w14:paraId="6ED33A66">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13.6 负责按本合同约定办理结算、支付。有权对乙方资金使用情况进行过程监控，乙方应保证专款专用。</w:t>
      </w:r>
    </w:p>
    <w:p w14:paraId="53E6018D">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hAnsi="宋体" w:cs="宋体"/>
          <w:color w:val="000000" w:themeColor="text1"/>
          <w:sz w:val="24"/>
          <w:szCs w:val="24"/>
          <w:highlight w:val="none"/>
          <w:lang w:val="en-US" w:eastAsia="zh-CN"/>
          <w14:textFill>
            <w14:solidFill>
              <w14:schemeClr w14:val="tx1"/>
            </w14:solidFill>
          </w14:textFill>
        </w:rPr>
        <w:t>13.7 甲方其他义务</w:t>
      </w:r>
      <w:permStart w:id="74"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                           </w:t>
      </w:r>
    </w:p>
    <w:permEnd w:id="74"/>
    <w:p w14:paraId="0B2A3E66">
      <w:pPr>
        <w:keepNext w:val="0"/>
        <w:keepLines w:val="0"/>
        <w:pageBreakBefore w:val="0"/>
        <w:widowControl w:val="0"/>
        <w:kinsoku/>
        <w:wordWrap/>
        <w:overflowPunct/>
        <w:topLinePunct w:val="0"/>
        <w:bidi w:val="0"/>
        <w:adjustRightInd w:val="0"/>
        <w:snapToGrid w:val="0"/>
        <w:spacing w:line="360" w:lineRule="auto"/>
        <w:ind w:left="0" w:leftChars="0" w:firstLine="482" w:firstLineChars="20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cs="宋体"/>
          <w:b/>
          <w:color w:val="000000" w:themeColor="text1"/>
          <w:sz w:val="24"/>
          <w:szCs w:val="24"/>
          <w:highlight w:val="none"/>
          <w:lang w:eastAsia="zh-CN"/>
          <w14:textFill>
            <w14:solidFill>
              <w14:schemeClr w14:val="tx1"/>
            </w14:solidFill>
          </w14:textFill>
        </w:rPr>
        <w:t xml:space="preserve">第十四条 </w:t>
      </w:r>
      <w:r>
        <w:rPr>
          <w:rFonts w:hint="eastAsia" w:ascii="宋体" w:hAnsi="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cs="宋体"/>
          <w:b/>
          <w:color w:val="000000" w:themeColor="text1"/>
          <w:sz w:val="24"/>
          <w:szCs w:val="24"/>
          <w:highlight w:val="none"/>
          <w:lang w:eastAsia="zh-CN"/>
          <w14:textFill>
            <w14:solidFill>
              <w14:schemeClr w14:val="tx1"/>
            </w14:solidFill>
          </w14:textFill>
        </w:rPr>
        <w:t>乙方一般义务</w:t>
      </w:r>
    </w:p>
    <w:p w14:paraId="6AA6EC57">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.1 按照图纸、交底、规范要求组织施工；配合日常施工测量、监控量测及现场试验工作并及时上报资料；严格执行甲方的施工计划和现场安排，向甲方提供各工序的原始施工记录；配合甲方办理交</w:t>
      </w:r>
      <w:r>
        <w:rPr>
          <w:rFonts w:hint="eastAsia" w:hAnsi="宋体" w:cs="宋体"/>
          <w:color w:val="000000" w:themeColor="text1"/>
          <w:sz w:val="24"/>
          <w:szCs w:val="24"/>
          <w:highlight w:val="none"/>
          <w:lang w:val="en-US" w:eastAsia="zh-CN"/>
          <w14:textFill>
            <w14:solidFill>
              <w14:schemeClr w14:val="tx1"/>
            </w14:solidFill>
          </w14:textFill>
        </w:rPr>
        <w:t>（竣）</w:t>
      </w:r>
      <w:r>
        <w:rPr>
          <w:rFonts w:hint="eastAsia" w:ascii="宋体" w:hAnsi="宋体" w:eastAsia="宋体" w:cs="宋体"/>
          <w:color w:val="000000" w:themeColor="text1"/>
          <w:sz w:val="24"/>
          <w:szCs w:val="24"/>
          <w:highlight w:val="none"/>
          <w:lang w:val="en-US" w:eastAsia="zh-CN"/>
          <w14:textFill>
            <w14:solidFill>
              <w14:schemeClr w14:val="tx1"/>
            </w14:solidFill>
          </w14:textFill>
        </w:rPr>
        <w:t>工验收；对甲方供应材料和设备办理签认手续。</w:t>
      </w:r>
    </w:p>
    <w:p w14:paraId="244E9C7B">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.2 自行解决“三通一平”、临时设施的施工、管理和维修，以及完工后拆除和复耕工作。施工期间设专人维护好甲方的水、电管线等，如有损坏或丢失，乙方负责赔偿。</w:t>
      </w:r>
    </w:p>
    <w:p w14:paraId="0FDE4479">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.3 按照工程需要提供施工照明、看守、维护和保卫。做好施工场地周围建筑物、构筑物和地下管线及已完工程部分的成品保护工作，因乙方原因发生损坏的，乙方自行承担由此引起的一切经济损失及各种罚款。</w:t>
      </w:r>
    </w:p>
    <w:p w14:paraId="20575D3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r>
        <w:rPr>
          <w:rFonts w:hint="eastAsia" w:ascii="宋体"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应配备足够的设备和人员以满足施工需要，施工高峰期根据甲方的施工计划，按照甲方要求（联系单、施工任务单形式、项目部函件等形式）及时增加机械和人员配置。</w:t>
      </w:r>
    </w:p>
    <w:p w14:paraId="1606CC32">
      <w:pPr>
        <w:pStyle w:val="7"/>
        <w:keepNext w:val="0"/>
        <w:keepLines w:val="0"/>
        <w:pageBreakBefore w:val="0"/>
        <w:kinsoku/>
        <w:wordWrap/>
        <w:overflowPunct/>
        <w:topLinePunct w:val="0"/>
        <w:bidi w:val="0"/>
        <w:adjustRightInd w:val="0"/>
        <w:snapToGrid w:val="0"/>
        <w:spacing w:after="0" w:line="360" w:lineRule="auto"/>
        <w:ind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r>
        <w:rPr>
          <w:rFonts w:hint="eastAsia" w:ascii="宋体" w:hAnsi="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在施工中可能存在交叉施工，甲方将根据项目实际情况总体安排，乙方应服从甲方安排，积极配合交叉施工作业。</w:t>
      </w:r>
    </w:p>
    <w:p w14:paraId="244D3C96">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r>
        <w:rPr>
          <w:rFonts w:hint="eastAsia" w:hAnsi="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尊重监理，信守合同，维护甲方的信誉。对本工程内容、合同条款、价格保密。不得使用甲方</w:t>
      </w:r>
      <w:r>
        <w:rPr>
          <w:rFonts w:hint="eastAsia" w:hAnsi="宋体" w:cs="宋体"/>
          <w:color w:val="000000" w:themeColor="text1"/>
          <w:sz w:val="24"/>
          <w:szCs w:val="24"/>
          <w:highlight w:val="none"/>
          <w:lang w:val="en-US" w:eastAsia="zh-CN"/>
          <w14:textFill>
            <w14:solidFill>
              <w14:schemeClr w14:val="tx1"/>
            </w14:solidFill>
          </w14:textFill>
        </w:rPr>
        <w:t>名称</w:t>
      </w:r>
      <w:r>
        <w:rPr>
          <w:rFonts w:hint="eastAsia" w:ascii="宋体" w:hAnsi="宋体" w:eastAsia="宋体" w:cs="宋体"/>
          <w:color w:val="000000" w:themeColor="text1"/>
          <w:sz w:val="24"/>
          <w:szCs w:val="24"/>
          <w:highlight w:val="none"/>
          <w:lang w:val="en-US" w:eastAsia="zh-CN"/>
          <w14:textFill>
            <w14:solidFill>
              <w14:schemeClr w14:val="tx1"/>
            </w14:solidFill>
          </w14:textFill>
        </w:rPr>
        <w:t>、甲方</w:t>
      </w:r>
      <w:r>
        <w:rPr>
          <w:rFonts w:hint="eastAsia" w:hAnsi="宋体" w:cs="宋体"/>
          <w:color w:val="000000" w:themeColor="text1"/>
          <w:sz w:val="24"/>
          <w:szCs w:val="24"/>
          <w:highlight w:val="none"/>
          <w:lang w:val="en-US" w:eastAsia="zh-CN"/>
          <w14:textFill>
            <w14:solidFill>
              <w14:schemeClr w14:val="tx1"/>
            </w14:solidFill>
          </w14:textFill>
        </w:rPr>
        <w:t>项目</w:t>
      </w:r>
      <w:r>
        <w:rPr>
          <w:rFonts w:hint="eastAsia" w:ascii="宋体" w:hAnsi="宋体" w:eastAsia="宋体" w:cs="宋体"/>
          <w:color w:val="000000" w:themeColor="text1"/>
          <w:sz w:val="24"/>
          <w:szCs w:val="24"/>
          <w:highlight w:val="none"/>
          <w:lang w:val="en-US" w:eastAsia="zh-CN"/>
          <w14:textFill>
            <w14:solidFill>
              <w14:schemeClr w14:val="tx1"/>
            </w14:solidFill>
          </w14:textFill>
        </w:rPr>
        <w:t>部名称或其他任何与甲方有关的名称与他人签订任何种类的合同。乙方与他人签订的合同（包括但不限于劳动合同、租赁合同、买卖合同）所产生的债务，概由乙方负责履行；乙方发生的侵权行为，由乙方承担侵权赔偿责任。</w:t>
      </w:r>
    </w:p>
    <w:p w14:paraId="385D890D">
      <w:pPr>
        <w:pStyle w:val="8"/>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r>
        <w:rPr>
          <w:rFonts w:hint="eastAsia" w:hAnsi="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hAnsi="宋体" w:cs="宋体"/>
          <w:color w:val="000000" w:themeColor="text1"/>
          <w:sz w:val="24"/>
          <w:szCs w:val="24"/>
          <w:highlight w:val="none"/>
          <w:lang w:val="en-US" w:eastAsia="zh-CN"/>
          <w14:textFill>
            <w14:solidFill>
              <w14:schemeClr w14:val="tx1"/>
            </w14:solidFill>
          </w14:textFill>
        </w:rPr>
        <w:t>建设单位</w:t>
      </w:r>
      <w:r>
        <w:rPr>
          <w:rFonts w:hint="eastAsia" w:ascii="宋体" w:hAnsi="宋体" w:eastAsia="宋体" w:cs="宋体"/>
          <w:color w:val="000000" w:themeColor="text1"/>
          <w:sz w:val="24"/>
          <w:szCs w:val="24"/>
          <w:highlight w:val="none"/>
          <w:lang w:val="en-US" w:eastAsia="zh-CN"/>
          <w14:textFill>
            <w14:solidFill>
              <w14:schemeClr w14:val="tx1"/>
            </w14:solidFill>
          </w14:textFill>
        </w:rPr>
        <w:t>对甲方的要求以及甲方向</w:t>
      </w:r>
      <w:r>
        <w:rPr>
          <w:rFonts w:hint="eastAsia" w:hAnsi="宋体" w:cs="宋体"/>
          <w:color w:val="000000" w:themeColor="text1"/>
          <w:sz w:val="24"/>
          <w:szCs w:val="24"/>
          <w:highlight w:val="none"/>
          <w:lang w:val="en-US" w:eastAsia="zh-CN"/>
          <w14:textFill>
            <w14:solidFill>
              <w14:schemeClr w14:val="tx1"/>
            </w14:solidFill>
          </w14:textFill>
        </w:rPr>
        <w:t>建设单位</w:t>
      </w:r>
      <w:r>
        <w:rPr>
          <w:rFonts w:hint="eastAsia" w:ascii="宋体" w:hAnsi="宋体" w:eastAsia="宋体" w:cs="宋体"/>
          <w:color w:val="000000" w:themeColor="text1"/>
          <w:sz w:val="24"/>
          <w:szCs w:val="24"/>
          <w:highlight w:val="none"/>
          <w:lang w:val="en-US" w:eastAsia="zh-CN"/>
          <w14:textFill>
            <w14:solidFill>
              <w14:schemeClr w14:val="tx1"/>
            </w14:solidFill>
          </w14:textFill>
        </w:rPr>
        <w:t>的承诺，对乙方具有同样的约束力，乙方须服从甲方转发的</w:t>
      </w:r>
      <w:r>
        <w:rPr>
          <w:rFonts w:hint="eastAsia" w:hAnsi="宋体" w:cs="宋体"/>
          <w:color w:val="000000" w:themeColor="text1"/>
          <w:sz w:val="24"/>
          <w:szCs w:val="24"/>
          <w:highlight w:val="none"/>
          <w:lang w:val="en-US" w:eastAsia="zh-CN"/>
          <w14:textFill>
            <w14:solidFill>
              <w14:schemeClr w14:val="tx1"/>
            </w14:solidFill>
          </w14:textFill>
        </w:rPr>
        <w:t>建设单位</w:t>
      </w:r>
      <w:r>
        <w:rPr>
          <w:rFonts w:hint="eastAsia" w:ascii="宋体" w:hAnsi="宋体" w:eastAsia="宋体" w:cs="宋体"/>
          <w:color w:val="000000" w:themeColor="text1"/>
          <w:sz w:val="24"/>
          <w:szCs w:val="24"/>
          <w:highlight w:val="none"/>
          <w:lang w:val="en-US" w:eastAsia="zh-CN"/>
          <w14:textFill>
            <w14:solidFill>
              <w14:schemeClr w14:val="tx1"/>
            </w14:solidFill>
          </w14:textFill>
        </w:rPr>
        <w:t>及监理工程师的指令。承担因乙方原因导致</w:t>
      </w:r>
      <w:r>
        <w:rPr>
          <w:rFonts w:hint="eastAsia" w:hAnsi="宋体" w:cs="宋体"/>
          <w:color w:val="000000" w:themeColor="text1"/>
          <w:sz w:val="24"/>
          <w:szCs w:val="24"/>
          <w:highlight w:val="none"/>
          <w:lang w:val="en-US" w:eastAsia="zh-CN"/>
          <w14:textFill>
            <w14:solidFill>
              <w14:schemeClr w14:val="tx1"/>
            </w14:solidFill>
          </w14:textFill>
        </w:rPr>
        <w:t>建设单位</w:t>
      </w:r>
      <w:r>
        <w:rPr>
          <w:rFonts w:hint="eastAsia" w:ascii="宋体" w:hAnsi="宋体" w:eastAsia="宋体" w:cs="宋体"/>
          <w:color w:val="000000" w:themeColor="text1"/>
          <w:sz w:val="24"/>
          <w:szCs w:val="24"/>
          <w:highlight w:val="none"/>
          <w:lang w:val="en-US" w:eastAsia="zh-CN"/>
          <w14:textFill>
            <w14:solidFill>
              <w14:schemeClr w14:val="tx1"/>
            </w14:solidFill>
          </w14:textFill>
        </w:rPr>
        <w:t>对甲方的罚款以及甲方对乙方的违约处罚。</w:t>
      </w:r>
    </w:p>
    <w:p w14:paraId="7BEA91A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r>
        <w:rPr>
          <w:rFonts w:hint="eastAsia" w:ascii="宋体" w:hAnsi="宋体" w:cs="宋体"/>
          <w:color w:val="000000" w:themeColor="text1"/>
          <w:sz w:val="24"/>
          <w:szCs w:val="24"/>
          <w:highlight w:val="none"/>
          <w:lang w:val="en-US" w:eastAsia="zh-CN"/>
          <w14:textFill>
            <w14:solidFill>
              <w14:schemeClr w14:val="tx1"/>
            </w14:solidFill>
          </w14:textFill>
        </w:rPr>
        <w:t>8</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进场前向甲方提供单位资质证书、安全生产许可证、法定代表人证明书或委托代理人委托书、特种作业人员操作资格证书，保证所提供材料的真实</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提供虚假书面材料</w:t>
      </w:r>
      <w:r>
        <w:rPr>
          <w:rFonts w:hint="eastAsia" w:ascii="宋体" w:hAnsi="宋体" w:eastAsia="宋体" w:cs="宋体"/>
          <w:color w:val="000000" w:themeColor="text1"/>
          <w:sz w:val="24"/>
          <w:szCs w:val="24"/>
          <w:highlight w:val="none"/>
          <w:lang w:eastAsia="zh-CN"/>
          <w14:textFill>
            <w14:solidFill>
              <w14:schemeClr w14:val="tx1"/>
            </w14:solidFill>
          </w14:textFill>
        </w:rPr>
        <w:t>的</w:t>
      </w:r>
      <w:r>
        <w:rPr>
          <w:rFonts w:hint="eastAsia" w:ascii="宋体" w:hAnsi="宋体" w:eastAsia="宋体" w:cs="宋体"/>
          <w:color w:val="000000" w:themeColor="text1"/>
          <w:sz w:val="24"/>
          <w:szCs w:val="24"/>
          <w:highlight w:val="none"/>
          <w14:textFill>
            <w14:solidFill>
              <w14:schemeClr w14:val="tx1"/>
            </w14:solidFill>
          </w14:textFill>
        </w:rPr>
        <w:t>承担全部法律责任</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4AA0598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r>
        <w:rPr>
          <w:rFonts w:hint="eastAsia" w:ascii="宋体" w:hAnsi="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禁止转包和再分包。不得将分包工程转包或任何部分</w:t>
      </w:r>
      <w:r>
        <w:rPr>
          <w:rFonts w:hint="eastAsia" w:ascii="宋体" w:hAnsi="宋体" w:cs="宋体"/>
          <w:color w:val="000000" w:themeColor="text1"/>
          <w:sz w:val="24"/>
          <w:szCs w:val="24"/>
          <w:highlight w:val="none"/>
          <w:lang w:val="en-US" w:eastAsia="zh-CN"/>
          <w14:textFill>
            <w14:solidFill>
              <w14:schemeClr w14:val="tx1"/>
            </w14:solidFill>
          </w14:textFill>
        </w:rPr>
        <w:t>再</w:t>
      </w:r>
      <w:r>
        <w:rPr>
          <w:rFonts w:hint="eastAsia" w:ascii="宋体" w:hAnsi="宋体" w:eastAsia="宋体" w:cs="宋体"/>
          <w:color w:val="000000" w:themeColor="text1"/>
          <w:sz w:val="24"/>
          <w:szCs w:val="24"/>
          <w:highlight w:val="none"/>
          <w:lang w:val="en-US" w:eastAsia="zh-CN"/>
          <w14:textFill>
            <w14:solidFill>
              <w14:schemeClr w14:val="tx1"/>
            </w14:solidFill>
          </w14:textFill>
        </w:rPr>
        <w:t>分包给第三人，</w:t>
      </w:r>
      <w:r>
        <w:rPr>
          <w:rFonts w:hint="eastAsia" w:ascii="宋体" w:hAnsi="宋体" w:eastAsia="宋体" w:cs="宋体"/>
          <w:color w:val="000000" w:themeColor="text1"/>
          <w:sz w:val="24"/>
          <w:szCs w:val="24"/>
          <w:highlight w:val="none"/>
          <w14:textFill>
            <w14:solidFill>
              <w14:schemeClr w14:val="tx1"/>
            </w14:solidFill>
          </w14:textFill>
        </w:rPr>
        <w:t>否则乙方承担合同</w:t>
      </w:r>
      <w:r>
        <w:rPr>
          <w:rFonts w:hint="eastAsia" w:ascii="宋体" w:hAnsi="宋体" w:cs="宋体"/>
          <w:color w:val="000000" w:themeColor="text1"/>
          <w:sz w:val="24"/>
          <w:szCs w:val="24"/>
          <w:highlight w:val="none"/>
          <w:lang w:eastAsia="zh-CN"/>
          <w14:textFill>
            <w14:solidFill>
              <w14:schemeClr w14:val="tx1"/>
            </w14:solidFill>
          </w14:textFill>
        </w:rPr>
        <w:t>总</w:t>
      </w:r>
      <w:r>
        <w:rPr>
          <w:rFonts w:hint="eastAsia" w:ascii="宋体" w:hAnsi="宋体" w:eastAsia="宋体" w:cs="宋体"/>
          <w:color w:val="000000" w:themeColor="text1"/>
          <w:sz w:val="24"/>
          <w:szCs w:val="24"/>
          <w:highlight w:val="none"/>
          <w14:textFill>
            <w14:solidFill>
              <w14:schemeClr w14:val="tx1"/>
            </w14:solidFill>
          </w14:textFill>
        </w:rPr>
        <w:t>价的</w:t>
      </w:r>
      <w:permStart w:id="75"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10  </w:t>
      </w:r>
      <w:permEnd w:id="75"/>
      <w:r>
        <w:rPr>
          <w:rFonts w:hint="eastAsia" w:ascii="宋体" w:hAnsi="宋体" w:eastAsia="宋体" w:cs="宋体"/>
          <w:color w:val="000000" w:themeColor="text1"/>
          <w:sz w:val="24"/>
          <w:szCs w:val="24"/>
          <w:highlight w:val="none"/>
          <w14:textFill>
            <w14:solidFill>
              <w14:schemeClr w14:val="tx1"/>
            </w14:solidFill>
          </w14:textFill>
        </w:rPr>
        <w:t>%违约金，同时甲方有权解除合同</w:t>
      </w:r>
      <w:r>
        <w:rPr>
          <w:rFonts w:hint="eastAsia" w:ascii="宋体" w:hAnsi="宋体" w:eastAsia="宋体" w:cs="宋体"/>
          <w:color w:val="000000" w:themeColor="text1"/>
          <w:sz w:val="24"/>
          <w:szCs w:val="24"/>
          <w:highlight w:val="none"/>
          <w:lang w:eastAsia="zh-CN"/>
          <w14:textFill>
            <w14:solidFill>
              <w14:schemeClr w14:val="tx1"/>
            </w14:solidFill>
          </w14:textFill>
        </w:rPr>
        <w:t>并</w:t>
      </w:r>
      <w:r>
        <w:rPr>
          <w:rFonts w:hint="eastAsia" w:ascii="宋体" w:hAnsi="宋体" w:eastAsia="宋体" w:cs="宋体"/>
          <w:color w:val="000000" w:themeColor="text1"/>
          <w:sz w:val="24"/>
          <w:szCs w:val="24"/>
          <w:highlight w:val="none"/>
          <w14:textFill>
            <w14:solidFill>
              <w14:schemeClr w14:val="tx1"/>
            </w14:solidFill>
          </w14:textFill>
        </w:rPr>
        <w:t>没收履约保证金。</w:t>
      </w:r>
      <w:r>
        <w:rPr>
          <w:rFonts w:hint="eastAsia" w:ascii="宋体" w:hAnsi="宋体" w:eastAsia="宋体" w:cs="宋体"/>
          <w:color w:val="000000" w:themeColor="text1"/>
          <w:sz w:val="24"/>
          <w:szCs w:val="24"/>
          <w:highlight w:val="none"/>
          <w:lang w:val="en-US" w:eastAsia="zh-CN"/>
          <w14:textFill>
            <w14:solidFill>
              <w14:schemeClr w14:val="tx1"/>
            </w14:solidFill>
          </w14:textFill>
        </w:rPr>
        <w:t>给甲方造成损失的，由乙方承担</w:t>
      </w:r>
      <w:r>
        <w:rPr>
          <w:rFonts w:hint="eastAsia" w:ascii="宋体" w:hAnsi="宋体" w:cs="宋体"/>
          <w:color w:val="000000" w:themeColor="text1"/>
          <w:sz w:val="24"/>
          <w:szCs w:val="24"/>
          <w:highlight w:val="none"/>
          <w:lang w:val="en-US"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同时甲方有权将乙方列入</w:t>
      </w:r>
      <w:r>
        <w:rPr>
          <w:rFonts w:hint="eastAsia" w:ascii="宋体" w:hAnsi="宋体" w:eastAsia="宋体" w:cs="宋体"/>
          <w:color w:val="000000" w:themeColor="text1"/>
          <w:sz w:val="24"/>
          <w:szCs w:val="24"/>
          <w:highlight w:val="none"/>
          <w14:textFill>
            <w14:solidFill>
              <w14:schemeClr w14:val="tx1"/>
            </w14:solidFill>
          </w14:textFill>
        </w:rPr>
        <w:t>“安徽建工集团黑名单”</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53A2011F">
      <w:pPr>
        <w:pStyle w:val="2"/>
        <w:keepNext w:val="0"/>
        <w:keepLines w:val="0"/>
        <w:pageBreakBefore w:val="0"/>
        <w:kinsoku/>
        <w:wordWrap/>
        <w:overflowPunct/>
        <w:topLinePunct w:val="0"/>
        <w:autoSpaceDE/>
        <w:autoSpaceDN/>
        <w:bidi w:val="0"/>
        <w:adjustRightInd w:val="0"/>
        <w:snapToGrid w:val="0"/>
        <w:spacing w:after="0" w:line="360" w:lineRule="auto"/>
        <w:ind w:firstLine="480" w:firstLineChars="200"/>
        <w:textAlignment w:val="auto"/>
        <w:rPr>
          <w:rFonts w:hint="default"/>
          <w:color w:val="000000" w:themeColor="text1"/>
          <w:sz w:val="24"/>
          <w:szCs w:val="24"/>
          <w:highlight w:val="none"/>
          <w:u w:val="singl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14.10 乙方其他义务</w:t>
      </w:r>
      <w:permStart w:id="76"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                         </w:t>
      </w:r>
      <w:permEnd w:id="76"/>
    </w:p>
    <w:p w14:paraId="51A349F9">
      <w:pPr>
        <w:keepNext w:val="0"/>
        <w:keepLines w:val="0"/>
        <w:pageBreakBefore w:val="0"/>
        <w:kinsoku/>
        <w:wordWrap/>
        <w:overflowPunct/>
        <w:topLinePunct w:val="0"/>
        <w:autoSpaceDE/>
        <w:autoSpaceDN/>
        <w:bidi w:val="0"/>
        <w:adjustRightInd w:val="0"/>
        <w:snapToGrid w:val="0"/>
        <w:spacing w:line="360" w:lineRule="auto"/>
        <w:ind w:left="0" w:leftChars="0" w:firstLine="482" w:firstLineChars="20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第十</w:t>
      </w:r>
      <w:r>
        <w:rPr>
          <w:rFonts w:hint="eastAsia" w:ascii="宋体" w:hAnsi="宋体" w:cs="宋体"/>
          <w:b/>
          <w:color w:val="000000" w:themeColor="text1"/>
          <w:sz w:val="24"/>
          <w:szCs w:val="24"/>
          <w:highlight w:val="none"/>
          <w:lang w:eastAsia="zh-CN"/>
          <w14:textFill>
            <w14:solidFill>
              <w14:schemeClr w14:val="tx1"/>
            </w14:solidFill>
          </w14:textFill>
        </w:rPr>
        <w:t>五</w:t>
      </w:r>
      <w:r>
        <w:rPr>
          <w:rFonts w:hint="eastAsia" w:ascii="宋体" w:hAnsi="宋体" w:eastAsia="宋体" w:cs="宋体"/>
          <w:b/>
          <w:color w:val="000000" w:themeColor="text1"/>
          <w:sz w:val="24"/>
          <w:szCs w:val="24"/>
          <w:highlight w:val="none"/>
          <w14:textFill>
            <w14:solidFill>
              <w14:schemeClr w14:val="tx1"/>
            </w14:solidFill>
          </w14:textFill>
        </w:rPr>
        <w:t>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变更</w:t>
      </w:r>
    </w:p>
    <w:p w14:paraId="6E4B7BFC">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甲方有权根据</w:t>
      </w:r>
      <w:r>
        <w:rPr>
          <w:rFonts w:hint="eastAsia" w:ascii="宋体" w:hAnsi="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和监理要求对本工程进行变更，乙方必须认真执行。</w:t>
      </w:r>
      <w:r>
        <w:rPr>
          <w:rFonts w:hint="eastAsia" w:ascii="宋体" w:hAnsi="宋体" w:eastAsia="宋体" w:cs="宋体"/>
          <w:color w:val="000000" w:themeColor="text1"/>
          <w:sz w:val="24"/>
          <w:szCs w:val="24"/>
          <w:highlight w:val="none"/>
          <w:lang w:eastAsia="zh-CN"/>
          <w14:textFill>
            <w14:solidFill>
              <w14:schemeClr w14:val="tx1"/>
            </w14:solidFill>
          </w14:textFill>
        </w:rPr>
        <w:t>如涉及费用或工期的改变，以</w:t>
      </w:r>
      <w:r>
        <w:rPr>
          <w:rFonts w:hint="eastAsia" w:ascii="宋体" w:hAnsi="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lang w:eastAsia="zh-CN"/>
          <w14:textFill>
            <w14:solidFill>
              <w14:schemeClr w14:val="tx1"/>
            </w14:solidFill>
          </w14:textFill>
        </w:rPr>
        <w:t>、监理书面确认为依据进行调整；</w:t>
      </w:r>
      <w:r>
        <w:rPr>
          <w:rFonts w:hint="eastAsia" w:ascii="宋体" w:hAnsi="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lang w:eastAsia="zh-CN"/>
          <w14:textFill>
            <w14:solidFill>
              <w14:schemeClr w14:val="tx1"/>
            </w14:solidFill>
          </w14:textFill>
        </w:rPr>
        <w:t>、监理未书面确认的，产生的费用和工期由乙方自行承担。</w:t>
      </w:r>
    </w:p>
    <w:p w14:paraId="78D4CA18">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变更价款的确定：经监理、设计方及</w:t>
      </w:r>
      <w:r>
        <w:rPr>
          <w:rFonts w:hint="eastAsia" w:ascii="宋体" w:hAnsi="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批准的工程变更，按照乙方实际完成并经甲方审定的变更数量，依据</w:t>
      </w:r>
      <w:r>
        <w:rPr>
          <w:rFonts w:hint="eastAsia" w:ascii="宋体" w:hAnsi="宋体" w:cs="宋体"/>
          <w:color w:val="000000" w:themeColor="text1"/>
          <w:sz w:val="24"/>
          <w:szCs w:val="24"/>
          <w:highlight w:val="none"/>
          <w:lang w:eastAsia="zh-CN"/>
          <w14:textFill>
            <w14:solidFill>
              <w14:schemeClr w14:val="tx1"/>
            </w14:solidFill>
          </w14:textFill>
        </w:rPr>
        <w:t>工程量清单</w:t>
      </w:r>
      <w:r>
        <w:rPr>
          <w:rFonts w:hint="eastAsia" w:ascii="宋体" w:hAnsi="宋体" w:eastAsia="宋体" w:cs="宋体"/>
          <w:color w:val="000000" w:themeColor="text1"/>
          <w:sz w:val="24"/>
          <w:szCs w:val="24"/>
          <w:highlight w:val="none"/>
          <w14:textFill>
            <w14:solidFill>
              <w14:schemeClr w14:val="tx1"/>
            </w14:solidFill>
          </w14:textFill>
        </w:rPr>
        <w:t>中的细目单价进行计价</w:t>
      </w:r>
      <w:r>
        <w:rPr>
          <w:rFonts w:hint="eastAsia" w:ascii="宋体" w:hAnsi="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无</w:t>
      </w:r>
      <w:r>
        <w:rPr>
          <w:rFonts w:hint="eastAsia" w:ascii="宋体" w:hAnsi="宋体" w:cs="宋体"/>
          <w:color w:val="000000" w:themeColor="text1"/>
          <w:sz w:val="24"/>
          <w:szCs w:val="24"/>
          <w:highlight w:val="none"/>
          <w:lang w:eastAsia="zh-CN"/>
          <w14:textFill>
            <w14:solidFill>
              <w14:schemeClr w14:val="tx1"/>
            </w14:solidFill>
          </w14:textFill>
        </w:rPr>
        <w:t>细目</w:t>
      </w:r>
      <w:r>
        <w:rPr>
          <w:rFonts w:hint="eastAsia" w:ascii="宋体" w:hAnsi="宋体" w:eastAsia="宋体" w:cs="宋体"/>
          <w:color w:val="000000" w:themeColor="text1"/>
          <w:sz w:val="24"/>
          <w:szCs w:val="24"/>
          <w:highlight w:val="none"/>
          <w14:textFill>
            <w14:solidFill>
              <w14:schemeClr w14:val="tx1"/>
            </w14:solidFill>
          </w14:textFill>
        </w:rPr>
        <w:t>单价的</w:t>
      </w:r>
      <w:r>
        <w:rPr>
          <w:rFonts w:hint="eastAsia" w:ascii="宋体" w:hAnsi="宋体" w:cs="宋体"/>
          <w:color w:val="000000" w:themeColor="text1"/>
          <w:sz w:val="24"/>
          <w:szCs w:val="24"/>
          <w:highlight w:val="none"/>
          <w:lang w:eastAsia="zh-CN"/>
          <w14:textFill>
            <w14:solidFill>
              <w14:schemeClr w14:val="tx1"/>
            </w14:solidFill>
          </w14:textFill>
        </w:rPr>
        <w:t>以甲方核定为准</w:t>
      </w:r>
      <w:r>
        <w:rPr>
          <w:rFonts w:hint="eastAsia" w:ascii="宋体" w:hAnsi="宋体" w:eastAsia="宋体" w:cs="宋体"/>
          <w:color w:val="000000" w:themeColor="text1"/>
          <w:sz w:val="24"/>
          <w:szCs w:val="24"/>
          <w:highlight w:val="none"/>
          <w14:textFill>
            <w14:solidFill>
              <w14:schemeClr w14:val="tx1"/>
            </w14:solidFill>
          </w14:textFill>
        </w:rPr>
        <w:t>。</w:t>
      </w:r>
    </w:p>
    <w:p w14:paraId="3215BEEE">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乙方不得私自对工程设计进行变更，因乙方擅自变更设计或施工不当而引起的变更设计所发生的费用和由此给甲方造成的损失，由乙方承担，延误的工期不予顺延。</w:t>
      </w:r>
    </w:p>
    <w:p w14:paraId="18208C0A">
      <w:pPr>
        <w:keepNext w:val="0"/>
        <w:keepLines w:val="0"/>
        <w:pageBreakBefore w:val="0"/>
        <w:kinsoku/>
        <w:wordWrap/>
        <w:overflowPunct/>
        <w:topLinePunct w:val="0"/>
        <w:bidi w:val="0"/>
        <w:adjustRightInd w:val="0"/>
        <w:snapToGrid w:val="0"/>
        <w:spacing w:line="360" w:lineRule="auto"/>
        <w:ind w:left="0" w:leftChars="0" w:firstLine="482" w:firstLineChars="20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第十</w:t>
      </w:r>
      <w:r>
        <w:rPr>
          <w:rFonts w:hint="eastAsia" w:ascii="宋体" w:hAnsi="宋体" w:cs="宋体"/>
          <w:b/>
          <w:color w:val="000000" w:themeColor="text1"/>
          <w:sz w:val="24"/>
          <w:szCs w:val="24"/>
          <w:highlight w:val="none"/>
          <w:lang w:eastAsia="zh-CN"/>
          <w14:textFill>
            <w14:solidFill>
              <w14:schemeClr w14:val="tx1"/>
            </w14:solidFill>
          </w14:textFill>
        </w:rPr>
        <w:t>六</w:t>
      </w:r>
      <w:r>
        <w:rPr>
          <w:rFonts w:hint="eastAsia" w:ascii="宋体" w:hAnsi="宋体" w:eastAsia="宋体" w:cs="宋体"/>
          <w:b/>
          <w:color w:val="000000" w:themeColor="text1"/>
          <w:sz w:val="24"/>
          <w:szCs w:val="24"/>
          <w:highlight w:val="none"/>
          <w14:textFill>
            <w14:solidFill>
              <w14:schemeClr w14:val="tx1"/>
            </w14:solidFill>
          </w14:textFill>
        </w:rPr>
        <w:t>条</w:t>
      </w:r>
      <w:r>
        <w:rPr>
          <w:rFonts w:hint="eastAsia" w:ascii="宋体" w:hAnsi="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保险</w:t>
      </w:r>
    </w:p>
    <w:p w14:paraId="3FBFF3E8">
      <w:pPr>
        <w:pStyle w:val="8"/>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1</w:t>
      </w:r>
      <w:r>
        <w:rPr>
          <w:rFonts w:hint="eastAsia" w:hAnsi="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乙方必须为其农民工办理</w:t>
      </w:r>
      <w:r>
        <w:rPr>
          <w:rFonts w:hint="eastAsia" w:hAnsi="宋体" w:cs="宋体"/>
          <w:color w:val="000000" w:themeColor="text1"/>
          <w:sz w:val="24"/>
          <w:szCs w:val="24"/>
          <w:highlight w:val="none"/>
          <w:lang w:eastAsia="zh-CN"/>
          <w14:textFill>
            <w14:solidFill>
              <w14:schemeClr w14:val="tx1"/>
            </w14:solidFill>
          </w14:textFill>
        </w:rPr>
        <w:t>赔偿限额不低于</w:t>
      </w:r>
      <w:permStart w:id="77" w:edGrp="everyone"/>
      <w:r>
        <w:rPr>
          <w:rFonts w:hint="eastAsia" w:hAnsi="宋体" w:cs="宋体"/>
          <w:color w:val="000000" w:themeColor="text1"/>
          <w:sz w:val="24"/>
          <w:szCs w:val="24"/>
          <w:highlight w:val="none"/>
          <w:u w:val="single"/>
          <w:lang w:val="en-US" w:eastAsia="zh-CN"/>
          <w14:textFill>
            <w14:solidFill>
              <w14:schemeClr w14:val="tx1"/>
            </w14:solidFill>
          </w14:textFill>
        </w:rPr>
        <w:t xml:space="preserve"> 50  </w:t>
      </w:r>
      <w:permEnd w:id="77"/>
      <w:r>
        <w:rPr>
          <w:rFonts w:hint="eastAsia" w:hAnsi="宋体" w:cs="宋体"/>
          <w:color w:val="000000" w:themeColor="text1"/>
          <w:sz w:val="24"/>
          <w:szCs w:val="24"/>
          <w:highlight w:val="none"/>
          <w:u w:val="none"/>
          <w:lang w:val="en-US" w:eastAsia="zh-CN"/>
          <w14:textFill>
            <w14:solidFill>
              <w14:schemeClr w14:val="tx1"/>
            </w14:solidFill>
          </w14:textFill>
        </w:rPr>
        <w:t>万元/人/次的</w:t>
      </w:r>
      <w:r>
        <w:rPr>
          <w:rFonts w:hint="eastAsia" w:ascii="宋体" w:hAnsi="宋体" w:eastAsia="宋体" w:cs="宋体"/>
          <w:color w:val="000000" w:themeColor="text1"/>
          <w:sz w:val="24"/>
          <w:szCs w:val="24"/>
          <w:highlight w:val="none"/>
          <w14:textFill>
            <w14:solidFill>
              <w14:schemeClr w14:val="tx1"/>
            </w14:solidFill>
          </w14:textFill>
        </w:rPr>
        <w:t>意外伤害保险，并为</w:t>
      </w:r>
      <w:r>
        <w:rPr>
          <w:rFonts w:hint="eastAsia" w:hAnsi="宋体" w:cs="宋体"/>
          <w:color w:val="000000" w:themeColor="text1"/>
          <w:sz w:val="24"/>
          <w:szCs w:val="24"/>
          <w:highlight w:val="none"/>
          <w:lang w:eastAsia="zh-CN"/>
          <w14:textFill>
            <w14:solidFill>
              <w14:schemeClr w14:val="tx1"/>
            </w14:solidFill>
          </w14:textFill>
        </w:rPr>
        <w:t>施工</w:t>
      </w:r>
      <w:r>
        <w:rPr>
          <w:rFonts w:hint="eastAsia" w:ascii="宋体" w:hAnsi="宋体" w:eastAsia="宋体" w:cs="宋体"/>
          <w:color w:val="000000" w:themeColor="text1"/>
          <w:sz w:val="24"/>
          <w:szCs w:val="24"/>
          <w:highlight w:val="none"/>
          <w14:textFill>
            <w14:solidFill>
              <w14:schemeClr w14:val="tx1"/>
            </w14:solidFill>
          </w14:textFill>
        </w:rPr>
        <w:t>场地内自有施工机械设备办理财产保险，支付保险费用，并报甲方备案。合同综合单价中已经包含了各项保险费用。</w:t>
      </w:r>
    </w:p>
    <w:p w14:paraId="65336158">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乙方发生保险事故时，</w:t>
      </w:r>
      <w:r>
        <w:rPr>
          <w:rFonts w:hint="eastAsia" w:ascii="宋体" w:hAnsi="宋体" w:cs="宋体"/>
          <w:color w:val="000000" w:themeColor="text1"/>
          <w:sz w:val="24"/>
          <w:szCs w:val="24"/>
          <w:highlight w:val="none"/>
          <w:lang w:eastAsia="zh-CN"/>
          <w14:textFill>
            <w14:solidFill>
              <w14:schemeClr w14:val="tx1"/>
            </w14:solidFill>
          </w14:textFill>
        </w:rPr>
        <w:t>由</w:t>
      </w:r>
      <w:r>
        <w:rPr>
          <w:rFonts w:hint="eastAsia" w:ascii="宋体" w:hAnsi="宋体" w:eastAsia="宋体" w:cs="宋体"/>
          <w:color w:val="000000" w:themeColor="text1"/>
          <w:sz w:val="24"/>
          <w:szCs w:val="24"/>
          <w:highlight w:val="none"/>
          <w14:textFill>
            <w14:solidFill>
              <w14:schemeClr w14:val="tx1"/>
            </w14:solidFill>
          </w14:textFill>
        </w:rPr>
        <w:t>乙方负责处理，甲方给予协助；若因乙方保险事故造成甲方损失的，乙方负责赔偿。</w:t>
      </w:r>
    </w:p>
    <w:p w14:paraId="3DA9520A">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当不属于乙方所投保的保险事故发生时，乙方仍有责任采取必要的措施，防止或减少损失。若乙方未能采取及时、有效的措施，致使损失进一步扩大而无法从保险公司获得赔偿时，则乙方应承担由此造成的损失。</w:t>
      </w:r>
    </w:p>
    <w:p w14:paraId="547E7688">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.4</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当不属于乙方所投保的保险事故发生时，乙方仍应积极主动配合甲方，及时提供有关保险理赔所需要的有关资料、文件和证明。</w:t>
      </w:r>
      <w:r>
        <w:rPr>
          <w:rFonts w:hint="eastAsia" w:ascii="宋体" w:hAnsi="宋体" w:cs="宋体"/>
          <w:color w:val="000000" w:themeColor="text1"/>
          <w:sz w:val="24"/>
          <w:szCs w:val="24"/>
          <w:highlight w:val="none"/>
          <w:lang w:val="en-US" w:eastAsia="zh-CN"/>
          <w14:textFill>
            <w14:solidFill>
              <w14:schemeClr w14:val="tx1"/>
            </w14:solidFill>
          </w14:textFill>
        </w:rPr>
        <w:t>若因乙方原因导致延误或无法获取</w:t>
      </w:r>
      <w:r>
        <w:rPr>
          <w:rFonts w:hint="eastAsia" w:ascii="宋体" w:hAnsi="宋体" w:eastAsia="宋体" w:cs="宋体"/>
          <w:color w:val="000000" w:themeColor="text1"/>
          <w:sz w:val="24"/>
          <w:szCs w:val="24"/>
          <w:highlight w:val="none"/>
          <w14:textFill>
            <w14:solidFill>
              <w14:schemeClr w14:val="tx1"/>
            </w14:solidFill>
          </w14:textFill>
        </w:rPr>
        <w:t>保险理赔时，因此造成的损失由乙方承担。</w:t>
      </w:r>
    </w:p>
    <w:p w14:paraId="37468B73">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14:textFill>
            <w14:solidFill>
              <w14:schemeClr w14:val="tx1"/>
            </w14:solidFill>
          </w14:textFill>
        </w:rPr>
        <w:t>.5</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不能保险理赔（含理赔不足以弥补的损失）的损失，由乙方自行承担风险和费用。</w:t>
      </w:r>
    </w:p>
    <w:p w14:paraId="14E0C8FA">
      <w:pPr>
        <w:keepNext w:val="0"/>
        <w:keepLines w:val="0"/>
        <w:pageBreakBefore w:val="0"/>
        <w:kinsoku/>
        <w:wordWrap/>
        <w:overflowPunct/>
        <w:topLinePunct w:val="0"/>
        <w:bidi w:val="0"/>
        <w:adjustRightInd w:val="0"/>
        <w:snapToGrid w:val="0"/>
        <w:spacing w:line="360" w:lineRule="auto"/>
        <w:ind w:left="0" w:leftChars="0" w:firstLine="482" w:firstLineChars="20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第十</w:t>
      </w:r>
      <w:r>
        <w:rPr>
          <w:rFonts w:hint="eastAsia" w:ascii="宋体" w:hAnsi="宋体" w:cs="宋体"/>
          <w:b/>
          <w:color w:val="000000" w:themeColor="text1"/>
          <w:sz w:val="24"/>
          <w:szCs w:val="24"/>
          <w:highlight w:val="none"/>
          <w:lang w:eastAsia="zh-CN"/>
          <w14:textFill>
            <w14:solidFill>
              <w14:schemeClr w14:val="tx1"/>
            </w14:solidFill>
          </w14:textFill>
        </w:rPr>
        <w:t>七</w:t>
      </w:r>
      <w:r>
        <w:rPr>
          <w:rFonts w:hint="eastAsia" w:ascii="宋体" w:hAnsi="宋体" w:eastAsia="宋体" w:cs="宋体"/>
          <w:b/>
          <w:color w:val="000000" w:themeColor="text1"/>
          <w:sz w:val="24"/>
          <w:szCs w:val="24"/>
          <w:highlight w:val="none"/>
          <w14:textFill>
            <w14:solidFill>
              <w14:schemeClr w14:val="tx1"/>
            </w14:solidFill>
          </w14:textFill>
        </w:rPr>
        <w:t>条</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文物和地下障碍物</w:t>
      </w:r>
    </w:p>
    <w:p w14:paraId="038BCE0D">
      <w:pPr>
        <w:pageBreakBefore w:val="0"/>
        <w:kinsoku/>
        <w:overflowPunct/>
        <w:topLinePunct w:val="0"/>
        <w:autoSpaceDE w:val="0"/>
        <w:autoSpaceDN w:val="0"/>
        <w:bidi w:val="0"/>
        <w:adjustRightInd w:val="0"/>
        <w:snapToGrid w:val="0"/>
        <w:spacing w:line="36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施工</w:t>
      </w:r>
      <w:r>
        <w:rPr>
          <w:rFonts w:hint="eastAsia" w:ascii="宋体" w:hAnsi="宋体" w:eastAsia="宋体" w:cs="宋体"/>
          <w:color w:val="000000" w:themeColor="text1"/>
          <w:sz w:val="24"/>
          <w:szCs w:val="24"/>
          <w:highlight w:val="none"/>
          <w14:textFill>
            <w14:solidFill>
              <w14:schemeClr w14:val="tx1"/>
            </w14:solidFill>
          </w14:textFill>
        </w:rPr>
        <w:t>中发现古墓、古建筑遗址等文物和化石或其他有考古、地质研究价值的物品时，乙方应立即保护好现场并第一时间以书面形式通知甲方，甲方应于收到书面通知后及时报告当地文物管理部门，双方按文物管理部门的要求采取妥善保护措施。如乙方发现后隐瞒不报或哄抢文物，致使文物丢失</w:t>
      </w:r>
      <w:r>
        <w:rPr>
          <w:rFonts w:hint="eastAsia" w:ascii="宋体" w:hAnsi="宋体" w:eastAsia="宋体" w:cs="宋体"/>
          <w:color w:val="000000" w:themeColor="text1"/>
          <w:sz w:val="24"/>
          <w:szCs w:val="24"/>
          <w:highlight w:val="none"/>
          <w:lang w:val="en-US" w:eastAsia="zh-CN"/>
          <w14:textFill>
            <w14:solidFill>
              <w14:schemeClr w14:val="tx1"/>
            </w14:solidFill>
          </w14:textFill>
        </w:rPr>
        <w:t>或</w:t>
      </w:r>
      <w:r>
        <w:rPr>
          <w:rFonts w:hint="eastAsia" w:ascii="宋体" w:hAnsi="宋体" w:eastAsia="宋体" w:cs="宋体"/>
          <w:color w:val="000000" w:themeColor="text1"/>
          <w:sz w:val="24"/>
          <w:szCs w:val="24"/>
          <w:highlight w:val="none"/>
          <w14:textFill>
            <w14:solidFill>
              <w14:schemeClr w14:val="tx1"/>
            </w14:solidFill>
          </w14:textFill>
        </w:rPr>
        <w:t>损坏的</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应赔偿损失，并承担相应的法律责任。</w:t>
      </w:r>
    </w:p>
    <w:p w14:paraId="463F2212">
      <w:pPr>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施工</w:t>
      </w:r>
      <w:r>
        <w:rPr>
          <w:rFonts w:hint="eastAsia" w:ascii="宋体" w:hAnsi="宋体" w:eastAsia="宋体" w:cs="宋体"/>
          <w:color w:val="000000" w:themeColor="text1"/>
          <w:sz w:val="24"/>
          <w:szCs w:val="24"/>
          <w:highlight w:val="none"/>
          <w14:textFill>
            <w14:solidFill>
              <w14:schemeClr w14:val="tx1"/>
            </w14:solidFill>
          </w14:textFill>
        </w:rPr>
        <w:t>中发现影响工作的地下障碍物</w:t>
      </w:r>
      <w:r>
        <w:rPr>
          <w:rFonts w:hint="eastAsia" w:ascii="宋体" w:hAnsi="宋体" w:eastAsia="宋体" w:cs="宋体"/>
          <w:color w:val="000000" w:themeColor="text1"/>
          <w:sz w:val="24"/>
          <w:szCs w:val="24"/>
          <w:highlight w:val="none"/>
          <w:lang w:eastAsia="zh-CN"/>
          <w14:textFill>
            <w14:solidFill>
              <w14:schemeClr w14:val="tx1"/>
            </w14:solidFill>
          </w14:textFill>
        </w:rPr>
        <w:t>（电缆、光缆、管线等）</w:t>
      </w:r>
      <w:r>
        <w:rPr>
          <w:rFonts w:hint="eastAsia" w:ascii="宋体" w:hAnsi="宋体" w:eastAsia="宋体" w:cs="宋体"/>
          <w:color w:val="000000" w:themeColor="text1"/>
          <w:sz w:val="24"/>
          <w:szCs w:val="24"/>
          <w:highlight w:val="none"/>
          <w14:textFill>
            <w14:solidFill>
              <w14:schemeClr w14:val="tx1"/>
            </w14:solidFill>
          </w14:textFill>
        </w:rPr>
        <w:t>时，乙方应</w:t>
      </w:r>
      <w:r>
        <w:rPr>
          <w:rFonts w:hint="eastAsia" w:ascii="宋体" w:hAnsi="宋体" w:eastAsia="宋体" w:cs="宋体"/>
          <w:color w:val="000000" w:themeColor="text1"/>
          <w:sz w:val="24"/>
          <w:szCs w:val="24"/>
          <w:highlight w:val="none"/>
          <w:lang w:eastAsia="zh-CN"/>
          <w14:textFill>
            <w14:solidFill>
              <w14:schemeClr w14:val="tx1"/>
            </w14:solidFill>
          </w14:textFill>
        </w:rPr>
        <w:t>立即停止作业并</w:t>
      </w:r>
      <w:r>
        <w:rPr>
          <w:rFonts w:hint="eastAsia" w:ascii="宋体" w:hAnsi="宋体" w:eastAsia="宋体" w:cs="宋体"/>
          <w:color w:val="000000" w:themeColor="text1"/>
          <w:sz w:val="24"/>
          <w:szCs w:val="24"/>
          <w:highlight w:val="none"/>
          <w14:textFill>
            <w14:solidFill>
              <w14:schemeClr w14:val="tx1"/>
            </w14:solidFill>
          </w14:textFill>
        </w:rPr>
        <w:t>通知甲方，</w:t>
      </w:r>
      <w:r>
        <w:rPr>
          <w:rFonts w:hint="eastAsia" w:ascii="宋体" w:hAnsi="宋体" w:eastAsia="宋体" w:cs="宋体"/>
          <w:color w:val="000000" w:themeColor="text1"/>
          <w:sz w:val="24"/>
          <w:szCs w:val="24"/>
          <w:highlight w:val="none"/>
          <w:lang w:eastAsia="zh-CN"/>
          <w14:textFill>
            <w14:solidFill>
              <w14:schemeClr w14:val="tx1"/>
            </w14:solidFill>
          </w14:textFill>
        </w:rPr>
        <w:t>做好现场保护，待妨碍排除并经相关归属单位确认后方可恢复施工。由此造成的罚款或赔偿由乙方承担。</w:t>
      </w:r>
    </w:p>
    <w:p w14:paraId="2918549F">
      <w:pPr>
        <w:pStyle w:val="3"/>
        <w:pageBreakBefore w:val="0"/>
        <w:widowControl w:val="0"/>
        <w:kinsoku/>
        <w:wordWrap/>
        <w:overflowPunct/>
        <w:topLinePunct w:val="0"/>
        <w:autoSpaceDE/>
        <w:autoSpaceDN/>
        <w:bidi w:val="0"/>
        <w:adjustRightInd w:val="0"/>
        <w:snapToGrid w:val="0"/>
        <w:spacing w:before="0" w:after="0" w:line="360" w:lineRule="auto"/>
        <w:ind w:firstLine="482" w:firstLineChars="200"/>
        <w:textAlignment w:val="auto"/>
        <w:rPr>
          <w:rFonts w:ascii="宋体" w:hAnsi="宋体"/>
          <w:color w:val="000000" w:themeColor="text1"/>
          <w:sz w:val="24"/>
          <w:szCs w:val="24"/>
          <w:highlight w:val="none"/>
          <w14:textFill>
            <w14:solidFill>
              <w14:schemeClr w14:val="tx1"/>
            </w14:solidFill>
          </w14:textFill>
        </w:rPr>
      </w:pPr>
      <w:r>
        <w:rPr>
          <w:rFonts w:hint="eastAsia" w:ascii="宋体" w:hAnsi="宋体" w:cs="宋体"/>
          <w:color w:val="000000" w:themeColor="text1"/>
          <w:sz w:val="24"/>
          <w:szCs w:val="24"/>
          <w:highlight w:val="none"/>
          <w:lang w:eastAsia="zh-CN"/>
          <w14:textFill>
            <w14:solidFill>
              <w14:schemeClr w14:val="tx1"/>
            </w14:solidFill>
          </w14:textFill>
        </w:rPr>
        <w:t>第十八条</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ascii="宋体" w:hAnsi="宋体"/>
          <w:color w:val="000000" w:themeColor="text1"/>
          <w:sz w:val="24"/>
          <w:szCs w:val="24"/>
          <w:highlight w:val="none"/>
          <w14:textFill>
            <w14:solidFill>
              <w14:schemeClr w14:val="tx1"/>
            </w14:solidFill>
          </w14:textFill>
        </w:rPr>
        <w:t>质量保修</w:t>
      </w:r>
    </w:p>
    <w:p w14:paraId="275BBE35">
      <w:pPr>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1</w:t>
      </w:r>
      <w:r>
        <w:rPr>
          <w:rFonts w:hint="eastAsia" w:ascii="宋体" w:hAnsi="宋体"/>
          <w:color w:val="000000" w:themeColor="text1"/>
          <w:sz w:val="24"/>
          <w:szCs w:val="24"/>
          <w:highlight w:val="none"/>
          <w:lang w:val="en-US" w:eastAsia="zh-CN"/>
          <w14:textFill>
            <w14:solidFill>
              <w14:schemeClr w14:val="tx1"/>
            </w14:solidFill>
          </w14:textFill>
        </w:rPr>
        <w:t>8</w:t>
      </w:r>
      <w:r>
        <w:rPr>
          <w:rFonts w:hint="eastAsia" w:ascii="宋体" w:hAnsi="宋体"/>
          <w:color w:val="000000" w:themeColor="text1"/>
          <w:sz w:val="24"/>
          <w:szCs w:val="24"/>
          <w:highlight w:val="none"/>
          <w14:textFill>
            <w14:solidFill>
              <w14:schemeClr w14:val="tx1"/>
            </w14:solidFill>
          </w14:textFill>
        </w:rPr>
        <w:t>.1</w:t>
      </w:r>
      <w:r>
        <w:rPr>
          <w:rFonts w:ascii="宋体" w:hAnsi="宋体"/>
          <w:color w:val="000000" w:themeColor="text1"/>
          <w:sz w:val="24"/>
          <w:szCs w:val="24"/>
          <w:highlight w:val="none"/>
          <w14:textFill>
            <w14:solidFill>
              <w14:schemeClr w14:val="tx1"/>
            </w14:solidFill>
          </w14:textFill>
        </w:rPr>
        <w:t>在包括分包工程的总包工程竣工交付使用后，</w:t>
      </w:r>
      <w:r>
        <w:rPr>
          <w:rFonts w:hint="eastAsia" w:ascii="宋体" w:hAnsi="宋体"/>
          <w:color w:val="000000" w:themeColor="text1"/>
          <w:sz w:val="24"/>
          <w:szCs w:val="24"/>
          <w:highlight w:val="none"/>
          <w14:textFill>
            <w14:solidFill>
              <w14:schemeClr w14:val="tx1"/>
            </w14:solidFill>
          </w14:textFill>
        </w:rPr>
        <w:t>乙方</w:t>
      </w:r>
      <w:r>
        <w:rPr>
          <w:rFonts w:ascii="宋体" w:hAnsi="宋体"/>
          <w:color w:val="000000" w:themeColor="text1"/>
          <w:sz w:val="24"/>
          <w:szCs w:val="24"/>
          <w:highlight w:val="none"/>
          <w14:textFill>
            <w14:solidFill>
              <w14:schemeClr w14:val="tx1"/>
            </w14:solidFill>
          </w14:textFill>
        </w:rPr>
        <w:t>应按国家有关规定对分包工程出现的缺陷进行保修</w:t>
      </w:r>
      <w:r>
        <w:rPr>
          <w:rFonts w:hint="eastAsia" w:ascii="宋体" w:hAnsi="宋体"/>
          <w:color w:val="000000" w:themeColor="text1"/>
          <w:sz w:val="24"/>
          <w:szCs w:val="24"/>
          <w:highlight w:val="none"/>
          <w:lang w:eastAsia="zh-CN"/>
          <w14:textFill>
            <w14:solidFill>
              <w14:schemeClr w14:val="tx1"/>
            </w14:solidFill>
          </w14:textFill>
        </w:rPr>
        <w:t>。</w:t>
      </w:r>
      <w:r>
        <w:rPr>
          <w:rFonts w:hint="eastAsia" w:ascii="宋体" w:hAnsi="宋体"/>
          <w:color w:val="000000" w:themeColor="text1"/>
          <w:sz w:val="24"/>
          <w:szCs w:val="24"/>
          <w:highlight w:val="none"/>
          <w14:textFill>
            <w14:solidFill>
              <w14:schemeClr w14:val="tx1"/>
            </w14:solidFill>
          </w14:textFill>
        </w:rPr>
        <w:t>乙方承诺：甲方对</w:t>
      </w:r>
      <w:r>
        <w:rPr>
          <w:rFonts w:hint="eastAsia" w:ascii="宋体" w:hAnsi="宋体"/>
          <w:color w:val="000000" w:themeColor="text1"/>
          <w:sz w:val="24"/>
          <w:szCs w:val="24"/>
          <w:highlight w:val="none"/>
          <w:lang w:eastAsia="zh-CN"/>
          <w14:textFill>
            <w14:solidFill>
              <w14:schemeClr w14:val="tx1"/>
            </w14:solidFill>
          </w14:textFill>
        </w:rPr>
        <w:t>建设单位</w:t>
      </w:r>
      <w:r>
        <w:rPr>
          <w:rFonts w:hint="eastAsia" w:ascii="宋体" w:hAnsi="宋体"/>
          <w:color w:val="000000" w:themeColor="text1"/>
          <w:sz w:val="24"/>
          <w:szCs w:val="24"/>
          <w:highlight w:val="none"/>
          <w14:textFill>
            <w14:solidFill>
              <w14:schemeClr w14:val="tx1"/>
            </w14:solidFill>
          </w14:textFill>
        </w:rPr>
        <w:t>所承诺的质量保修义务在分包工程范围内同样适用于乙方</w:t>
      </w:r>
      <w:r>
        <w:rPr>
          <w:rFonts w:hint="eastAsia" w:ascii="宋体" w:hAnsi="宋体"/>
          <w:color w:val="000000" w:themeColor="text1"/>
          <w:sz w:val="24"/>
          <w:szCs w:val="24"/>
          <w:highlight w:val="none"/>
          <w:lang w:eastAsia="zh-CN"/>
          <w14:textFill>
            <w14:solidFill>
              <w14:schemeClr w14:val="tx1"/>
            </w14:solidFill>
          </w14:textFill>
        </w:rPr>
        <w:t>（附件八）</w:t>
      </w:r>
      <w:r>
        <w:rPr>
          <w:rFonts w:ascii="宋体" w:hAnsi="宋体"/>
          <w:color w:val="000000" w:themeColor="text1"/>
          <w:sz w:val="24"/>
          <w:szCs w:val="24"/>
          <w:highlight w:val="none"/>
          <w14:textFill>
            <w14:solidFill>
              <w14:schemeClr w14:val="tx1"/>
            </w14:solidFill>
          </w14:textFill>
        </w:rPr>
        <w:t>。</w:t>
      </w:r>
    </w:p>
    <w:p w14:paraId="6AC60B5D">
      <w:pPr>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color w:val="000000" w:themeColor="text1"/>
          <w:highlight w:val="none"/>
          <w:lang w:val="en-US"/>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1</w:t>
      </w:r>
      <w:r>
        <w:rPr>
          <w:rFonts w:hint="eastAsia" w:ascii="宋体" w:hAnsi="宋体"/>
          <w:color w:val="000000" w:themeColor="text1"/>
          <w:sz w:val="24"/>
          <w:szCs w:val="24"/>
          <w:highlight w:val="none"/>
          <w:lang w:val="en-US" w:eastAsia="zh-CN"/>
          <w14:textFill>
            <w14:solidFill>
              <w14:schemeClr w14:val="tx1"/>
            </w14:solidFill>
          </w14:textFill>
        </w:rPr>
        <w:t>8</w:t>
      </w:r>
      <w:r>
        <w:rPr>
          <w:rFonts w:hint="eastAsia" w:ascii="宋体" w:hAnsi="宋体"/>
          <w:color w:val="000000" w:themeColor="text1"/>
          <w:sz w:val="24"/>
          <w:szCs w:val="24"/>
          <w:highlight w:val="none"/>
          <w14:textFill>
            <w14:solidFill>
              <w14:schemeClr w14:val="tx1"/>
            </w14:solidFill>
          </w14:textFill>
        </w:rPr>
        <w:t>.2 若乙方在保修期内缺陷修复不及时，甲方有权指定第三方</w:t>
      </w:r>
      <w:r>
        <w:rPr>
          <w:rFonts w:hint="eastAsia" w:ascii="宋体" w:hAnsi="宋体"/>
          <w:color w:val="000000" w:themeColor="text1"/>
          <w:sz w:val="24"/>
          <w:szCs w:val="24"/>
          <w:highlight w:val="none"/>
          <w:lang w:eastAsia="zh-CN"/>
          <w14:textFill>
            <w14:solidFill>
              <w14:schemeClr w14:val="tx1"/>
            </w14:solidFill>
          </w14:textFill>
        </w:rPr>
        <w:t>修复</w:t>
      </w:r>
      <w:r>
        <w:rPr>
          <w:rFonts w:hint="eastAsia" w:ascii="宋体" w:hAnsi="宋体"/>
          <w:color w:val="000000" w:themeColor="text1"/>
          <w:sz w:val="24"/>
          <w:szCs w:val="24"/>
          <w:highlight w:val="none"/>
          <w14:textFill>
            <w14:solidFill>
              <w14:schemeClr w14:val="tx1"/>
            </w14:solidFill>
          </w14:textFill>
        </w:rPr>
        <w:t>，费用由乙方承担，并从质保金中扣除。质保金不足的，甲方有权直接从工程款中扣除，仍不足时，甲方有权向乙方索赔。</w:t>
      </w:r>
    </w:p>
    <w:p w14:paraId="0E8CC73D">
      <w:pPr>
        <w:keepNext w:val="0"/>
        <w:keepLines w:val="0"/>
        <w:pageBreakBefore w:val="0"/>
        <w:kinsoku/>
        <w:wordWrap/>
        <w:overflowPunct/>
        <w:topLinePunct w:val="0"/>
        <w:autoSpaceDE/>
        <w:autoSpaceDN/>
        <w:bidi w:val="0"/>
        <w:adjustRightInd w:val="0"/>
        <w:snapToGrid w:val="0"/>
        <w:spacing w:line="360" w:lineRule="auto"/>
        <w:ind w:left="0" w:leftChars="0" w:firstLine="482" w:firstLineChars="20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第十</w:t>
      </w:r>
      <w:r>
        <w:rPr>
          <w:rFonts w:hint="eastAsia" w:ascii="宋体" w:hAnsi="宋体" w:cs="宋体"/>
          <w:b/>
          <w:color w:val="000000" w:themeColor="text1"/>
          <w:sz w:val="24"/>
          <w:szCs w:val="24"/>
          <w:highlight w:val="none"/>
          <w:lang w:eastAsia="zh-CN"/>
          <w14:textFill>
            <w14:solidFill>
              <w14:schemeClr w14:val="tx1"/>
            </w14:solidFill>
          </w14:textFill>
        </w:rPr>
        <w:t>九</w:t>
      </w:r>
      <w:r>
        <w:rPr>
          <w:rFonts w:hint="eastAsia" w:ascii="宋体" w:hAnsi="宋体" w:eastAsia="宋体" w:cs="宋体"/>
          <w:b/>
          <w:color w:val="000000" w:themeColor="text1"/>
          <w:sz w:val="24"/>
          <w:szCs w:val="24"/>
          <w:highlight w:val="none"/>
          <w14:textFill>
            <w14:solidFill>
              <w14:schemeClr w14:val="tx1"/>
            </w14:solidFill>
          </w14:textFill>
        </w:rPr>
        <w:t xml:space="preserve">条 </w:t>
      </w:r>
      <w:r>
        <w:rPr>
          <w:rFonts w:hint="eastAsia" w:ascii="宋体" w:hAnsi="宋体" w:eastAsia="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违约责任</w:t>
      </w:r>
    </w:p>
    <w:p w14:paraId="058D880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.1 </w:t>
      </w:r>
      <w:r>
        <w:rPr>
          <w:rFonts w:hint="eastAsia" w:ascii="宋体" w:hAnsi="宋体" w:eastAsia="宋体" w:cs="宋体"/>
          <w:color w:val="000000" w:themeColor="text1"/>
          <w:sz w:val="24"/>
          <w:szCs w:val="24"/>
          <w:highlight w:val="none"/>
          <w14:textFill>
            <w14:solidFill>
              <w14:schemeClr w14:val="tx1"/>
            </w14:solidFill>
          </w14:textFill>
        </w:rPr>
        <w:t>如因乙方原因造成与第三方发生纠纷，乙方限时自行处理。如乙方怠于处理或未完善处理，甲方代为处理或协助处理的，发生的各项费用由乙方承担，同时乙方承担</w:t>
      </w:r>
      <w:permStart w:id="78"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10000 </w:t>
      </w:r>
      <w:permEnd w:id="78"/>
      <w:r>
        <w:rPr>
          <w:rFonts w:hint="eastAsia" w:ascii="宋体" w:hAnsi="宋体" w:eastAsia="宋体" w:cs="宋体"/>
          <w:color w:val="000000" w:themeColor="text1"/>
          <w:sz w:val="24"/>
          <w:szCs w:val="24"/>
          <w:highlight w:val="none"/>
          <w:u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/次</w:t>
      </w:r>
      <w:r>
        <w:rPr>
          <w:rFonts w:hint="eastAsia" w:ascii="宋体" w:hAnsi="宋体" w:eastAsia="宋体" w:cs="宋体"/>
          <w:color w:val="000000" w:themeColor="text1"/>
          <w:sz w:val="24"/>
          <w:szCs w:val="24"/>
          <w:highlight w:val="none"/>
          <w:lang w:val="en-US" w:eastAsia="zh-CN"/>
          <w14:textFill>
            <w14:solidFill>
              <w14:schemeClr w14:val="tx1"/>
            </w14:solidFill>
          </w14:textFill>
        </w:rPr>
        <w:t>违约金</w:t>
      </w:r>
      <w:r>
        <w:rPr>
          <w:rFonts w:hint="eastAsia" w:ascii="宋体" w:hAnsi="宋体" w:eastAsia="宋体" w:cs="宋体"/>
          <w:color w:val="000000" w:themeColor="text1"/>
          <w:sz w:val="24"/>
          <w:szCs w:val="24"/>
          <w:highlight w:val="none"/>
          <w14:textFill>
            <w14:solidFill>
              <w14:schemeClr w14:val="tx1"/>
            </w14:solidFill>
          </w14:textFill>
        </w:rPr>
        <w:t>。</w:t>
      </w:r>
    </w:p>
    <w:p w14:paraId="500E42F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.2 </w:t>
      </w:r>
      <w:r>
        <w:rPr>
          <w:rFonts w:hint="eastAsia" w:ascii="宋体" w:hAnsi="宋体" w:eastAsia="宋体" w:cs="宋体"/>
          <w:color w:val="000000" w:themeColor="text1"/>
          <w:sz w:val="24"/>
          <w:szCs w:val="24"/>
          <w:highlight w:val="none"/>
          <w14:textFill>
            <w14:solidFill>
              <w14:schemeClr w14:val="tx1"/>
            </w14:solidFill>
          </w14:textFill>
        </w:rPr>
        <w:t>由于乙方管理不到位</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施工实力不具备或不服从甲方管理</w:t>
      </w:r>
      <w:r>
        <w:rPr>
          <w:rFonts w:hint="eastAsia" w:ascii="宋体" w:hAnsi="宋体" w:eastAsia="宋体" w:cs="宋体"/>
          <w:color w:val="000000" w:themeColor="text1"/>
          <w:sz w:val="24"/>
          <w:szCs w:val="24"/>
          <w:highlight w:val="none"/>
          <w:lang w:eastAsia="zh-CN"/>
          <w14:textFill>
            <w14:solidFill>
              <w14:schemeClr w14:val="tx1"/>
            </w14:solidFill>
          </w14:textFill>
        </w:rPr>
        <w:t>等</w:t>
      </w:r>
      <w:r>
        <w:rPr>
          <w:rFonts w:hint="eastAsia" w:ascii="宋体" w:hAnsi="宋体" w:eastAsia="宋体" w:cs="宋体"/>
          <w:color w:val="000000" w:themeColor="text1"/>
          <w:sz w:val="24"/>
          <w:szCs w:val="24"/>
          <w:highlight w:val="none"/>
          <w14:textFill>
            <w14:solidFill>
              <w14:schemeClr w14:val="tx1"/>
            </w14:solidFill>
          </w14:textFill>
        </w:rPr>
        <w:t>，造成一定的负面影响或损失，列入“安徽建工集团黑名单”，在全集团范围内不得承接其他新的任务。</w:t>
      </w:r>
    </w:p>
    <w:p w14:paraId="6B18403C">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.3 </w:t>
      </w:r>
      <w:r>
        <w:rPr>
          <w:rFonts w:hint="eastAsia" w:ascii="宋体" w:hAnsi="宋体" w:eastAsia="宋体" w:cs="宋体"/>
          <w:color w:val="000000" w:themeColor="text1"/>
          <w:sz w:val="24"/>
          <w:szCs w:val="24"/>
          <w:highlight w:val="none"/>
          <w14:textFill>
            <w14:solidFill>
              <w14:schemeClr w14:val="tx1"/>
            </w14:solidFill>
          </w14:textFill>
        </w:rPr>
        <w:t>本合同中所涉及的债权，乙方不得擅自转让，也不得用于任何形式的担保。若乙方擅自转让或用于担保的，则该行为无效，</w:t>
      </w:r>
      <w:r>
        <w:rPr>
          <w:rFonts w:hint="eastAsia" w:ascii="宋体" w:hAnsi="宋体" w:eastAsia="宋体" w:cs="宋体"/>
          <w:color w:val="000000" w:themeColor="text1"/>
          <w:sz w:val="24"/>
          <w:szCs w:val="24"/>
          <w:highlight w:val="none"/>
          <w:lang w:val="en-US" w:eastAsia="zh-CN"/>
          <w14:textFill>
            <w14:solidFill>
              <w14:schemeClr w14:val="tx1"/>
            </w14:solidFill>
          </w14:textFill>
        </w:rPr>
        <w:t>按合同总价的</w:t>
      </w:r>
      <w:permStart w:id="79"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10  </w:t>
      </w:r>
      <w:permEnd w:id="79"/>
      <w:r>
        <w:rPr>
          <w:rFonts w:hint="eastAsia" w:ascii="宋体" w:hAnsi="宋体" w:eastAsia="宋体" w:cs="宋体"/>
          <w:color w:val="000000" w:themeColor="text1"/>
          <w:sz w:val="24"/>
          <w:szCs w:val="24"/>
          <w:highlight w:val="none"/>
          <w:lang w:val="en-US" w:eastAsia="zh-CN"/>
          <w14:textFill>
            <w14:solidFill>
              <w14:schemeClr w14:val="tx1"/>
            </w14:solidFill>
          </w14:textFill>
        </w:rPr>
        <w:t>%向甲方支付违约金，从乙方工程款中扣除</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甲方有权解除合同</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258EB8B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lang w:val="en-US" w:eastAsia="zh-CN"/>
          <w14:textFill>
            <w14:solidFill>
              <w14:schemeClr w14:val="tx1"/>
            </w14:solidFill>
          </w14:textFill>
        </w:rPr>
        <w:t>.4 乙方使用或私刻甲方名称、甲方项目部名称或其他与甲方有关的名称与第三人签订的合同、出具的证明、做出的承诺均无效，按合同总价的</w:t>
      </w:r>
      <w:permStart w:id="80"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10  </w:t>
      </w:r>
      <w:permEnd w:id="80"/>
      <w:r>
        <w:rPr>
          <w:rFonts w:hint="eastAsia" w:ascii="宋体" w:hAnsi="宋体" w:eastAsia="宋体" w:cs="宋体"/>
          <w:color w:val="000000" w:themeColor="text1"/>
          <w:sz w:val="24"/>
          <w:szCs w:val="24"/>
          <w:highlight w:val="none"/>
          <w:lang w:val="en-US" w:eastAsia="zh-CN"/>
          <w14:textFill>
            <w14:solidFill>
              <w14:schemeClr w14:val="tx1"/>
            </w14:solidFill>
          </w14:textFill>
        </w:rPr>
        <w:t>%向甲方支付违约金，</w:t>
      </w:r>
      <w:r>
        <w:rPr>
          <w:rFonts w:hint="eastAsia" w:ascii="宋体" w:hAnsi="宋体" w:eastAsia="宋体" w:cs="宋体"/>
          <w:color w:val="000000" w:themeColor="text1"/>
          <w:sz w:val="24"/>
          <w:szCs w:val="24"/>
          <w:highlight w:val="none"/>
          <w14:textFill>
            <w14:solidFill>
              <w14:schemeClr w14:val="tx1"/>
            </w14:solidFill>
          </w14:textFill>
        </w:rPr>
        <w:t>从计价款中扣除</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甲方有权解除合同</w:t>
      </w:r>
      <w:r>
        <w:rPr>
          <w:rFonts w:hint="eastAsia" w:ascii="宋体" w:hAnsi="宋体" w:eastAsia="宋体" w:cs="宋体"/>
          <w:color w:val="000000" w:themeColor="text1"/>
          <w:sz w:val="24"/>
          <w:szCs w:val="24"/>
          <w:highlight w:val="none"/>
          <w:lang w:eastAsia="zh-CN"/>
          <w14:textFill>
            <w14:solidFill>
              <w14:schemeClr w14:val="tx1"/>
            </w14:solidFill>
          </w14:textFill>
        </w:rPr>
        <w:t>并向公安机关报案</w:t>
      </w:r>
      <w:r>
        <w:rPr>
          <w:rFonts w:hint="eastAsia" w:ascii="宋体" w:hAnsi="宋体" w:eastAsia="宋体" w:cs="宋体"/>
          <w:color w:val="000000" w:themeColor="text1"/>
          <w:sz w:val="24"/>
          <w:szCs w:val="24"/>
          <w:highlight w:val="none"/>
          <w14:textFill>
            <w14:solidFill>
              <w14:schemeClr w14:val="tx1"/>
            </w14:solidFill>
          </w14:textFill>
        </w:rPr>
        <w:t>。</w:t>
      </w:r>
    </w:p>
    <w:p w14:paraId="4449E812">
      <w:pPr>
        <w:keepNext w:val="0"/>
        <w:keepLines w:val="0"/>
        <w:pageBreakBefore w:val="0"/>
        <w:widowControl/>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lang w:val="en-US" w:eastAsia="zh-CN"/>
          <w14:textFill>
            <w14:solidFill>
              <w14:schemeClr w14:val="tx1"/>
            </w14:solidFill>
          </w14:textFill>
        </w:rPr>
        <w:t>.5 乙方的下游单位（包括但不限于材料供应商、机械设备出租方、民间借贷出借方）起诉或仲裁（含协助执行）甲方，按案件标的额的</w:t>
      </w:r>
      <w:permStart w:id="81"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10  </w:t>
      </w:r>
      <w:permEnd w:id="81"/>
      <w:r>
        <w:rPr>
          <w:rFonts w:hint="eastAsia" w:ascii="宋体" w:hAnsi="宋体" w:eastAsia="宋体" w:cs="宋体"/>
          <w:color w:val="000000" w:themeColor="text1"/>
          <w:sz w:val="24"/>
          <w:szCs w:val="24"/>
          <w:highlight w:val="none"/>
          <w:lang w:val="en-US" w:eastAsia="zh-CN"/>
          <w14:textFill>
            <w14:solidFill>
              <w14:schemeClr w14:val="tx1"/>
            </w14:solidFill>
          </w14:textFill>
        </w:rPr>
        <w:t>%向甲方支付违约金，</w:t>
      </w:r>
      <w:r>
        <w:rPr>
          <w:rFonts w:hint="eastAsia" w:ascii="宋体" w:hAnsi="宋体" w:eastAsia="宋体" w:cs="宋体"/>
          <w:color w:val="000000" w:themeColor="text1"/>
          <w:sz w:val="24"/>
          <w:szCs w:val="24"/>
          <w:highlight w:val="none"/>
          <w14:textFill>
            <w14:solidFill>
              <w14:schemeClr w14:val="tx1"/>
            </w14:solidFill>
          </w14:textFill>
        </w:rPr>
        <w:t>从计价款中扣除。</w:t>
      </w:r>
    </w:p>
    <w:p w14:paraId="0D68BB31">
      <w:pPr>
        <w:pStyle w:val="8"/>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textAlignment w:val="auto"/>
        <w:rPr>
          <w:rFonts w:hint="eastAsia"/>
          <w:color w:val="000000" w:themeColor="text1"/>
          <w:highlight w:val="none"/>
          <w14:textFill>
            <w14:solidFill>
              <w14:schemeClr w14:val="tx1"/>
            </w14:solidFill>
          </w14:textFill>
        </w:rPr>
      </w:pPr>
      <w:r>
        <w:rPr>
          <w:rFonts w:hint="eastAsia" w:hAnsi="宋体" w:cs="宋体"/>
          <w:color w:val="000000" w:themeColor="text1"/>
          <w:sz w:val="24"/>
          <w:szCs w:val="24"/>
          <w:highlight w:val="none"/>
          <w:lang w:val="en-US" w:eastAsia="zh-CN"/>
          <w14:textFill>
            <w14:solidFill>
              <w14:schemeClr w14:val="tx1"/>
            </w14:solidFill>
          </w14:textFill>
        </w:rPr>
        <w:t xml:space="preserve">19.6 </w:t>
      </w:r>
      <w:r>
        <w:rPr>
          <w:rFonts w:hint="eastAsia" w:ascii="宋体" w:hAnsi="宋体" w:eastAsia="宋体" w:cs="宋体"/>
          <w:color w:val="000000" w:themeColor="text1"/>
          <w:sz w:val="24"/>
          <w:szCs w:val="24"/>
          <w:highlight w:val="none"/>
          <w:lang w:val="en-US" w:eastAsia="zh-CN"/>
          <w14:textFill>
            <w14:solidFill>
              <w14:schemeClr w14:val="tx1"/>
            </w14:solidFill>
          </w14:textFill>
        </w:rPr>
        <w:t>乙方保证在履行合同过程中不侵犯任何第三方的知识产权。因侵犯他人的专利权或其他知识产权所引起的责任，由乙方承担，</w:t>
      </w:r>
      <w:r>
        <w:rPr>
          <w:rFonts w:ascii="宋体" w:hAnsi="宋体"/>
          <w:color w:val="000000" w:themeColor="text1"/>
          <w:sz w:val="24"/>
          <w:szCs w:val="24"/>
          <w:highlight w:val="none"/>
          <w14:textFill>
            <w14:solidFill>
              <w14:schemeClr w14:val="tx1"/>
            </w14:solidFill>
          </w14:textFill>
        </w:rPr>
        <w:t>并赔偿甲方因此受到的一切损失</w:t>
      </w:r>
      <w:r>
        <w:rPr>
          <w:rFonts w:hint="eastAsia" w:ascii="宋体" w:hAnsi="宋体" w:eastAsia="宋体" w:cs="宋体"/>
          <w:color w:val="000000" w:themeColor="text1"/>
          <w:sz w:val="24"/>
          <w:szCs w:val="24"/>
          <w:highlight w:val="none"/>
          <w:lang w:val="en-US" w:eastAsia="zh-CN"/>
          <w14:textFill>
            <w14:solidFill>
              <w14:schemeClr w14:val="tx1"/>
            </w14:solidFill>
          </w14:textFill>
        </w:rPr>
        <w:t>。乙方采用的专利、专有技术、技术秘密的使用费已包含在</w:t>
      </w:r>
      <w:r>
        <w:rPr>
          <w:rFonts w:hint="eastAsia" w:hAnsi="宋体" w:cs="宋体"/>
          <w:color w:val="000000" w:themeColor="text1"/>
          <w:sz w:val="24"/>
          <w:szCs w:val="24"/>
          <w:highlight w:val="none"/>
          <w:lang w:val="en-US" w:eastAsia="zh-CN"/>
          <w14:textFill>
            <w14:solidFill>
              <w14:schemeClr w14:val="tx1"/>
            </w14:solidFill>
          </w14:textFill>
        </w:rPr>
        <w:t>合同价</w:t>
      </w:r>
      <w:r>
        <w:rPr>
          <w:rFonts w:hint="eastAsia" w:ascii="宋体" w:hAnsi="宋体" w:eastAsia="宋体" w:cs="宋体"/>
          <w:color w:val="000000" w:themeColor="text1"/>
          <w:sz w:val="24"/>
          <w:szCs w:val="24"/>
          <w:highlight w:val="none"/>
          <w:lang w:val="en-US" w:eastAsia="zh-CN"/>
          <w14:textFill>
            <w14:solidFill>
              <w14:schemeClr w14:val="tx1"/>
            </w14:solidFill>
          </w14:textFill>
        </w:rPr>
        <w:t>中。</w:t>
      </w:r>
    </w:p>
    <w:p w14:paraId="23D9738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color w:val="000000" w:themeColor="text1"/>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9</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r>
        <w:rPr>
          <w:rFonts w:hint="eastAsia" w:ascii="宋体" w:hAnsi="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乙方违反本合同</w:t>
      </w:r>
      <w:r>
        <w:rPr>
          <w:rFonts w:hint="eastAsia" w:ascii="宋体" w:hAnsi="宋体" w:eastAsia="宋体" w:cs="宋体"/>
          <w:color w:val="000000" w:themeColor="text1"/>
          <w:sz w:val="24"/>
          <w:szCs w:val="24"/>
          <w:highlight w:val="none"/>
          <w:lang w:eastAsia="zh-CN"/>
          <w14:textFill>
            <w14:solidFill>
              <w14:schemeClr w14:val="tx1"/>
            </w14:solidFill>
          </w14:textFill>
        </w:rPr>
        <w:t>其他</w:t>
      </w:r>
      <w:r>
        <w:rPr>
          <w:rFonts w:hint="eastAsia" w:ascii="宋体" w:hAnsi="宋体" w:eastAsia="宋体" w:cs="宋体"/>
          <w:color w:val="000000" w:themeColor="text1"/>
          <w:sz w:val="24"/>
          <w:szCs w:val="24"/>
          <w:highlight w:val="none"/>
          <w14:textFill>
            <w14:solidFill>
              <w14:schemeClr w14:val="tx1"/>
            </w14:solidFill>
          </w14:textFill>
        </w:rPr>
        <w:t>约定，甲方</w:t>
      </w:r>
      <w:r>
        <w:rPr>
          <w:rFonts w:hint="eastAsia" w:ascii="宋体" w:hAnsi="宋体" w:eastAsia="宋体" w:cs="宋体"/>
          <w:color w:val="000000" w:themeColor="text1"/>
          <w:sz w:val="24"/>
          <w:szCs w:val="24"/>
          <w:highlight w:val="none"/>
          <w:lang w:eastAsia="zh-CN"/>
          <w14:textFill>
            <w14:solidFill>
              <w14:schemeClr w14:val="tx1"/>
            </w14:solidFill>
          </w14:textFill>
        </w:rPr>
        <w:t>视乙方违约程度及造成的影响，</w:t>
      </w:r>
      <w:r>
        <w:rPr>
          <w:rFonts w:hint="eastAsia" w:ascii="宋体" w:hAnsi="宋体" w:eastAsia="宋体" w:cs="宋体"/>
          <w:color w:val="000000" w:themeColor="text1"/>
          <w:sz w:val="24"/>
          <w:szCs w:val="24"/>
          <w:highlight w:val="none"/>
          <w14:textFill>
            <w14:solidFill>
              <w14:schemeClr w14:val="tx1"/>
            </w14:solidFill>
          </w14:textFill>
        </w:rPr>
        <w:t>有权没收乙方履约保证金，解除合同</w:t>
      </w:r>
      <w:r>
        <w:rPr>
          <w:rFonts w:hint="eastAsia" w:ascii="宋体" w:hAnsi="宋体" w:eastAsia="宋体" w:cs="宋体"/>
          <w:color w:val="000000" w:themeColor="text1"/>
          <w:sz w:val="24"/>
          <w:szCs w:val="24"/>
          <w:highlight w:val="none"/>
          <w:lang w:eastAsia="zh-CN"/>
          <w14:textFill>
            <w14:solidFill>
              <w14:schemeClr w14:val="tx1"/>
            </w14:solidFill>
          </w14:textFill>
        </w:rPr>
        <w:t>并要求乙方承担赔偿责任</w:t>
      </w:r>
      <w:r>
        <w:rPr>
          <w:rFonts w:hint="eastAsia" w:ascii="宋体" w:hAnsi="宋体" w:eastAsia="宋体" w:cs="宋体"/>
          <w:color w:val="000000" w:themeColor="text1"/>
          <w:sz w:val="24"/>
          <w:szCs w:val="24"/>
          <w:highlight w:val="none"/>
          <w14:textFill>
            <w14:solidFill>
              <w14:schemeClr w14:val="tx1"/>
            </w14:solidFill>
          </w14:textFill>
        </w:rPr>
        <w:t>。</w:t>
      </w:r>
    </w:p>
    <w:p w14:paraId="2EF26C48">
      <w:pPr>
        <w:keepNext w:val="0"/>
        <w:keepLines w:val="0"/>
        <w:pageBreakBefore w:val="0"/>
        <w:kinsoku/>
        <w:wordWrap/>
        <w:overflowPunct/>
        <w:topLinePunct w:val="0"/>
        <w:autoSpaceDE/>
        <w:autoSpaceDN/>
        <w:bidi w:val="0"/>
        <w:adjustRightInd w:val="0"/>
        <w:snapToGrid w:val="0"/>
        <w:spacing w:line="360" w:lineRule="auto"/>
        <w:ind w:left="0" w:leftChars="0" w:firstLine="482" w:firstLineChars="20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第</w:t>
      </w:r>
      <w:r>
        <w:rPr>
          <w:rFonts w:hint="eastAsia" w:ascii="宋体" w:hAnsi="宋体" w:cs="宋体"/>
          <w:b/>
          <w:color w:val="000000" w:themeColor="text1"/>
          <w:sz w:val="24"/>
          <w:szCs w:val="24"/>
          <w:highlight w:val="none"/>
          <w:lang w:eastAsia="zh-CN"/>
          <w14:textFill>
            <w14:solidFill>
              <w14:schemeClr w14:val="tx1"/>
            </w14:solidFill>
          </w14:textFill>
        </w:rPr>
        <w:t>二十</w:t>
      </w:r>
      <w:r>
        <w:rPr>
          <w:rFonts w:hint="eastAsia" w:ascii="宋体" w:hAnsi="宋体" w:eastAsia="宋体" w:cs="宋体"/>
          <w:b/>
          <w:color w:val="000000" w:themeColor="text1"/>
          <w:sz w:val="24"/>
          <w:szCs w:val="24"/>
          <w:highlight w:val="none"/>
          <w14:textFill>
            <w14:solidFill>
              <w14:schemeClr w14:val="tx1"/>
            </w14:solidFill>
          </w14:textFill>
        </w:rPr>
        <w:t>条</w:t>
      </w:r>
      <w:r>
        <w:rPr>
          <w:rFonts w:hint="eastAsia" w:ascii="宋体" w:hAnsi="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合同解除</w:t>
      </w:r>
    </w:p>
    <w:p w14:paraId="15730AF8">
      <w:pPr>
        <w:keepNext w:val="0"/>
        <w:keepLines w:val="0"/>
        <w:pageBreakBefore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20</w:t>
      </w:r>
      <w:r>
        <w:rPr>
          <w:rFonts w:hint="eastAsia" w:ascii="宋体" w:hAnsi="宋体" w:eastAsia="宋体" w:cs="宋体"/>
          <w:color w:val="000000" w:themeColor="text1"/>
          <w:sz w:val="24"/>
          <w:szCs w:val="24"/>
          <w:highlight w:val="none"/>
          <w14:textFill>
            <w14:solidFill>
              <w14:schemeClr w14:val="tx1"/>
            </w14:solidFill>
          </w14:textFill>
        </w:rPr>
        <w:t>.1下列情形发生时，本合同可解除：</w:t>
      </w:r>
    </w:p>
    <w:p w14:paraId="75CC80B2">
      <w:pPr>
        <w:keepNext w:val="0"/>
        <w:keepLines w:val="0"/>
        <w:pageBreakBefore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20</w:t>
      </w:r>
      <w:r>
        <w:rPr>
          <w:rFonts w:hint="eastAsia" w:ascii="宋体" w:hAnsi="宋体" w:eastAsia="宋体" w:cs="宋体"/>
          <w:color w:val="000000" w:themeColor="text1"/>
          <w:sz w:val="24"/>
          <w:szCs w:val="24"/>
          <w:highlight w:val="none"/>
          <w14:textFill>
            <w14:solidFill>
              <w14:schemeClr w14:val="tx1"/>
            </w14:solidFill>
          </w14:textFill>
        </w:rPr>
        <w:t>.1.1</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甲乙双方协商一致，可以解除合同；</w:t>
      </w:r>
    </w:p>
    <w:p w14:paraId="1F98CACC">
      <w:pPr>
        <w:keepNext w:val="0"/>
        <w:keepLines w:val="0"/>
        <w:pageBreakBefore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20</w:t>
      </w:r>
      <w:r>
        <w:rPr>
          <w:rFonts w:hint="eastAsia" w:ascii="宋体" w:hAnsi="宋体" w:eastAsia="宋体" w:cs="宋体"/>
          <w:color w:val="000000" w:themeColor="text1"/>
          <w:sz w:val="24"/>
          <w:szCs w:val="24"/>
          <w:highlight w:val="none"/>
          <w14:textFill>
            <w14:solidFill>
              <w14:schemeClr w14:val="tx1"/>
            </w14:solidFill>
          </w14:textFill>
        </w:rPr>
        <w:t>.1.2</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因不可抗力致使合同无法履行，可以解除合同；</w:t>
      </w:r>
    </w:p>
    <w:p w14:paraId="1EEE77B3">
      <w:pPr>
        <w:keepNext w:val="0"/>
        <w:keepLines w:val="0"/>
        <w:pageBreakBefore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20</w:t>
      </w:r>
      <w:r>
        <w:rPr>
          <w:rFonts w:hint="eastAsia" w:ascii="宋体" w:hAnsi="宋体" w:eastAsia="宋体" w:cs="宋体"/>
          <w:color w:val="000000" w:themeColor="text1"/>
          <w:sz w:val="24"/>
          <w:szCs w:val="24"/>
          <w:highlight w:val="none"/>
          <w14:textFill>
            <w14:solidFill>
              <w14:schemeClr w14:val="tx1"/>
            </w14:solidFill>
          </w14:textFill>
        </w:rPr>
        <w:t>.1.3</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本合同其他条款约定的合同解除条款。</w:t>
      </w:r>
    </w:p>
    <w:p w14:paraId="34EDFA7D">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20</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.2 </w:t>
      </w:r>
      <w:r>
        <w:rPr>
          <w:rFonts w:hint="eastAsia" w:ascii="宋体" w:hAnsi="宋体" w:cs="宋体"/>
          <w:color w:val="000000" w:themeColor="text1"/>
          <w:sz w:val="24"/>
          <w:szCs w:val="24"/>
          <w:highlight w:val="none"/>
          <w:lang w:val="en-US" w:eastAsia="zh-CN"/>
          <w14:textFill>
            <w14:solidFill>
              <w14:schemeClr w14:val="tx1"/>
            </w14:solidFill>
          </w14:textFill>
        </w:rPr>
        <w:t>乙方出现本合同约定的违约情形时，甲</w:t>
      </w:r>
      <w:r>
        <w:rPr>
          <w:rFonts w:hint="eastAsia" w:ascii="宋体" w:hAnsi="宋体" w:eastAsia="宋体" w:cs="宋体"/>
          <w:color w:val="000000" w:themeColor="text1"/>
          <w:sz w:val="24"/>
          <w:szCs w:val="24"/>
          <w:highlight w:val="none"/>
          <w:lang w:val="en-US" w:eastAsia="zh-CN"/>
          <w14:textFill>
            <w14:solidFill>
              <w14:schemeClr w14:val="tx1"/>
            </w14:solidFill>
          </w14:textFill>
        </w:rPr>
        <w:t>方</w:t>
      </w:r>
      <w:r>
        <w:rPr>
          <w:rFonts w:hint="eastAsia" w:ascii="宋体" w:hAnsi="宋体" w:cs="宋体"/>
          <w:color w:val="000000" w:themeColor="text1"/>
          <w:sz w:val="24"/>
          <w:szCs w:val="24"/>
          <w:highlight w:val="none"/>
          <w:lang w:val="en-US" w:eastAsia="zh-CN"/>
          <w14:textFill>
            <w14:solidFill>
              <w14:schemeClr w14:val="tx1"/>
            </w14:solidFill>
          </w14:textFill>
        </w:rPr>
        <w:t>可</w:t>
      </w:r>
      <w:r>
        <w:rPr>
          <w:rFonts w:hint="eastAsia" w:ascii="宋体" w:hAnsi="宋体" w:eastAsia="宋体" w:cs="宋体"/>
          <w:color w:val="000000" w:themeColor="text1"/>
          <w:sz w:val="24"/>
          <w:szCs w:val="24"/>
          <w:highlight w:val="none"/>
          <w:lang w:val="en-US" w:eastAsia="zh-CN"/>
          <w14:textFill>
            <w14:solidFill>
              <w14:schemeClr w14:val="tx1"/>
            </w14:solidFill>
          </w14:textFill>
        </w:rPr>
        <w:t>以书面形式告知</w:t>
      </w:r>
      <w:r>
        <w:rPr>
          <w:rFonts w:hint="eastAsia" w:ascii="宋体" w:hAnsi="宋体" w:cs="宋体"/>
          <w:color w:val="000000" w:themeColor="text1"/>
          <w:sz w:val="24"/>
          <w:szCs w:val="24"/>
          <w:highlight w:val="none"/>
          <w:lang w:val="en-US" w:eastAsia="zh-CN"/>
          <w14:textFill>
            <w14:solidFill>
              <w14:schemeClr w14:val="tx1"/>
            </w14:solidFill>
          </w14:textFill>
        </w:rPr>
        <w:t>乙</w:t>
      </w:r>
      <w:r>
        <w:rPr>
          <w:rFonts w:hint="eastAsia" w:ascii="宋体" w:hAnsi="宋体" w:eastAsia="宋体" w:cs="宋体"/>
          <w:color w:val="000000" w:themeColor="text1"/>
          <w:sz w:val="24"/>
          <w:szCs w:val="24"/>
          <w:highlight w:val="none"/>
          <w:lang w:val="en-US" w:eastAsia="zh-CN"/>
          <w14:textFill>
            <w14:solidFill>
              <w14:schemeClr w14:val="tx1"/>
            </w14:solidFill>
          </w14:textFill>
        </w:rPr>
        <w:t>方解除合同，解除效力自解除合同通知书送达之日起生效。</w:t>
      </w:r>
    </w:p>
    <w:p w14:paraId="5D5D566A">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20</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3 </w:t>
      </w:r>
      <w:r>
        <w:rPr>
          <w:rFonts w:hint="eastAsia" w:ascii="宋体" w:hAnsi="宋体" w:eastAsia="宋体" w:cs="宋体"/>
          <w:color w:val="000000" w:themeColor="text1"/>
          <w:sz w:val="24"/>
          <w:szCs w:val="24"/>
          <w:highlight w:val="none"/>
          <w14:textFill>
            <w14:solidFill>
              <w14:schemeClr w14:val="tx1"/>
            </w14:solidFill>
          </w14:textFill>
        </w:rPr>
        <w:t>合同解除后</w:t>
      </w:r>
      <w:r>
        <w:rPr>
          <w:rFonts w:hint="eastAsia" w:ascii="宋体" w:hAnsi="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甲方暂停对乙方的一切付款。</w:t>
      </w:r>
      <w:r>
        <w:rPr>
          <w:rFonts w:hint="eastAsia" w:ascii="宋体" w:hAnsi="宋体" w:cs="宋体"/>
          <w:color w:val="000000" w:themeColor="text1"/>
          <w:sz w:val="24"/>
          <w:szCs w:val="24"/>
          <w:highlight w:val="none"/>
          <w:lang w:eastAsia="zh-CN"/>
          <w14:textFill>
            <w14:solidFill>
              <w14:schemeClr w14:val="tx1"/>
            </w14:solidFill>
          </w14:textFill>
        </w:rPr>
        <w:t>双方</w:t>
      </w:r>
      <w:r>
        <w:rPr>
          <w:rFonts w:hint="eastAsia" w:ascii="宋体" w:hAnsi="宋体" w:cs="宋体"/>
          <w:color w:val="000000" w:themeColor="text1"/>
          <w:sz w:val="24"/>
          <w:szCs w:val="24"/>
          <w:highlight w:val="none"/>
          <w:lang w:val="en-US" w:eastAsia="zh-CN"/>
          <w14:textFill>
            <w14:solidFill>
              <w14:schemeClr w14:val="tx1"/>
            </w14:solidFill>
          </w14:textFill>
        </w:rPr>
        <w:t>应于</w:t>
      </w:r>
      <w:r>
        <w:rPr>
          <w:rFonts w:hint="eastAsia" w:ascii="宋体" w:hAnsi="宋体" w:eastAsia="宋体" w:cs="宋体"/>
          <w:color w:val="000000" w:themeColor="text1"/>
          <w:sz w:val="24"/>
          <w:szCs w:val="24"/>
          <w:highlight w:val="none"/>
          <w:lang w:eastAsia="zh-CN"/>
          <w14:textFill>
            <w14:solidFill>
              <w14:schemeClr w14:val="tx1"/>
            </w14:solidFill>
          </w14:textFill>
        </w:rPr>
        <w:t>解除合同通知书送达之日起</w:t>
      </w:r>
      <w:r>
        <w:rPr>
          <w:rFonts w:hint="eastAsia" w:ascii="宋体" w:hAnsi="宋体" w:eastAsia="宋体" w:cs="宋体"/>
          <w:color w:val="000000" w:themeColor="text1"/>
          <w:sz w:val="24"/>
          <w:szCs w:val="24"/>
          <w:highlight w:val="none"/>
          <w:lang w:val="en-US" w:eastAsia="zh-CN"/>
          <w14:textFill>
            <w14:solidFill>
              <w14:schemeClr w14:val="tx1"/>
            </w14:solidFill>
          </w14:textFill>
        </w:rPr>
        <w:t>7日内，办理终期结算</w:t>
      </w:r>
      <w:r>
        <w:rPr>
          <w:rFonts w:hint="eastAsia" w:ascii="宋体" w:hAnsi="宋体" w:cs="宋体"/>
          <w:color w:val="000000" w:themeColor="text1"/>
          <w:sz w:val="24"/>
          <w:szCs w:val="24"/>
          <w:highlight w:val="none"/>
          <w:lang w:val="en-US" w:eastAsia="zh-CN"/>
          <w14:textFill>
            <w14:solidFill>
              <w14:schemeClr w14:val="tx1"/>
            </w14:solidFill>
          </w14:textFill>
        </w:rPr>
        <w:t>、签订封账协议，</w:t>
      </w:r>
      <w:r>
        <w:rPr>
          <w:rFonts w:hint="eastAsia" w:ascii="宋体" w:hAnsi="宋体" w:eastAsia="宋体" w:cs="宋体"/>
          <w:color w:val="000000" w:themeColor="text1"/>
          <w:sz w:val="24"/>
          <w:szCs w:val="24"/>
          <w:highlight w:val="none"/>
          <w:lang w:val="en-US" w:eastAsia="zh-CN"/>
          <w14:textFill>
            <w14:solidFill>
              <w14:schemeClr w14:val="tx1"/>
            </w14:solidFill>
          </w14:textFill>
        </w:rPr>
        <w:t>乙方逾期不办理的</w:t>
      </w:r>
      <w:r>
        <w:rPr>
          <w:rFonts w:hint="eastAsia" w:ascii="宋体" w:hAnsi="宋体" w:eastAsia="宋体" w:cs="宋体"/>
          <w:color w:val="000000" w:themeColor="text1"/>
          <w:sz w:val="24"/>
          <w:szCs w:val="24"/>
          <w:highlight w:val="none"/>
          <w14:textFill>
            <w14:solidFill>
              <w14:schemeClr w14:val="tx1"/>
            </w14:solidFill>
          </w14:textFill>
        </w:rPr>
        <w:t>以甲方核定</w:t>
      </w:r>
      <w:r>
        <w:rPr>
          <w:rFonts w:hint="eastAsia" w:ascii="宋体" w:hAnsi="宋体" w:eastAsia="宋体" w:cs="宋体"/>
          <w:color w:val="000000" w:themeColor="text1"/>
          <w:sz w:val="24"/>
          <w:szCs w:val="24"/>
          <w:highlight w:val="none"/>
          <w:lang w:eastAsia="zh-CN"/>
          <w14:textFill>
            <w14:solidFill>
              <w14:schemeClr w14:val="tx1"/>
            </w14:solidFill>
          </w14:textFill>
        </w:rPr>
        <w:t>结果</w:t>
      </w:r>
      <w:r>
        <w:rPr>
          <w:rFonts w:hint="eastAsia" w:ascii="宋体" w:hAnsi="宋体" w:cs="宋体"/>
          <w:color w:val="000000" w:themeColor="text1"/>
          <w:sz w:val="24"/>
          <w:szCs w:val="24"/>
          <w:highlight w:val="none"/>
          <w:lang w:eastAsia="zh-CN"/>
          <w14:textFill>
            <w14:solidFill>
              <w14:schemeClr w14:val="tx1"/>
            </w14:solidFill>
          </w14:textFill>
        </w:rPr>
        <w:t>进行封账</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7698EFA3">
      <w:pPr>
        <w:pStyle w:val="8"/>
        <w:keepNext w:val="0"/>
        <w:keepLines w:val="0"/>
        <w:pageBreakBefore w:val="0"/>
        <w:kinsoku/>
        <w:wordWrap/>
        <w:overflowPunct/>
        <w:topLinePunct w:val="0"/>
        <w:autoSpaceDE/>
        <w:autoSpaceDN/>
        <w:bidi w:val="0"/>
        <w:adjustRightInd w:val="0"/>
        <w:snapToGrid w:val="0"/>
        <w:spacing w:line="360" w:lineRule="auto"/>
        <w:ind w:left="0" w:leftChars="0"/>
        <w:jc w:val="both"/>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 xml:space="preserve">    第</w:t>
      </w:r>
      <w:r>
        <w:rPr>
          <w:rFonts w:hint="eastAsia" w:ascii="宋体" w:hAnsi="宋体" w:eastAsia="宋体" w:cs="宋体"/>
          <w:b/>
          <w:bCs/>
          <w:color w:val="000000" w:themeColor="text1"/>
          <w:sz w:val="24"/>
          <w:szCs w:val="24"/>
          <w:highlight w:val="none"/>
          <w:lang w:eastAsia="zh-CN"/>
          <w14:textFill>
            <w14:solidFill>
              <w14:schemeClr w14:val="tx1"/>
            </w14:solidFill>
          </w14:textFill>
        </w:rPr>
        <w:t>二十</w:t>
      </w:r>
      <w:r>
        <w:rPr>
          <w:rFonts w:hint="eastAsia" w:hAnsi="宋体" w:cs="宋体"/>
          <w:b/>
          <w:bCs/>
          <w:color w:val="000000" w:themeColor="text1"/>
          <w:sz w:val="24"/>
          <w:szCs w:val="24"/>
          <w:highlight w:val="none"/>
          <w:lang w:eastAsia="zh-CN"/>
          <w14:textFill>
            <w14:solidFill>
              <w14:schemeClr w14:val="tx1"/>
            </w14:solidFill>
          </w14:textFill>
        </w:rPr>
        <w:t>一</w:t>
      </w:r>
      <w:r>
        <w:rPr>
          <w:rFonts w:hint="eastAsia" w:ascii="宋体" w:hAnsi="宋体" w:eastAsia="宋体" w:cs="宋体"/>
          <w:b/>
          <w:bCs/>
          <w:color w:val="000000" w:themeColor="text1"/>
          <w:sz w:val="24"/>
          <w:szCs w:val="24"/>
          <w:highlight w:val="none"/>
          <w14:textFill>
            <w14:solidFill>
              <w14:schemeClr w14:val="tx1"/>
            </w14:solidFill>
          </w14:textFill>
        </w:rPr>
        <w:t xml:space="preserve">条 </w:t>
      </w:r>
      <w:r>
        <w:rPr>
          <w:rFonts w:hint="eastAsia"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 xml:space="preserve">不可抗力 </w:t>
      </w:r>
    </w:p>
    <w:p w14:paraId="64B6E090">
      <w:pPr>
        <w:pStyle w:val="8"/>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2</w:t>
      </w:r>
      <w:r>
        <w:rPr>
          <w:rFonts w:hint="eastAsia" w:hAnsi="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不可抗力的确认</w:t>
      </w:r>
    </w:p>
    <w:p w14:paraId="7C35A9B3">
      <w:pPr>
        <w:pStyle w:val="8"/>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不可抗力是指在签订合同时不能预见，在合同履行过程中不能避免且不能克服的自然灾害和社会性突发事件，如台风、泥石流、洪水、山体滑坡、地震、海啸、流行疾病、骚乱、戒严、暴动、战争、政府行为等。</w:t>
      </w:r>
    </w:p>
    <w:p w14:paraId="7350E7B0">
      <w:pPr>
        <w:pStyle w:val="8"/>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hAnsi="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不可抗力后果的承担</w:t>
      </w:r>
    </w:p>
    <w:p w14:paraId="2B90D42E">
      <w:pPr>
        <w:pStyle w:val="8"/>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hAnsi="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不可抗力发生前已完成的工程按照合同约定进行计量支付。</w:t>
      </w:r>
    </w:p>
    <w:p w14:paraId="38E9CF5E">
      <w:pPr>
        <w:pStyle w:val="8"/>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hAnsi="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不可抗力导致的人员伤亡、财产损失、费用增加和（或）工期延误等后果，按以下原则承担：</w:t>
      </w:r>
    </w:p>
    <w:p w14:paraId="416A5774">
      <w:pPr>
        <w:pStyle w:val="8"/>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（1）永久工程、已运至施工现场的甲方提供的材料和工程设备的损坏，由甲方承担；</w:t>
      </w:r>
    </w:p>
    <w:p w14:paraId="22C6E120">
      <w:pPr>
        <w:pStyle w:val="8"/>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（2）乙方自备的机械、材料的损坏由乙方承担；</w:t>
      </w:r>
    </w:p>
    <w:p w14:paraId="7BC031D1">
      <w:pPr>
        <w:pStyle w:val="8"/>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（3）甲方和乙方承担各自人员伤亡和财产的损失；</w:t>
      </w:r>
    </w:p>
    <w:p w14:paraId="69166EBD">
      <w:pPr>
        <w:pStyle w:val="8"/>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（4）因不可抗力影响乙方履行合同约定的义务，已经引起或将引起工期延误的，应当顺延工期，由此导致乙方停工的费用损失由甲方和乙方合理分担。</w:t>
      </w:r>
    </w:p>
    <w:p w14:paraId="281B5D2D">
      <w:pPr>
        <w:pStyle w:val="8"/>
        <w:keepNext w:val="0"/>
        <w:keepLines w:val="0"/>
        <w:pageBreakBefore w:val="0"/>
        <w:kinsoku/>
        <w:wordWrap/>
        <w:overflowPunct/>
        <w:topLinePunct w:val="0"/>
        <w:bidi w:val="0"/>
        <w:adjustRightInd w:val="0"/>
        <w:snapToGrid w:val="0"/>
        <w:spacing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hAnsi="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.2.3</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不可抗力发生后，</w:t>
      </w:r>
      <w:r>
        <w:rPr>
          <w:rFonts w:hint="eastAsia" w:ascii="宋体" w:hAnsi="宋体" w:eastAsia="宋体" w:cs="宋体"/>
          <w:color w:val="000000" w:themeColor="text1"/>
          <w:sz w:val="24"/>
          <w:szCs w:val="24"/>
          <w:highlight w:val="none"/>
          <w:lang w:eastAsia="zh-CN"/>
          <w14:textFill>
            <w14:solidFill>
              <w14:schemeClr w14:val="tx1"/>
            </w14:solidFill>
          </w14:textFill>
        </w:rPr>
        <w:t>双方</w:t>
      </w:r>
      <w:r>
        <w:rPr>
          <w:rFonts w:hint="eastAsia" w:ascii="宋体" w:hAnsi="宋体" w:eastAsia="宋体" w:cs="宋体"/>
          <w:color w:val="000000" w:themeColor="text1"/>
          <w:sz w:val="24"/>
          <w:szCs w:val="24"/>
          <w:highlight w:val="none"/>
          <w14:textFill>
            <w14:solidFill>
              <w14:schemeClr w14:val="tx1"/>
            </w14:solidFill>
          </w14:textFill>
        </w:rPr>
        <w:t>应采取措施尽量避免和减少损失的扩大，没有采取有效措施导致损失扩大的，应对扩大的损失承担责任。</w:t>
      </w:r>
    </w:p>
    <w:p w14:paraId="1BCB862F">
      <w:pPr>
        <w:pStyle w:val="8"/>
        <w:keepNext w:val="0"/>
        <w:keepLines w:val="0"/>
        <w:pageBreakBefore w:val="0"/>
        <w:kinsoku/>
        <w:wordWrap/>
        <w:overflowPunct/>
        <w:topLinePunct w:val="0"/>
        <w:bidi w:val="0"/>
        <w:adjustRightInd w:val="0"/>
        <w:snapToGrid w:val="0"/>
        <w:spacing w:line="360" w:lineRule="auto"/>
        <w:ind w:left="0" w:leftChars="0" w:firstLine="48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hAnsi="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.2.4</w:t>
      </w:r>
      <w:r>
        <w:rPr>
          <w:rFonts w:hint="eastAsia"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因乙方迟延履行合同义务，在迟延履行期间遭遇不可抗力的，不免除其违约责任。</w:t>
      </w:r>
    </w:p>
    <w:p w14:paraId="3FEB17E8">
      <w:pPr>
        <w:pStyle w:val="8"/>
        <w:keepNext w:val="0"/>
        <w:keepLines w:val="0"/>
        <w:pageBreakBefore w:val="0"/>
        <w:kinsoku/>
        <w:wordWrap/>
        <w:overflowPunct/>
        <w:topLinePunct w:val="0"/>
        <w:autoSpaceDE/>
        <w:autoSpaceDN/>
        <w:bidi w:val="0"/>
        <w:adjustRightInd w:val="0"/>
        <w:snapToGrid w:val="0"/>
        <w:spacing w:line="360" w:lineRule="auto"/>
        <w:ind w:left="0" w:leftChars="0"/>
        <w:jc w:val="both"/>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lang w:eastAsia="zh-CN"/>
          <w14:textFill>
            <w14:solidFill>
              <w14:schemeClr w14:val="tx1"/>
            </w14:solidFill>
          </w14:textFill>
        </w:rPr>
        <w:t>第二十</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二</w:t>
      </w:r>
      <w:r>
        <w:rPr>
          <w:rFonts w:hint="eastAsia" w:ascii="宋体" w:hAnsi="宋体" w:eastAsia="宋体" w:cs="宋体"/>
          <w:b/>
          <w:bCs/>
          <w:color w:val="000000" w:themeColor="text1"/>
          <w:sz w:val="24"/>
          <w:szCs w:val="24"/>
          <w:highlight w:val="none"/>
          <w:lang w:eastAsia="zh-CN"/>
          <w14:textFill>
            <w14:solidFill>
              <w14:schemeClr w14:val="tx1"/>
            </w14:solidFill>
          </w14:textFill>
        </w:rPr>
        <w:t>条</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highlight w:val="none"/>
          <w14:textFill>
            <w14:solidFill>
              <w14:schemeClr w14:val="tx1"/>
            </w14:solidFill>
          </w14:textFill>
        </w:rPr>
        <w:t>合同文件及解释顺序</w:t>
      </w:r>
    </w:p>
    <w:p w14:paraId="5554823E">
      <w:pPr>
        <w:pStyle w:val="8"/>
        <w:keepNext w:val="0"/>
        <w:keepLines w:val="0"/>
        <w:pageBreakBefore w:val="0"/>
        <w:kinsoku/>
        <w:wordWrap/>
        <w:overflowPunct/>
        <w:topLinePunct w:val="0"/>
        <w:bidi w:val="0"/>
        <w:adjustRightInd w:val="0"/>
        <w:snapToGrid w:val="0"/>
        <w:spacing w:line="360" w:lineRule="auto"/>
        <w:ind w:left="0" w:leftChars="0" w:firstLine="48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合同文件应能互相解释，互为说明</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若有不明确或不一致之处，以次序在先者为准。</w:t>
      </w:r>
    </w:p>
    <w:p w14:paraId="2B90166E">
      <w:pPr>
        <w:pStyle w:val="8"/>
        <w:keepNext w:val="0"/>
        <w:keepLines w:val="0"/>
        <w:pageBreakBefore w:val="0"/>
        <w:kinsoku/>
        <w:wordWrap/>
        <w:overflowPunct/>
        <w:topLinePunct w:val="0"/>
        <w:bidi w:val="0"/>
        <w:adjustRightInd w:val="0"/>
        <w:snapToGrid w:val="0"/>
        <w:spacing w:line="360" w:lineRule="auto"/>
        <w:ind w:left="0" w:leftChars="0" w:firstLine="48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甲乙双方合同书、补充协议书及附件；</w:t>
      </w:r>
    </w:p>
    <w:p w14:paraId="0E19ADC4">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cs="宋体"/>
          <w:color w:val="000000" w:themeColor="text1"/>
          <w:sz w:val="24"/>
          <w:szCs w:val="24"/>
          <w:highlight w:val="none"/>
          <w:lang w:eastAsia="zh-CN"/>
          <w14:textFill>
            <w14:solidFill>
              <w14:schemeClr w14:val="tx1"/>
            </w14:solidFill>
          </w14:textFill>
        </w:rPr>
        <w:t>建设单位</w:t>
      </w:r>
      <w:r>
        <w:rPr>
          <w:rFonts w:hint="eastAsia" w:ascii="宋体" w:hAnsi="宋体" w:eastAsia="宋体" w:cs="宋体"/>
          <w:color w:val="000000" w:themeColor="text1"/>
          <w:sz w:val="24"/>
          <w:szCs w:val="24"/>
          <w:highlight w:val="none"/>
          <w14:textFill>
            <w14:solidFill>
              <w14:schemeClr w14:val="tx1"/>
            </w14:solidFill>
          </w14:textFill>
        </w:rPr>
        <w:t>、监理和甲方的文件；</w:t>
      </w:r>
    </w:p>
    <w:p w14:paraId="6A03E77E">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中标通知书；</w:t>
      </w:r>
    </w:p>
    <w:p w14:paraId="7BF8ED32">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乙方投标书；</w:t>
      </w:r>
    </w:p>
    <w:p w14:paraId="2CE7FDFB">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本项目施工技术规范、技术交底、作业指导书、图纸；</w:t>
      </w:r>
    </w:p>
    <w:p w14:paraId="0B53A061">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本项目工程质量检查、验收标准；</w:t>
      </w:r>
    </w:p>
    <w:p w14:paraId="177B7581">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本项目施工安全标准；</w:t>
      </w:r>
    </w:p>
    <w:p w14:paraId="12DBE2B8">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8</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本项目施工组织设计</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4D7BDD26">
      <w:pPr>
        <w:keepNext w:val="0"/>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在分包合同订立及履行过程中签署的与分包合同有关的文件均构成分包合同文件组成部分。</w:t>
      </w:r>
    </w:p>
    <w:p w14:paraId="548C3564">
      <w:pPr>
        <w:keepNext w:val="0"/>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前述各项分包合同文件包括就该项分包合同文件作出的补充和修改，属于同一类内容的文件，以最新签署的为准。</w:t>
      </w:r>
    </w:p>
    <w:p w14:paraId="1B246DFB">
      <w:pPr>
        <w:keepNext w:val="0"/>
        <w:keepLines w:val="0"/>
        <w:pageBreakBefore w:val="0"/>
        <w:tabs>
          <w:tab w:val="left" w:pos="1488"/>
        </w:tabs>
        <w:kinsoku/>
        <w:wordWrap/>
        <w:overflowPunct/>
        <w:topLinePunct w:val="0"/>
        <w:bidi w:val="0"/>
        <w:adjustRightInd w:val="0"/>
        <w:snapToGrid w:val="0"/>
        <w:spacing w:line="360" w:lineRule="auto"/>
        <w:ind w:left="0" w:leftChars="0" w:firstLine="482" w:firstLineChars="20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第二</w:t>
      </w:r>
      <w:r>
        <w:rPr>
          <w:rFonts w:hint="eastAsia" w:ascii="宋体" w:hAnsi="宋体" w:eastAsia="宋体" w:cs="宋体"/>
          <w:b/>
          <w:color w:val="000000" w:themeColor="text1"/>
          <w:sz w:val="24"/>
          <w:szCs w:val="24"/>
          <w:highlight w:val="none"/>
          <w:lang w:eastAsia="zh-CN"/>
          <w14:textFill>
            <w14:solidFill>
              <w14:schemeClr w14:val="tx1"/>
            </w14:solidFill>
          </w14:textFill>
        </w:rPr>
        <w:t>十</w:t>
      </w:r>
      <w:r>
        <w:rPr>
          <w:rFonts w:hint="eastAsia" w:ascii="宋体" w:hAnsi="宋体" w:cs="宋体"/>
          <w:b/>
          <w:color w:val="000000" w:themeColor="text1"/>
          <w:sz w:val="24"/>
          <w:szCs w:val="24"/>
          <w:highlight w:val="none"/>
          <w:lang w:val="en-US" w:eastAsia="zh-CN"/>
          <w14:textFill>
            <w14:solidFill>
              <w14:schemeClr w14:val="tx1"/>
            </w14:solidFill>
          </w14:textFill>
        </w:rPr>
        <w:t>三</w:t>
      </w:r>
      <w:r>
        <w:rPr>
          <w:rFonts w:hint="eastAsia" w:ascii="宋体" w:hAnsi="宋体" w:eastAsia="宋体" w:cs="宋体"/>
          <w:b/>
          <w:color w:val="000000" w:themeColor="text1"/>
          <w:sz w:val="24"/>
          <w:szCs w:val="24"/>
          <w:highlight w:val="none"/>
          <w14:textFill>
            <w14:solidFill>
              <w14:schemeClr w14:val="tx1"/>
            </w14:solidFill>
          </w14:textFill>
        </w:rPr>
        <w:t>条</w:t>
      </w:r>
      <w:r>
        <w:rPr>
          <w:rFonts w:hint="eastAsia" w:ascii="宋体" w:hAnsi="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附则</w:t>
      </w:r>
    </w:p>
    <w:p w14:paraId="3EF3BBF8">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23</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合同签订前乙方必须提供其营业执照、资质</w:t>
      </w:r>
      <w:r>
        <w:rPr>
          <w:rFonts w:hint="eastAsia" w:ascii="宋体" w:hAnsi="宋体" w:eastAsia="宋体" w:cs="宋体"/>
          <w:color w:val="000000" w:themeColor="text1"/>
          <w:sz w:val="24"/>
          <w:szCs w:val="24"/>
          <w:highlight w:val="none"/>
          <w:lang w:eastAsia="zh-CN"/>
          <w14:textFill>
            <w14:solidFill>
              <w14:schemeClr w14:val="tx1"/>
            </w14:solidFill>
          </w14:textFill>
        </w:rPr>
        <w:t>（资格）证书</w:t>
      </w:r>
      <w:r>
        <w:rPr>
          <w:rFonts w:hint="eastAsia" w:ascii="宋体" w:hAnsi="宋体" w:eastAsia="宋体" w:cs="宋体"/>
          <w:color w:val="000000" w:themeColor="text1"/>
          <w:sz w:val="24"/>
          <w:szCs w:val="24"/>
          <w:highlight w:val="none"/>
          <w14:textFill>
            <w14:solidFill>
              <w14:schemeClr w14:val="tx1"/>
            </w14:solidFill>
          </w14:textFill>
        </w:rPr>
        <w:t>、安全生产许可证等资料原件由甲方进行审核。甲方审核通过后，乙方应将以上证件复印件加盖公章交由甲方，并作为本合同附件之一。</w:t>
      </w:r>
    </w:p>
    <w:p w14:paraId="507CE706">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在本合同履行过程中，任何一方发生</w:t>
      </w:r>
      <w:r>
        <w:rPr>
          <w:rFonts w:hint="eastAsia" w:ascii="宋体" w:hAnsi="宋体" w:eastAsia="宋体" w:cs="宋体"/>
          <w:color w:val="000000" w:themeColor="text1"/>
          <w:sz w:val="24"/>
          <w:szCs w:val="24"/>
          <w:highlight w:val="none"/>
          <w:lang w:eastAsia="zh-CN"/>
          <w14:textFill>
            <w14:solidFill>
              <w14:schemeClr w14:val="tx1"/>
            </w14:solidFill>
          </w14:textFill>
        </w:rPr>
        <w:t>公司破产、重组、解散，公司营业执照吊销、注销，公司</w:t>
      </w:r>
      <w:r>
        <w:rPr>
          <w:rFonts w:hint="eastAsia" w:ascii="宋体" w:hAnsi="宋体" w:eastAsia="宋体" w:cs="宋体"/>
          <w:color w:val="000000" w:themeColor="text1"/>
          <w:sz w:val="24"/>
          <w:szCs w:val="24"/>
          <w:highlight w:val="none"/>
          <w14:textFill>
            <w14:solidFill>
              <w14:schemeClr w14:val="tx1"/>
            </w14:solidFill>
          </w14:textFill>
        </w:rPr>
        <w:t>税务登记、名称</w:t>
      </w:r>
      <w:r>
        <w:rPr>
          <w:rFonts w:hint="eastAsia" w:ascii="宋体" w:hAnsi="宋体" w:eastAsia="宋体" w:cs="宋体"/>
          <w:color w:val="000000" w:themeColor="text1"/>
          <w:sz w:val="24"/>
          <w:szCs w:val="24"/>
          <w:highlight w:val="none"/>
          <w:lang w:eastAsia="zh-CN"/>
          <w14:textFill>
            <w14:solidFill>
              <w14:schemeClr w14:val="tx1"/>
            </w14:solidFill>
          </w14:textFill>
        </w:rPr>
        <w:t>变更</w:t>
      </w:r>
      <w:r>
        <w:rPr>
          <w:rFonts w:hint="eastAsia" w:ascii="宋体" w:hAnsi="宋体" w:eastAsia="宋体" w:cs="宋体"/>
          <w:color w:val="000000" w:themeColor="text1"/>
          <w:sz w:val="24"/>
          <w:szCs w:val="24"/>
          <w:highlight w:val="none"/>
          <w14:textFill>
            <w14:solidFill>
              <w14:schemeClr w14:val="tx1"/>
            </w14:solidFill>
          </w14:textFill>
        </w:rPr>
        <w:t>等重大信息的变更事项，应在重大信息变更后的7日内书面通知对方变更情况，并提供相关信息资料。</w:t>
      </w:r>
    </w:p>
    <w:p w14:paraId="5FB6F22D">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本合同中涉及乙方向甲方提交的资料，乙方必须对其资料的真实性、合法性、有效性、完整性负责，否则，视为乙方违约并自行承担责任。</w:t>
      </w:r>
    </w:p>
    <w:p w14:paraId="12CE5CC1">
      <w:pPr>
        <w:keepNext w:val="0"/>
        <w:keepLines w:val="0"/>
        <w:pageBreakBefore w:val="0"/>
        <w:widowControl w:val="0"/>
        <w:tabs>
          <w:tab w:val="left" w:pos="1488"/>
        </w:tabs>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双方对本合同条款均已完全理解，对履行本合同可能存在的各项风险包括工程停建、工期变更、资金周转、自然条件变化、征地拆迁滞后、图纸迟延等均已充分判断，乙方签订本合同则视为自愿承担可能存在的各种风险。</w:t>
      </w:r>
    </w:p>
    <w:p w14:paraId="1500E569">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default" w:eastAsia="宋体"/>
          <w:color w:val="000000" w:themeColor="text1"/>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 xml:space="preserve">23.5 </w:t>
      </w:r>
      <w:r>
        <w:rPr>
          <w:rFonts w:hint="eastAsia" w:ascii="宋体" w:hAnsi="宋体"/>
          <w:color w:val="000000" w:themeColor="text1"/>
          <w:sz w:val="24"/>
          <w:szCs w:val="24"/>
          <w:highlight w:val="none"/>
          <w14:textFill>
            <w14:solidFill>
              <w14:schemeClr w14:val="tx1"/>
            </w14:solidFill>
          </w14:textFill>
        </w:rPr>
        <w:t>乙方承诺</w:t>
      </w:r>
      <w:r>
        <w:rPr>
          <w:rFonts w:hint="eastAsia" w:ascii="宋体" w:hAnsi="宋体"/>
          <w:color w:val="000000" w:themeColor="text1"/>
          <w:sz w:val="24"/>
          <w:szCs w:val="24"/>
          <w:highlight w:val="none"/>
          <w:lang w:eastAsia="zh-CN"/>
          <w14:textFill>
            <w14:solidFill>
              <w14:schemeClr w14:val="tx1"/>
            </w14:solidFill>
          </w14:textFill>
        </w:rPr>
        <w:t>所有行为活动</w:t>
      </w:r>
      <w:r>
        <w:rPr>
          <w:rFonts w:hint="eastAsia" w:ascii="宋体" w:hAnsi="宋体"/>
          <w:color w:val="000000" w:themeColor="text1"/>
          <w:sz w:val="24"/>
          <w:szCs w:val="24"/>
          <w:highlight w:val="none"/>
          <w14:textFill>
            <w14:solidFill>
              <w14:schemeClr w14:val="tx1"/>
            </w14:solidFill>
          </w14:textFill>
        </w:rPr>
        <w:t>遵纪守法</w:t>
      </w:r>
      <w:r>
        <w:rPr>
          <w:rFonts w:hint="eastAsia" w:ascii="宋体" w:hAnsi="宋体"/>
          <w:color w:val="000000" w:themeColor="text1"/>
          <w:sz w:val="24"/>
          <w:szCs w:val="24"/>
          <w:highlight w:val="none"/>
          <w:lang w:eastAsia="zh-CN"/>
          <w14:textFill>
            <w14:solidFill>
              <w14:schemeClr w14:val="tx1"/>
            </w14:solidFill>
          </w14:textFill>
        </w:rPr>
        <w:t>、合规（附件九、十）</w:t>
      </w:r>
      <w:r>
        <w:rPr>
          <w:rFonts w:hint="eastAsia" w:ascii="宋体" w:hAnsi="宋体"/>
          <w:color w:val="000000" w:themeColor="text1"/>
          <w:sz w:val="24"/>
          <w:szCs w:val="24"/>
          <w:highlight w:val="none"/>
          <w14:textFill>
            <w14:solidFill>
              <w14:schemeClr w14:val="tx1"/>
            </w14:solidFill>
          </w14:textFill>
        </w:rPr>
        <w:t>，保证甲方免于承担因乙方违反法律而引起的任何责任。</w:t>
      </w:r>
    </w:p>
    <w:p w14:paraId="31C1D8EF">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w:t>
      </w:r>
      <w:r>
        <w:rPr>
          <w:rFonts w:hint="eastAsia" w:ascii="宋体" w:hAnsi="宋体" w:cs="宋体"/>
          <w:color w:val="000000" w:themeColor="text1"/>
          <w:sz w:val="24"/>
          <w:szCs w:val="24"/>
          <w:highlight w:val="none"/>
          <w:lang w:val="en-US" w:eastAsia="zh-CN"/>
          <w14:textFill>
            <w14:solidFill>
              <w14:schemeClr w14:val="tx1"/>
            </w14:solidFill>
          </w14:textFill>
        </w:rPr>
        <w:t xml:space="preserve">6 </w:t>
      </w:r>
      <w:r>
        <w:rPr>
          <w:rFonts w:hint="eastAsia" w:ascii="宋体" w:hAnsi="宋体" w:eastAsia="宋体" w:cs="宋体"/>
          <w:color w:val="000000" w:themeColor="text1"/>
          <w:sz w:val="24"/>
          <w:szCs w:val="24"/>
          <w:highlight w:val="none"/>
          <w14:textFill>
            <w14:solidFill>
              <w14:schemeClr w14:val="tx1"/>
            </w14:solidFill>
          </w14:textFill>
        </w:rPr>
        <w:t>双方确定所预留的以下地址为往来函件、法院（仲裁、公证等机构）法律文书的送达地址，任一方变更送达地址必须在变更地址之日起</w:t>
      </w: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r>
        <w:rPr>
          <w:rFonts w:hint="eastAsia" w:ascii="宋体" w:hAnsi="宋体" w:eastAsia="宋体" w:cs="宋体"/>
          <w:color w:val="000000" w:themeColor="text1"/>
          <w:sz w:val="24"/>
          <w:szCs w:val="24"/>
          <w:highlight w:val="none"/>
          <w14:textFill>
            <w14:solidFill>
              <w14:schemeClr w14:val="tx1"/>
            </w14:solidFill>
          </w14:textFill>
        </w:rPr>
        <w:t>日内向对方书面通知，否则不发生送达地址变更的法律效力，对方按原地址送达仍然为有效送达。</w:t>
      </w:r>
    </w:p>
    <w:p w14:paraId="626ED282">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甲方送达地址：</w:t>
      </w:r>
      <w:permStart w:id="82"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蚌埠市禹会区禹会路与高新路交叉口安徽水利工业园6楼       </w:t>
      </w:r>
      <w:permEnd w:id="82"/>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 w14:paraId="2B94309C">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联系人：</w:t>
      </w:r>
      <w:permStart w:id="83"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易佳丽                             </w:t>
      </w:r>
    </w:p>
    <w:permEnd w:id="83"/>
    <w:p w14:paraId="6D5977B7">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联系电话：</w:t>
      </w:r>
      <w:permStart w:id="84"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0552-2568940                            </w:t>
      </w:r>
    </w:p>
    <w:permEnd w:id="84"/>
    <w:p w14:paraId="0CCB6E95">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电子邮箱：</w:t>
      </w:r>
      <w:permStart w:id="8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
    <w:permEnd w:id="85"/>
    <w:p w14:paraId="6BA7031E">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乙方送达地址：</w:t>
      </w:r>
      <w:permStart w:id="8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86"/>
    <w:p w14:paraId="7878501F">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联系人：</w:t>
      </w:r>
      <w:permStart w:id="87"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87"/>
    </w:p>
    <w:p w14:paraId="40B286A5">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联系电话：</w:t>
      </w:r>
      <w:permStart w:id="8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88"/>
    <w:p w14:paraId="3E616FD7">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电子邮箱：</w:t>
      </w:r>
      <w:permStart w:id="8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89"/>
    </w:p>
    <w:p w14:paraId="75199E8A">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2" w:firstLineChars="200"/>
        <w:jc w:val="both"/>
        <w:textAlignment w:val="auto"/>
        <w:rPr>
          <w:rFonts w:hint="eastAsia" w:ascii="宋体" w:hAnsi="宋体" w:eastAsia="宋体" w:cs="宋体"/>
          <w:b/>
          <w:bCs/>
          <w:color w:val="000000" w:themeColor="text1"/>
          <w:kern w:val="0"/>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lang w:eastAsia="zh-CN"/>
          <w14:textFill>
            <w14:solidFill>
              <w14:schemeClr w14:val="tx1"/>
            </w14:solidFill>
          </w14:textFill>
        </w:rPr>
        <w:t>第二十</w:t>
      </w:r>
      <w:r>
        <w:rPr>
          <w:rFonts w:hint="eastAsia" w:ascii="宋体" w:hAnsi="宋体" w:cs="宋体"/>
          <w:b/>
          <w:bCs/>
          <w:color w:val="000000" w:themeColor="text1"/>
          <w:kern w:val="0"/>
          <w:sz w:val="24"/>
          <w:szCs w:val="24"/>
          <w:highlight w:val="none"/>
          <w:lang w:val="en-US" w:eastAsia="zh-CN"/>
          <w14:textFill>
            <w14:solidFill>
              <w14:schemeClr w14:val="tx1"/>
            </w14:solidFill>
          </w14:textFill>
        </w:rPr>
        <w:t>四</w:t>
      </w:r>
      <w:r>
        <w:rPr>
          <w:rFonts w:hint="eastAsia" w:ascii="宋体" w:hAnsi="宋体" w:eastAsia="宋体" w:cs="宋体"/>
          <w:b/>
          <w:bCs/>
          <w:color w:val="000000" w:themeColor="text1"/>
          <w:kern w:val="0"/>
          <w:sz w:val="24"/>
          <w:szCs w:val="24"/>
          <w:highlight w:val="none"/>
          <w:lang w:eastAsia="zh-CN"/>
          <w14:textFill>
            <w14:solidFill>
              <w14:schemeClr w14:val="tx1"/>
            </w14:solidFill>
          </w14:textFill>
        </w:rPr>
        <w:t>条</w:t>
      </w:r>
      <w:r>
        <w:rPr>
          <w:rFonts w:hint="eastAsia" w:ascii="宋体" w:hAnsi="宋体" w:eastAsia="宋体" w:cs="宋体"/>
          <w:b/>
          <w:bCs/>
          <w:color w:val="000000" w:themeColor="text1"/>
          <w:kern w:val="0"/>
          <w:sz w:val="24"/>
          <w:szCs w:val="24"/>
          <w:highlight w:val="none"/>
          <w:lang w:val="en-US" w:eastAsia="zh-CN"/>
          <w14:textFill>
            <w14:solidFill>
              <w14:schemeClr w14:val="tx1"/>
            </w14:solidFill>
          </w14:textFill>
        </w:rPr>
        <w:t xml:space="preserve">  双方其他约定</w:t>
      </w:r>
    </w:p>
    <w:p w14:paraId="5B1701F7">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000000" w:themeColor="text1"/>
          <w:kern w:val="0"/>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24.1</w:t>
      </w:r>
      <w:r>
        <w:rPr>
          <w:rFonts w:hint="eastAsia" w:ascii="宋体" w:hAnsi="宋体" w:eastAsia="宋体" w:cs="宋体"/>
          <w:color w:val="000000" w:themeColor="text1"/>
          <w:sz w:val="24"/>
          <w:szCs w:val="24"/>
          <w:highlight w:val="none"/>
          <w:lang w:val="en-US" w:eastAsia="zh-CN"/>
          <w14:textFill>
            <w14:solidFill>
              <w14:schemeClr w14:val="tx1"/>
            </w14:solidFill>
          </w14:textFill>
        </w:rPr>
        <w:t>乙方作为长期从事建设工程施工的专业承包商，在本合同签订时已充分考量可能存在的各类风险，在合同履行过程中如因政府政策变化、建设单位原因、不可抗力等非甲方原因导致的项目不能按期开工或停工，乙方对此表示谅解，并自愿放弃向</w:t>
      </w:r>
      <w:r>
        <w:rPr>
          <w:rFonts w:hint="eastAsia" w:ascii="宋体" w:hAnsi="宋体" w:eastAsia="宋体" w:cs="宋体"/>
          <w:b w:val="0"/>
          <w:bCs w:val="0"/>
          <w:color w:val="000000" w:themeColor="text1"/>
          <w:kern w:val="0"/>
          <w:sz w:val="24"/>
          <w:szCs w:val="24"/>
          <w:highlight w:val="none"/>
          <w:lang w:val="en-US" w:eastAsia="zh-CN"/>
          <w14:textFill>
            <w14:solidFill>
              <w14:schemeClr w14:val="tx1"/>
            </w14:solidFill>
          </w14:textFill>
        </w:rPr>
        <w:t>甲方进行停工、窝工索赔。</w:t>
      </w:r>
    </w:p>
    <w:p w14:paraId="0C5DB965">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000000" w:themeColor="text1"/>
          <w:kern w:val="0"/>
          <w:sz w:val="24"/>
          <w:szCs w:val="24"/>
          <w:highlight w:val="none"/>
          <w:lang w:val="en-US" w:eastAsia="zh-CN"/>
          <w14:textFill>
            <w14:solidFill>
              <w14:schemeClr w14:val="tx1"/>
            </w14:solidFill>
          </w14:textFill>
        </w:rPr>
      </w:pPr>
      <w:r>
        <w:rPr>
          <w:rFonts w:hint="eastAsia" w:ascii="宋体" w:hAnsi="宋体" w:eastAsia="宋体" w:cs="宋体"/>
          <w:b w:val="0"/>
          <w:bCs w:val="0"/>
          <w:color w:val="000000" w:themeColor="text1"/>
          <w:kern w:val="0"/>
          <w:sz w:val="24"/>
          <w:szCs w:val="24"/>
          <w:highlight w:val="none"/>
          <w:lang w:val="en-US" w:eastAsia="zh-CN"/>
          <w14:textFill>
            <w14:solidFill>
              <w14:schemeClr w14:val="tx1"/>
            </w14:solidFill>
          </w14:textFill>
        </w:rPr>
        <w:t>24.2甲、乙双方确认：甲方在本合同签订前，已就本条款向乙方进行了充分、明确的提示、说明与解释，并应乙方要求对条款内容的法律含义、实际影响及后果进行了针对性答疑；乙方已逐条阅读、反复核对并誊抄确认该条款，完全理解该条款（包括但不限于自愿放弃停工、窝工索赔条款等）的真实含义、法律后果及对自身权利义务的直接影响，不存在任何理解障碍或模糊认知；乙方系在完全自愿、意思表示真实的情况下誊抄本条款，签订过程中不存在任何欺诈、胁迫、乘人之危、重大误解或显失公平等可导致本条款被撤销、无效或变更的情形。</w:t>
      </w:r>
    </w:p>
    <w:p w14:paraId="77DD15FC">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2" w:firstLineChars="200"/>
        <w:jc w:val="both"/>
        <w:textAlignment w:val="auto"/>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pPr>
      <w:permStart w:id="90" w:edGrp="everyone"/>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p>
    <w:p w14:paraId="51C0A40A">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240B5072">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1ECBB549">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655268C6">
      <w:pPr>
        <w:pStyle w:val="2"/>
        <w:rPr>
          <w:rFonts w:hint="default"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726AA05C">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1CED2893">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031077ED">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46C87981">
      <w:pPr>
        <w:pStyle w:val="2"/>
        <w:rPr>
          <w:rFonts w:hint="default"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7B8F9BD7">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22226ADA">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63738B87">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3DDFA311">
      <w:pPr>
        <w:pStyle w:val="2"/>
        <w:rPr>
          <w:rFonts w:hint="default"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29C40BC5">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44290081">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599C586E">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6324171B">
      <w:pPr>
        <w:pStyle w:val="2"/>
        <w:rPr>
          <w:rFonts w:hint="default"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619CDD5A">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640E940E">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17B24BBB">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7A8761F1">
      <w:pPr>
        <w:pStyle w:val="2"/>
        <w:rPr>
          <w:rFonts w:hint="default"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7C471C86">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2B3E7131">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2D3AC0C6">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30DE75EC">
      <w:pPr>
        <w:pStyle w:val="2"/>
        <w:rPr>
          <w:rFonts w:hint="default"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2AC2655F">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42FE7C7E">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7276FD49">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61A33333">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0C2826B7">
      <w:pPr>
        <w:pStyle w:val="2"/>
        <w:rPr>
          <w:rFonts w:hint="default"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135EAF2B">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75D810EF">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08F0BD46">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2B985D53">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61F32D0C">
      <w:pPr>
        <w:pStyle w:val="2"/>
        <w:rPr>
          <w:rFonts w:hint="default"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05B21410">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24BE8231">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68D6CA25">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27450EEC">
      <w:pPr>
        <w:pStyle w:val="2"/>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 w14:paraId="40D457D3">
      <w:pPr>
        <w:pStyle w:val="2"/>
        <w:rPr>
          <w:rFonts w:hint="default" w:ascii="宋体" w:hAnsi="宋体" w:cs="宋体"/>
          <w:b/>
          <w:bCs/>
          <w:color w:val="000000" w:themeColor="text1"/>
          <w:kern w:val="0"/>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b/>
          <w:bCs/>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b/>
          <w:bCs/>
          <w:color w:val="000000" w:themeColor="text1"/>
          <w:kern w:val="0"/>
          <w:sz w:val="24"/>
          <w:szCs w:val="24"/>
          <w:highlight w:val="none"/>
          <w:u w:val="single"/>
          <w:lang w:val="en-US" w:eastAsia="zh-CN"/>
          <w14:textFill>
            <w14:solidFill>
              <w14:schemeClr w14:val="tx1"/>
            </w14:solidFill>
          </w14:textFill>
        </w:rPr>
        <w:t xml:space="preserve">       </w:t>
      </w:r>
    </w:p>
    <w:permEnd w:id="90"/>
    <w:p w14:paraId="7D06AA99">
      <w:pPr>
        <w:pStyle w:val="8"/>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482" w:firstLineChars="200"/>
        <w:jc w:val="both"/>
        <w:textAlignment w:val="auto"/>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第</w:t>
      </w:r>
      <w:r>
        <w:rPr>
          <w:rFonts w:hint="eastAsia" w:ascii="宋体" w:hAnsi="宋体" w:eastAsia="宋体" w:cs="宋体"/>
          <w:b/>
          <w:color w:val="000000" w:themeColor="text1"/>
          <w:sz w:val="24"/>
          <w:szCs w:val="24"/>
          <w:highlight w:val="none"/>
          <w:lang w:eastAsia="zh-CN"/>
          <w14:textFill>
            <w14:solidFill>
              <w14:schemeClr w14:val="tx1"/>
            </w14:solidFill>
          </w14:textFill>
        </w:rPr>
        <w:t>二十</w:t>
      </w:r>
      <w:r>
        <w:rPr>
          <w:rFonts w:hint="eastAsia" w:hAnsi="宋体" w:cs="宋体"/>
          <w:b/>
          <w:color w:val="000000" w:themeColor="text1"/>
          <w:sz w:val="24"/>
          <w:szCs w:val="24"/>
          <w:highlight w:val="none"/>
          <w:lang w:val="en-US" w:eastAsia="zh-CN"/>
          <w14:textFill>
            <w14:solidFill>
              <w14:schemeClr w14:val="tx1"/>
            </w14:solidFill>
          </w14:textFill>
        </w:rPr>
        <w:t>五</w:t>
      </w:r>
      <w:r>
        <w:rPr>
          <w:rFonts w:hint="eastAsia" w:ascii="宋体" w:hAnsi="宋体" w:eastAsia="宋体" w:cs="宋体"/>
          <w:b/>
          <w:color w:val="000000" w:themeColor="text1"/>
          <w:sz w:val="24"/>
          <w:szCs w:val="24"/>
          <w:highlight w:val="none"/>
          <w14:textFill>
            <w14:solidFill>
              <w14:schemeClr w14:val="tx1"/>
            </w14:solidFill>
          </w14:textFill>
        </w:rPr>
        <w:t>条</w:t>
      </w:r>
      <w:r>
        <w:rPr>
          <w:rFonts w:hint="eastAsia" w:hAnsi="宋体" w:cs="宋体"/>
          <w:b/>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14:textFill>
            <w14:solidFill>
              <w14:schemeClr w14:val="tx1"/>
            </w14:solidFill>
          </w14:textFill>
        </w:rPr>
        <w:t>争议解决</w:t>
      </w:r>
    </w:p>
    <w:p w14:paraId="0F567010">
      <w:pPr>
        <w:keepNext w:val="0"/>
        <w:keepLines w:val="0"/>
        <w:pageBreakBefore w:val="0"/>
        <w:widowControl w:val="0"/>
        <w:kinsoku/>
        <w:wordWrap/>
        <w:overflowPunct/>
        <w:topLinePunct w:val="0"/>
        <w:autoSpaceDE w:val="0"/>
        <w:autoSpaceDN w:val="0"/>
        <w:bidi w:val="0"/>
        <w:adjustRightInd w:val="0"/>
        <w:snapToGrid w:val="0"/>
        <w:spacing w:line="360" w:lineRule="auto"/>
        <w:ind w:leftChars="0" w:firstLine="480" w:firstLineChars="200"/>
        <w:jc w:val="both"/>
        <w:textAlignment w:val="auto"/>
        <w:rPr>
          <w:rFonts w:hint="eastAsia" w:ascii="宋体" w:hAnsi="宋体" w:eastAsia="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双方</w:t>
      </w:r>
      <w:r>
        <w:rPr>
          <w:rFonts w:hint="eastAsia" w:ascii="宋体" w:hAnsi="宋体" w:eastAsia="宋体" w:cs="宋体"/>
          <w:color w:val="000000" w:themeColor="text1"/>
          <w:sz w:val="24"/>
          <w:szCs w:val="24"/>
          <w:highlight w:val="none"/>
          <w:lang w:eastAsia="zh-CN"/>
          <w14:textFill>
            <w14:solidFill>
              <w14:schemeClr w14:val="tx1"/>
            </w14:solidFill>
          </w14:textFill>
        </w:rPr>
        <w:t>因</w:t>
      </w:r>
      <w:r>
        <w:rPr>
          <w:rFonts w:hint="eastAsia" w:ascii="宋体" w:hAnsi="宋体" w:cs="宋体"/>
          <w:color w:val="000000" w:themeColor="text1"/>
          <w:sz w:val="24"/>
          <w:szCs w:val="24"/>
          <w:highlight w:val="none"/>
          <w:lang w:val="en-US" w:eastAsia="zh-CN"/>
          <w14:textFill>
            <w14:solidFill>
              <w14:schemeClr w14:val="tx1"/>
            </w14:solidFill>
          </w14:textFill>
        </w:rPr>
        <w:t>本</w:t>
      </w:r>
      <w:r>
        <w:rPr>
          <w:rFonts w:hint="eastAsia" w:ascii="宋体" w:hAnsi="宋体" w:eastAsia="宋体" w:cs="宋体"/>
          <w:color w:val="000000" w:themeColor="text1"/>
          <w:sz w:val="24"/>
          <w:szCs w:val="24"/>
          <w:highlight w:val="none"/>
          <w:lang w:eastAsia="zh-CN"/>
          <w14:textFill>
            <w14:solidFill>
              <w14:schemeClr w14:val="tx1"/>
            </w14:solidFill>
          </w14:textFill>
        </w:rPr>
        <w:t>合同或</w:t>
      </w:r>
      <w:r>
        <w:rPr>
          <w:rFonts w:hint="eastAsia" w:ascii="宋体" w:hAnsi="宋体" w:cs="宋体"/>
          <w:color w:val="000000" w:themeColor="text1"/>
          <w:sz w:val="24"/>
          <w:szCs w:val="24"/>
          <w:highlight w:val="none"/>
          <w:lang w:val="en-US" w:eastAsia="zh-CN"/>
          <w14:textFill>
            <w14:solidFill>
              <w14:schemeClr w14:val="tx1"/>
            </w14:solidFill>
          </w14:textFill>
        </w:rPr>
        <w:t>与本</w:t>
      </w:r>
      <w:r>
        <w:rPr>
          <w:rFonts w:hint="eastAsia" w:ascii="宋体" w:hAnsi="宋体" w:eastAsia="宋体" w:cs="宋体"/>
          <w:color w:val="000000" w:themeColor="text1"/>
          <w:sz w:val="24"/>
          <w:szCs w:val="24"/>
          <w:highlight w:val="none"/>
          <w:lang w:eastAsia="zh-CN"/>
          <w14:textFill>
            <w14:solidFill>
              <w14:schemeClr w14:val="tx1"/>
            </w14:solidFill>
          </w14:textFill>
        </w:rPr>
        <w:t>合同有关事项</w:t>
      </w:r>
      <w:r>
        <w:rPr>
          <w:rFonts w:hint="eastAsia" w:ascii="宋体" w:hAnsi="宋体" w:eastAsia="宋体" w:cs="宋体"/>
          <w:color w:val="000000" w:themeColor="text1"/>
          <w:sz w:val="24"/>
          <w:szCs w:val="24"/>
          <w:highlight w:val="none"/>
          <w14:textFill>
            <w14:solidFill>
              <w14:schemeClr w14:val="tx1"/>
            </w14:solidFill>
          </w14:textFill>
        </w:rPr>
        <w:t>发生争议的，</w:t>
      </w:r>
      <w:r>
        <w:rPr>
          <w:rFonts w:hint="eastAsia" w:ascii="宋体" w:hAnsi="宋体" w:eastAsia="宋体" w:cs="宋体"/>
          <w:color w:val="000000" w:themeColor="text1"/>
          <w:sz w:val="24"/>
          <w:szCs w:val="24"/>
          <w:highlight w:val="none"/>
          <w:lang w:eastAsia="zh-CN"/>
          <w14:textFill>
            <w14:solidFill>
              <w14:schemeClr w14:val="tx1"/>
            </w14:solidFill>
          </w14:textFill>
        </w:rPr>
        <w:t>可以自行和解或由第三方调解，任何一方不愿和解、调解或和解、调解不成的，</w:t>
      </w:r>
      <w:r>
        <w:rPr>
          <w:rFonts w:hint="eastAsia" w:ascii="宋体" w:hAnsi="宋体"/>
          <w:color w:val="000000" w:themeColor="text1"/>
          <w:sz w:val="24"/>
          <w:szCs w:val="24"/>
          <w:highlight w:val="none"/>
          <w14:textFill>
            <w14:solidFill>
              <w14:schemeClr w14:val="tx1"/>
            </w14:solidFill>
          </w14:textFill>
        </w:rPr>
        <w:t>选择以下第</w:t>
      </w:r>
      <w:permStart w:id="91" w:edGrp="everyone"/>
      <w:r>
        <w:rPr>
          <w:rFonts w:hint="eastAsia" w:ascii="宋体" w:hAnsi="宋体"/>
          <w:color w:val="000000" w:themeColor="text1"/>
          <w:sz w:val="24"/>
          <w:szCs w:val="24"/>
          <w:highlight w:val="none"/>
          <w14:textFill>
            <w14:solidFill>
              <w14:schemeClr w14:val="tx1"/>
            </w14:solidFill>
          </w14:textFill>
        </w:rPr>
        <w:t>__</w:t>
      </w:r>
      <w:r>
        <w:rPr>
          <w:rFonts w:hint="eastAsia" w:ascii="宋体" w:hAnsi="宋体"/>
          <w:color w:val="000000" w:themeColor="text1"/>
          <w:sz w:val="24"/>
          <w:szCs w:val="24"/>
          <w:highlight w:val="none"/>
          <w:lang w:val="en-US" w:eastAsia="zh-CN"/>
          <w14:textFill>
            <w14:solidFill>
              <w14:schemeClr w14:val="tx1"/>
            </w14:solidFill>
          </w14:textFill>
        </w:rPr>
        <w:t>2</w:t>
      </w:r>
      <w:r>
        <w:rPr>
          <w:rFonts w:hint="eastAsia" w:ascii="宋体" w:hAnsi="宋体"/>
          <w:color w:val="000000" w:themeColor="text1"/>
          <w:sz w:val="24"/>
          <w:szCs w:val="24"/>
          <w:highlight w:val="none"/>
          <w14:textFill>
            <w14:solidFill>
              <w14:schemeClr w14:val="tx1"/>
            </w14:solidFill>
          </w14:textFill>
        </w:rPr>
        <w:t>___</w:t>
      </w:r>
      <w:permEnd w:id="91"/>
      <w:r>
        <w:rPr>
          <w:rFonts w:hint="eastAsia" w:ascii="宋体" w:hAnsi="宋体"/>
          <w:color w:val="000000" w:themeColor="text1"/>
          <w:sz w:val="24"/>
          <w:szCs w:val="24"/>
          <w:highlight w:val="none"/>
          <w14:textFill>
            <w14:solidFill>
              <w14:schemeClr w14:val="tx1"/>
            </w14:solidFill>
          </w14:textFill>
        </w:rPr>
        <w:t>种方式</w:t>
      </w:r>
      <w:r>
        <w:rPr>
          <w:rFonts w:hint="eastAsia" w:ascii="宋体" w:hAnsi="宋体"/>
          <w:color w:val="000000" w:themeColor="text1"/>
          <w:sz w:val="24"/>
          <w:szCs w:val="24"/>
          <w:highlight w:val="none"/>
          <w:lang w:eastAsia="zh-CN"/>
          <w14:textFill>
            <w14:solidFill>
              <w14:schemeClr w14:val="tx1"/>
            </w14:solidFill>
          </w14:textFill>
        </w:rPr>
        <w:t>解决。</w:t>
      </w:r>
    </w:p>
    <w:p w14:paraId="6E31A447">
      <w:pPr>
        <w:keepNext w:val="0"/>
        <w:keepLines w:val="0"/>
        <w:pageBreakBefore w:val="0"/>
        <w:widowControl w:val="0"/>
        <w:kinsoku/>
        <w:wordWrap/>
        <w:overflowPunct/>
        <w:topLinePunct w:val="0"/>
        <w:autoSpaceDE w:val="0"/>
        <w:autoSpaceDN w:val="0"/>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cs="宋体"/>
          <w:color w:val="000000" w:themeColor="text1"/>
          <w:sz w:val="24"/>
          <w:szCs w:val="24"/>
          <w:highlight w:val="none"/>
          <w:lang w:eastAsia="zh-CN"/>
          <w14:textFill>
            <w14:solidFill>
              <w14:schemeClr w14:val="tx1"/>
            </w14:solidFill>
          </w14:textFill>
        </w:rPr>
        <w:t>（</w:t>
      </w:r>
      <w:r>
        <w:rPr>
          <w:rFonts w:hint="eastAsia" w:ascii="宋体" w:hAnsi="宋体" w:cs="宋体"/>
          <w:color w:val="000000" w:themeColor="text1"/>
          <w:sz w:val="24"/>
          <w:szCs w:val="24"/>
          <w:highlight w:val="none"/>
          <w:lang w:val="en-US" w:eastAsia="zh-CN"/>
          <w14:textFill>
            <w14:solidFill>
              <w14:schemeClr w14:val="tx1"/>
            </w14:solidFill>
          </w14:textFill>
        </w:rPr>
        <w:t>1</w:t>
      </w:r>
      <w:r>
        <w:rPr>
          <w:rFonts w:hint="eastAsia" w:ascii="宋体" w:hAnsi="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向工程所在地</w:t>
      </w:r>
      <w:r>
        <w:rPr>
          <w:rFonts w:hint="eastAsia" w:ascii="宋体" w:hAnsi="宋体" w:eastAsia="宋体" w:cs="宋体"/>
          <w:color w:val="000000" w:themeColor="text1"/>
          <w:sz w:val="24"/>
          <w:szCs w:val="24"/>
          <w:highlight w:val="none"/>
          <w:lang w:val="en-US" w:eastAsia="zh-CN"/>
          <w14:textFill>
            <w14:solidFill>
              <w14:schemeClr w14:val="tx1"/>
            </w14:solidFill>
          </w14:textFill>
        </w:rPr>
        <w:t>人民</w:t>
      </w:r>
      <w:r>
        <w:rPr>
          <w:rFonts w:hint="eastAsia" w:ascii="宋体" w:hAnsi="宋体" w:eastAsia="宋体" w:cs="宋体"/>
          <w:color w:val="000000" w:themeColor="text1"/>
          <w:sz w:val="24"/>
          <w:szCs w:val="24"/>
          <w:highlight w:val="none"/>
          <w14:textFill>
            <w14:solidFill>
              <w14:schemeClr w14:val="tx1"/>
            </w14:solidFill>
          </w14:textFill>
        </w:rPr>
        <w:t>法院</w:t>
      </w:r>
      <w:r>
        <w:rPr>
          <w:rFonts w:hint="eastAsia" w:ascii="宋体" w:hAnsi="宋体" w:eastAsia="宋体" w:cs="宋体"/>
          <w:color w:val="000000" w:themeColor="text1"/>
          <w:sz w:val="24"/>
          <w:szCs w:val="24"/>
          <w:highlight w:val="none"/>
          <w:lang w:eastAsia="zh-CN"/>
          <w14:textFill>
            <w14:solidFill>
              <w14:schemeClr w14:val="tx1"/>
            </w14:solidFill>
          </w14:textFill>
        </w:rPr>
        <w:t>起诉。</w:t>
      </w:r>
    </w:p>
    <w:p w14:paraId="40D4F822">
      <w:pPr>
        <w:keepNext w:val="0"/>
        <w:keepLines w:val="0"/>
        <w:pageBreakBefore w:val="0"/>
        <w:widowControl w:val="0"/>
        <w:kinsoku/>
        <w:wordWrap/>
        <w:overflowPunct/>
        <w:topLinePunct w:val="0"/>
        <w:autoSpaceDE w:val="0"/>
        <w:autoSpaceDN w:val="0"/>
        <w:bidi w:val="0"/>
        <w:adjustRightInd w:val="0"/>
        <w:snapToGrid w:val="0"/>
        <w:spacing w:line="360" w:lineRule="auto"/>
        <w:ind w:leftChars="0" w:firstLine="480" w:firstLineChars="200"/>
        <w:jc w:val="both"/>
        <w:textAlignment w:val="auto"/>
        <w:rPr>
          <w:rFonts w:hint="eastAsia"/>
          <w:color w:val="000000" w:themeColor="text1"/>
          <w:highlight w:val="none"/>
          <w14:textFill>
            <w14:solidFill>
              <w14:schemeClr w14:val="tx1"/>
            </w14:solidFill>
          </w14:textFill>
        </w:rPr>
      </w:pPr>
      <w:r>
        <w:rPr>
          <w:rFonts w:hint="eastAsia" w:ascii="宋体" w:hAnsi="宋体" w:cs="宋体"/>
          <w:color w:val="000000" w:themeColor="text1"/>
          <w:sz w:val="24"/>
          <w:szCs w:val="24"/>
          <w:highlight w:val="none"/>
          <w:lang w:eastAsia="zh-CN"/>
          <w14:textFill>
            <w14:solidFill>
              <w14:schemeClr w14:val="tx1"/>
            </w14:solidFill>
          </w14:textFill>
        </w:rPr>
        <w:t>（</w:t>
      </w:r>
      <w:r>
        <w:rPr>
          <w:rFonts w:hint="eastAsia" w:ascii="宋体" w:hAnsi="宋体" w:cs="宋体"/>
          <w:color w:val="000000" w:themeColor="text1"/>
          <w:sz w:val="24"/>
          <w:szCs w:val="24"/>
          <w:highlight w:val="none"/>
          <w:lang w:val="en-US" w:eastAsia="zh-CN"/>
          <w14:textFill>
            <w14:solidFill>
              <w14:schemeClr w14:val="tx1"/>
            </w14:solidFill>
          </w14:textFill>
        </w:rPr>
        <w:t>2</w:t>
      </w:r>
      <w:r>
        <w:rPr>
          <w:rFonts w:hint="eastAsia" w:ascii="宋体" w:hAnsi="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向</w:t>
      </w:r>
      <w:r>
        <w:rPr>
          <w:rFonts w:hint="eastAsia" w:ascii="宋体" w:hAnsi="宋体" w:eastAsia="宋体" w:cs="宋体"/>
          <w:color w:val="000000" w:themeColor="text1"/>
          <w:sz w:val="24"/>
          <w:szCs w:val="24"/>
          <w:highlight w:val="none"/>
          <w:lang w:val="en-US" w:eastAsia="zh-CN"/>
          <w14:textFill>
            <w14:solidFill>
              <w14:schemeClr w14:val="tx1"/>
            </w14:solidFill>
          </w14:textFill>
        </w:rPr>
        <w:t>蚌埠</w:t>
      </w:r>
      <w:r>
        <w:rPr>
          <w:rFonts w:hint="eastAsia" w:ascii="宋体" w:hAnsi="宋体" w:eastAsia="宋体" w:cs="宋体"/>
          <w:color w:val="000000" w:themeColor="text1"/>
          <w:sz w:val="24"/>
          <w:szCs w:val="24"/>
          <w:highlight w:val="none"/>
          <w14:textFill>
            <w14:solidFill>
              <w14:schemeClr w14:val="tx1"/>
            </w14:solidFill>
          </w14:textFill>
        </w:rPr>
        <w:t>仲裁</w:t>
      </w:r>
      <w:r>
        <w:rPr>
          <w:rFonts w:hint="eastAsia" w:ascii="宋体" w:hAnsi="宋体" w:eastAsia="宋体" w:cs="宋体"/>
          <w:color w:val="000000" w:themeColor="text1"/>
          <w:sz w:val="24"/>
          <w:szCs w:val="24"/>
          <w:highlight w:val="none"/>
          <w:lang w:val="en-US" w:eastAsia="zh-CN"/>
          <w14:textFill>
            <w14:solidFill>
              <w14:schemeClr w14:val="tx1"/>
            </w14:solidFill>
          </w14:textFill>
        </w:rPr>
        <w:t>委员会</w:t>
      </w:r>
      <w:r>
        <w:rPr>
          <w:rFonts w:hint="eastAsia" w:ascii="宋体" w:hAnsi="宋体" w:eastAsia="宋体" w:cs="宋体"/>
          <w:color w:val="000000" w:themeColor="text1"/>
          <w:sz w:val="24"/>
          <w:szCs w:val="24"/>
          <w:highlight w:val="none"/>
          <w:lang w:eastAsia="zh-CN"/>
          <w14:textFill>
            <w14:solidFill>
              <w14:schemeClr w14:val="tx1"/>
            </w14:solidFill>
          </w14:textFill>
        </w:rPr>
        <w:t>申请</w:t>
      </w:r>
      <w:r>
        <w:rPr>
          <w:rFonts w:hint="eastAsia" w:ascii="宋体" w:hAnsi="宋体" w:eastAsia="宋体" w:cs="宋体"/>
          <w:color w:val="000000" w:themeColor="text1"/>
          <w:sz w:val="24"/>
          <w:szCs w:val="24"/>
          <w:highlight w:val="none"/>
          <w14:textFill>
            <w14:solidFill>
              <w14:schemeClr w14:val="tx1"/>
            </w14:solidFill>
          </w14:textFill>
        </w:rPr>
        <w:t>仲裁。</w:t>
      </w:r>
    </w:p>
    <w:p w14:paraId="79EEEDE8">
      <w:pPr>
        <w:pStyle w:val="8"/>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480"/>
        <w:jc w:val="both"/>
        <w:textAlignment w:val="auto"/>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第二十</w:t>
      </w:r>
      <w:r>
        <w:rPr>
          <w:rFonts w:hint="eastAsia" w:hAnsi="宋体" w:cs="宋体"/>
          <w:b/>
          <w:bCs/>
          <w:color w:val="000000" w:themeColor="text1"/>
          <w:sz w:val="24"/>
          <w:szCs w:val="24"/>
          <w:highlight w:val="none"/>
          <w:lang w:val="en-US" w:eastAsia="zh-CN"/>
          <w14:textFill>
            <w14:solidFill>
              <w14:schemeClr w14:val="tx1"/>
            </w14:solidFill>
          </w14:textFill>
        </w:rPr>
        <w:t>六</w:t>
      </w:r>
      <w:r>
        <w:rPr>
          <w:rFonts w:hint="eastAsia" w:ascii="宋体" w:hAnsi="宋体" w:eastAsia="宋体" w:cs="宋体"/>
          <w:b/>
          <w:bCs/>
          <w:color w:val="000000" w:themeColor="text1"/>
          <w:sz w:val="24"/>
          <w:szCs w:val="24"/>
          <w:highlight w:val="none"/>
          <w:lang w:eastAsia="zh-CN"/>
          <w14:textFill>
            <w14:solidFill>
              <w14:schemeClr w14:val="tx1"/>
            </w14:solidFill>
          </w14:textFill>
        </w:rPr>
        <w:t>条</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 xml:space="preserve">  合同附件</w:t>
      </w:r>
    </w:p>
    <w:p w14:paraId="01910B3C">
      <w:pPr>
        <w:pStyle w:val="8"/>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480" w:firstLineChars="200"/>
        <w:jc w:val="both"/>
        <w:textAlignment w:val="auto"/>
        <w:rPr>
          <w:rFonts w:hint="eastAsia" w:ascii="宋体" w:hAnsi="宋体" w:eastAsia="宋体" w:cs="宋体"/>
          <w:b w:val="0"/>
          <w:bCs w:val="0"/>
          <w:color w:val="000000" w:themeColor="text1"/>
          <w:sz w:val="24"/>
          <w:szCs w:val="24"/>
          <w:highlight w:val="none"/>
          <w:lang w:val="zh-CN"/>
          <w14:textFill>
            <w14:solidFill>
              <w14:schemeClr w14:val="tx1"/>
            </w14:solidFill>
          </w14:textFill>
        </w:rPr>
      </w:pPr>
      <w:r>
        <w:rPr>
          <w:rFonts w:hint="eastAsia" w:ascii="宋体" w:hAnsi="宋体" w:eastAsia="宋体" w:cs="宋体"/>
          <w:b w:val="0"/>
          <w:bCs w:val="0"/>
          <w:color w:val="000000" w:themeColor="text1"/>
          <w:sz w:val="24"/>
          <w:szCs w:val="24"/>
          <w:highlight w:val="none"/>
          <w:lang w:val="zh-CN"/>
          <w14:textFill>
            <w14:solidFill>
              <w14:schemeClr w14:val="tx1"/>
            </w14:solidFill>
          </w14:textFill>
        </w:rPr>
        <w:t>合同附件均视为本合同的组成部分，与本合同具有同等法律效力。</w:t>
      </w:r>
    </w:p>
    <w:p w14:paraId="475475CA">
      <w:pPr>
        <w:keepNext w:val="0"/>
        <w:keepLines w:val="0"/>
        <w:pageBreakBefore w:val="0"/>
        <w:widowControl w:val="0"/>
        <w:tabs>
          <w:tab w:val="left" w:pos="1488"/>
        </w:tabs>
        <w:kinsoku/>
        <w:wordWrap/>
        <w:overflowPunct/>
        <w:topLinePunct w:val="0"/>
        <w:autoSpaceDE/>
        <w:autoSpaceDN/>
        <w:bidi w:val="0"/>
        <w:adjustRightInd w:val="0"/>
        <w:snapToGrid w:val="0"/>
        <w:spacing w:line="360" w:lineRule="auto"/>
        <w:ind w:firstLine="480" w:firstLineChars="200"/>
        <w:jc w:val="both"/>
        <w:textAlignment w:val="auto"/>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u w:val="none"/>
          <w14:textFill>
            <w14:solidFill>
              <w14:schemeClr w14:val="tx1"/>
            </w14:solidFill>
          </w14:textFill>
        </w:rPr>
        <w:t>附件一：</w:t>
      </w:r>
      <w:r>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t xml:space="preserve">工程量清单             </w:t>
      </w:r>
    </w:p>
    <w:p w14:paraId="6B68E7B6">
      <w:pPr>
        <w:keepNext w:val="0"/>
        <w:keepLines w:val="0"/>
        <w:pageBreakBefore w:val="0"/>
        <w:widowControl w:val="0"/>
        <w:tabs>
          <w:tab w:val="left" w:pos="1488"/>
        </w:tabs>
        <w:kinsoku/>
        <w:wordWrap/>
        <w:overflowPunct/>
        <w:topLinePunct w:val="0"/>
        <w:autoSpaceDE/>
        <w:autoSpaceDN/>
        <w:bidi w:val="0"/>
        <w:adjustRightInd w:val="0"/>
        <w:snapToGrid w:val="0"/>
        <w:spacing w:line="360" w:lineRule="auto"/>
        <w:ind w:firstLine="480" w:firstLineChars="200"/>
        <w:jc w:val="both"/>
        <w:textAlignment w:val="auto"/>
        <w:rPr>
          <w:rFonts w:hint="eastAsia" w:ascii="宋体" w:hAnsi="宋体" w:eastAsia="宋体" w:cs="宋体"/>
          <w:b w:val="0"/>
          <w:b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val="0"/>
          <w:color w:val="000000" w:themeColor="text1"/>
          <w:sz w:val="24"/>
          <w:szCs w:val="24"/>
          <w:highlight w:val="none"/>
          <w:u w:val="none"/>
          <w14:textFill>
            <w14:solidFill>
              <w14:schemeClr w14:val="tx1"/>
            </w14:solidFill>
          </w14:textFill>
        </w:rPr>
        <w:t>附件二：甲方</w:t>
      </w:r>
      <w:r>
        <w:rPr>
          <w:rFonts w:hint="eastAsia" w:ascii="宋体" w:hAnsi="宋体" w:cs="宋体"/>
          <w:b w:val="0"/>
          <w:bCs w:val="0"/>
          <w:color w:val="000000" w:themeColor="text1"/>
          <w:sz w:val="24"/>
          <w:szCs w:val="24"/>
          <w:highlight w:val="none"/>
          <w:u w:val="none"/>
          <w:lang w:eastAsia="zh-CN"/>
          <w14:textFill>
            <w14:solidFill>
              <w14:schemeClr w14:val="tx1"/>
            </w14:solidFill>
          </w14:textFill>
        </w:rPr>
        <w:t>提供</w:t>
      </w:r>
      <w:r>
        <w:rPr>
          <w:rFonts w:hint="eastAsia" w:ascii="宋体" w:hAnsi="宋体" w:eastAsia="宋体" w:cs="宋体"/>
          <w:b w:val="0"/>
          <w:bCs w:val="0"/>
          <w:color w:val="000000" w:themeColor="text1"/>
          <w:sz w:val="24"/>
          <w:szCs w:val="24"/>
          <w:highlight w:val="none"/>
          <w:u w:val="none"/>
          <w14:textFill>
            <w14:solidFill>
              <w14:schemeClr w14:val="tx1"/>
            </w14:solidFill>
          </w14:textFill>
        </w:rPr>
        <w:t>材料清单</w:t>
      </w:r>
      <w:r>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t xml:space="preserve">            </w:t>
      </w:r>
    </w:p>
    <w:p w14:paraId="0D426D38">
      <w:pPr>
        <w:keepNext w:val="0"/>
        <w:keepLines w:val="0"/>
        <w:pageBreakBefore w:val="0"/>
        <w:widowControl w:val="0"/>
        <w:tabs>
          <w:tab w:val="left" w:pos="1488"/>
        </w:tabs>
        <w:kinsoku/>
        <w:wordWrap/>
        <w:overflowPunct/>
        <w:topLinePunct w:val="0"/>
        <w:autoSpaceDE/>
        <w:autoSpaceDN/>
        <w:bidi w:val="0"/>
        <w:adjustRightInd w:val="0"/>
        <w:snapToGrid w:val="0"/>
        <w:spacing w:line="360" w:lineRule="auto"/>
        <w:ind w:firstLine="480" w:firstLineChars="200"/>
        <w:jc w:val="both"/>
        <w:textAlignment w:val="auto"/>
        <w:rPr>
          <w:rFonts w:hint="eastAsia" w:ascii="宋体" w:hAnsi="宋体" w:eastAsia="宋体" w:cs="宋体"/>
          <w:b w:val="0"/>
          <w:b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val="0"/>
          <w:color w:val="000000" w:themeColor="text1"/>
          <w:sz w:val="24"/>
          <w:szCs w:val="24"/>
          <w:highlight w:val="none"/>
          <w:u w:val="none"/>
          <w14:textFill>
            <w14:solidFill>
              <w14:schemeClr w14:val="tx1"/>
            </w14:solidFill>
          </w14:textFill>
        </w:rPr>
        <w:t>附件</w:t>
      </w:r>
      <w:r>
        <w:rPr>
          <w:rFonts w:hint="eastAsia" w:ascii="宋体" w:hAnsi="宋体" w:cs="宋体"/>
          <w:b w:val="0"/>
          <w:bCs w:val="0"/>
          <w:color w:val="000000" w:themeColor="text1"/>
          <w:sz w:val="24"/>
          <w:szCs w:val="24"/>
          <w:highlight w:val="none"/>
          <w:u w:val="none"/>
          <w:lang w:eastAsia="zh-CN"/>
          <w14:textFill>
            <w14:solidFill>
              <w14:schemeClr w14:val="tx1"/>
            </w14:solidFill>
          </w14:textFill>
        </w:rPr>
        <w:t>三</w:t>
      </w:r>
      <w:r>
        <w:rPr>
          <w:rFonts w:hint="eastAsia" w:ascii="宋体" w:hAnsi="宋体" w:eastAsia="宋体" w:cs="宋体"/>
          <w:b w:val="0"/>
          <w:bCs w:val="0"/>
          <w:color w:val="000000" w:themeColor="text1"/>
          <w:sz w:val="24"/>
          <w:szCs w:val="24"/>
          <w:highlight w:val="none"/>
          <w:u w:val="none"/>
          <w14:textFill>
            <w14:solidFill>
              <w14:schemeClr w14:val="tx1"/>
            </w14:solidFill>
          </w14:textFill>
        </w:rPr>
        <w:t>：</w:t>
      </w:r>
      <w:r>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t xml:space="preserve">乙方主要管理人员名单             </w:t>
      </w:r>
    </w:p>
    <w:p w14:paraId="49634AEB">
      <w:pPr>
        <w:pStyle w:val="29"/>
        <w:keepNext w:val="0"/>
        <w:keepLines w:val="0"/>
        <w:pageBreakBefore w:val="0"/>
        <w:widowControl w:val="0"/>
        <w:kinsoku/>
        <w:overflowPunct/>
        <w:topLinePunct w:val="0"/>
        <w:autoSpaceDE/>
        <w:autoSpaceDN/>
        <w:bidi w:val="0"/>
        <w:adjustRightInd w:val="0"/>
        <w:snapToGrid w:val="0"/>
        <w:spacing w:line="360" w:lineRule="auto"/>
        <w:ind w:firstLine="480" w:firstLineChars="200"/>
        <w:jc w:val="both"/>
        <w:textAlignment w:val="auto"/>
        <w:rPr>
          <w:rFonts w:hint="eastAsia" w:ascii="宋体" w:hAnsi="宋体" w:eastAsia="宋体" w:cs="宋体"/>
          <w:b w:val="0"/>
          <w:b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val="0"/>
          <w:color w:val="000000" w:themeColor="text1"/>
          <w:sz w:val="24"/>
          <w:szCs w:val="24"/>
          <w:highlight w:val="none"/>
          <w:u w:val="none"/>
          <w14:textFill>
            <w14:solidFill>
              <w14:schemeClr w14:val="tx1"/>
            </w14:solidFill>
          </w14:textFill>
        </w:rPr>
        <w:t>附件</w:t>
      </w:r>
      <w:r>
        <w:rPr>
          <w:rFonts w:hint="eastAsia" w:ascii="宋体" w:eastAsia="宋体" w:cs="宋体"/>
          <w:b w:val="0"/>
          <w:bCs w:val="0"/>
          <w:color w:val="000000" w:themeColor="text1"/>
          <w:sz w:val="24"/>
          <w:szCs w:val="24"/>
          <w:highlight w:val="none"/>
          <w:u w:val="none"/>
          <w:lang w:eastAsia="zh-CN"/>
          <w14:textFill>
            <w14:solidFill>
              <w14:schemeClr w14:val="tx1"/>
            </w14:solidFill>
          </w14:textFill>
        </w:rPr>
        <w:t>四</w:t>
      </w:r>
      <w:r>
        <w:rPr>
          <w:rFonts w:hint="eastAsia" w:ascii="宋体" w:hAnsi="宋体" w:eastAsia="宋体" w:cs="宋体"/>
          <w:b w:val="0"/>
          <w:bCs w:val="0"/>
          <w:color w:val="000000" w:themeColor="text1"/>
          <w:sz w:val="24"/>
          <w:szCs w:val="24"/>
          <w:highlight w:val="none"/>
          <w:u w:val="none"/>
          <w14:textFill>
            <w14:solidFill>
              <w14:schemeClr w14:val="tx1"/>
            </w14:solidFill>
          </w14:textFill>
        </w:rPr>
        <w:t>：</w:t>
      </w: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乙方投入主要</w:t>
      </w:r>
      <w:r>
        <w:rPr>
          <w:rFonts w:hint="eastAsia" w:ascii="宋体" w:hAnsi="宋体" w:eastAsia="宋体" w:cs="宋体"/>
          <w:b w:val="0"/>
          <w:bCs w:val="0"/>
          <w:color w:val="000000" w:themeColor="text1"/>
          <w:sz w:val="24"/>
          <w:szCs w:val="24"/>
          <w:highlight w:val="none"/>
          <w:u w:val="none"/>
          <w14:textFill>
            <w14:solidFill>
              <w14:schemeClr w14:val="tx1"/>
            </w14:solidFill>
          </w14:textFill>
        </w:rPr>
        <w:t>机械设备</w:t>
      </w:r>
      <w:r>
        <w:rPr>
          <w:rFonts w:hint="eastAsia" w:ascii="宋体" w:eastAsia="宋体" w:cs="宋体"/>
          <w:b w:val="0"/>
          <w:bCs w:val="0"/>
          <w:color w:val="000000" w:themeColor="text1"/>
          <w:sz w:val="24"/>
          <w:szCs w:val="24"/>
          <w:highlight w:val="none"/>
          <w:u w:val="none"/>
          <w:lang w:eastAsia="zh-CN"/>
          <w14:textFill>
            <w14:solidFill>
              <w14:schemeClr w14:val="tx1"/>
            </w14:solidFill>
          </w14:textFill>
        </w:rPr>
        <w:t>及周转材料</w:t>
      </w: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清单</w:t>
      </w:r>
      <w:r>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t xml:space="preserve">            </w:t>
      </w:r>
    </w:p>
    <w:p w14:paraId="0460E029">
      <w:pPr>
        <w:pStyle w:val="29"/>
        <w:keepNext w:val="0"/>
        <w:keepLines w:val="0"/>
        <w:pageBreakBefore w:val="0"/>
        <w:widowControl w:val="0"/>
        <w:kinsoku/>
        <w:overflowPunct/>
        <w:topLinePunct w:val="0"/>
        <w:autoSpaceDE/>
        <w:autoSpaceDN/>
        <w:bidi w:val="0"/>
        <w:adjustRightInd w:val="0"/>
        <w:snapToGrid w:val="0"/>
        <w:spacing w:line="360" w:lineRule="auto"/>
        <w:ind w:firstLine="480" w:firstLineChars="200"/>
        <w:jc w:val="both"/>
        <w:textAlignment w:val="auto"/>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附件</w:t>
      </w:r>
      <w:r>
        <w:rPr>
          <w:rFonts w:hint="eastAsia" w:ascii="宋体" w:eastAsia="宋体" w:cs="宋体"/>
          <w:b w:val="0"/>
          <w:bCs w:val="0"/>
          <w:color w:val="000000" w:themeColor="text1"/>
          <w:sz w:val="24"/>
          <w:szCs w:val="24"/>
          <w:highlight w:val="none"/>
          <w:u w:val="none"/>
          <w:lang w:eastAsia="zh-CN"/>
          <w14:textFill>
            <w14:solidFill>
              <w14:schemeClr w14:val="tx1"/>
            </w14:solidFill>
          </w14:textFill>
        </w:rPr>
        <w:t>五</w:t>
      </w: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：农民工工资支付协议</w:t>
      </w:r>
    </w:p>
    <w:p w14:paraId="3444B3D6">
      <w:pPr>
        <w:pStyle w:val="29"/>
        <w:keepNext w:val="0"/>
        <w:keepLines w:val="0"/>
        <w:pageBreakBefore w:val="0"/>
        <w:widowControl w:val="0"/>
        <w:kinsoku/>
        <w:overflowPunct/>
        <w:topLinePunct w:val="0"/>
        <w:autoSpaceDE/>
        <w:autoSpaceDN/>
        <w:bidi w:val="0"/>
        <w:adjustRightInd w:val="0"/>
        <w:snapToGrid w:val="0"/>
        <w:spacing w:line="360" w:lineRule="auto"/>
        <w:ind w:firstLine="480" w:firstLineChars="200"/>
        <w:jc w:val="both"/>
        <w:textAlignment w:val="auto"/>
        <w:rPr>
          <w:rFonts w:hint="eastAsia" w:ascii="宋体" w:eastAsia="宋体" w:cs="宋体"/>
          <w:b w:val="0"/>
          <w:bCs w:val="0"/>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附件</w:t>
      </w:r>
      <w:r>
        <w:rPr>
          <w:rFonts w:hint="eastAsia" w:ascii="宋体" w:eastAsia="宋体" w:cs="宋体"/>
          <w:b w:val="0"/>
          <w:bCs w:val="0"/>
          <w:color w:val="000000" w:themeColor="text1"/>
          <w:sz w:val="24"/>
          <w:szCs w:val="24"/>
          <w:highlight w:val="none"/>
          <w:u w:val="none"/>
          <w:lang w:eastAsia="zh-CN"/>
          <w14:textFill>
            <w14:solidFill>
              <w14:schemeClr w14:val="tx1"/>
            </w14:solidFill>
          </w14:textFill>
        </w:rPr>
        <w:t>六</w:t>
      </w: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：安全环保管理协议</w:t>
      </w:r>
      <w:r>
        <w:rPr>
          <w:rFonts w:hint="eastAsia" w:ascii="宋体" w:eastAsia="宋体" w:cs="宋体"/>
          <w:b w:val="0"/>
          <w:bCs w:val="0"/>
          <w:color w:val="000000" w:themeColor="text1"/>
          <w:sz w:val="24"/>
          <w:szCs w:val="24"/>
          <w:highlight w:val="none"/>
          <w:u w:val="none"/>
          <w:lang w:eastAsia="zh-CN"/>
          <w14:textFill>
            <w14:solidFill>
              <w14:schemeClr w14:val="tx1"/>
            </w14:solidFill>
          </w14:textFill>
        </w:rPr>
        <w:t>书</w:t>
      </w:r>
    </w:p>
    <w:p w14:paraId="05026565">
      <w:pPr>
        <w:pStyle w:val="29"/>
        <w:keepNext w:val="0"/>
        <w:keepLines w:val="0"/>
        <w:pageBreakBefore w:val="0"/>
        <w:widowControl w:val="0"/>
        <w:kinsoku/>
        <w:overflowPunct/>
        <w:topLinePunct w:val="0"/>
        <w:autoSpaceDE/>
        <w:autoSpaceDN/>
        <w:bidi w:val="0"/>
        <w:adjustRightInd w:val="0"/>
        <w:snapToGrid w:val="0"/>
        <w:spacing w:line="360" w:lineRule="auto"/>
        <w:ind w:firstLine="480" w:firstLineChars="200"/>
        <w:jc w:val="both"/>
        <w:textAlignment w:val="auto"/>
        <w:rPr>
          <w:rFonts w:hint="eastAsia" w:ascii="宋体" w:eastAsia="宋体" w:cs="宋体"/>
          <w:b w:val="0"/>
          <w:bCs w:val="0"/>
          <w:color w:val="000000" w:themeColor="text1"/>
          <w:sz w:val="24"/>
          <w:szCs w:val="24"/>
          <w:highlight w:val="none"/>
          <w:u w:val="none"/>
          <w:lang w:val="en-US" w:eastAsia="zh-CN"/>
          <w14:textFill>
            <w14:solidFill>
              <w14:schemeClr w14:val="tx1"/>
            </w14:solidFill>
          </w14:textFill>
        </w:rPr>
      </w:pPr>
      <w:r>
        <w:rPr>
          <w:rFonts w:hint="eastAsia" w:ascii="宋体" w:eastAsia="宋体" w:cs="宋体"/>
          <w:b w:val="0"/>
          <w:bCs w:val="0"/>
          <w:color w:val="000000" w:themeColor="text1"/>
          <w:sz w:val="24"/>
          <w:szCs w:val="24"/>
          <w:highlight w:val="none"/>
          <w:u w:val="none"/>
          <w:lang w:val="en-US" w:eastAsia="zh-CN"/>
          <w14:textFill>
            <w14:solidFill>
              <w14:schemeClr w14:val="tx1"/>
            </w14:solidFill>
          </w14:textFill>
        </w:rPr>
        <w:t>附件七：</w:t>
      </w:r>
      <w:r>
        <w:rPr>
          <w:rFonts w:hint="eastAsia" w:hAnsi="宋体" w:eastAsia="宋体" w:cs="宋体"/>
          <w:color w:val="000000" w:themeColor="text1"/>
          <w:sz w:val="24"/>
          <w:szCs w:val="24"/>
          <w:highlight w:val="none"/>
          <w:u w:val="none"/>
          <w:lang w:val="en-US" w:eastAsia="zh-CN"/>
          <w14:textFill>
            <w14:solidFill>
              <w14:schemeClr w14:val="tx1"/>
            </w14:solidFill>
          </w14:textFill>
        </w:rPr>
        <w:t>临时用电安全协议书</w:t>
      </w:r>
    </w:p>
    <w:p w14:paraId="2953DE1E">
      <w:pPr>
        <w:pStyle w:val="29"/>
        <w:keepNext w:val="0"/>
        <w:keepLines w:val="0"/>
        <w:pageBreakBefore w:val="0"/>
        <w:widowControl w:val="0"/>
        <w:kinsoku/>
        <w:overflowPunct/>
        <w:topLinePunct w:val="0"/>
        <w:autoSpaceDE/>
        <w:autoSpaceDN/>
        <w:bidi w:val="0"/>
        <w:adjustRightInd w:val="0"/>
        <w:snapToGrid w:val="0"/>
        <w:spacing w:line="360" w:lineRule="auto"/>
        <w:ind w:firstLine="480" w:firstLineChars="200"/>
        <w:jc w:val="both"/>
        <w:textAlignment w:val="auto"/>
        <w:rPr>
          <w:rFonts w:hint="eastAsia" w:ascii="宋体" w:eastAsia="宋体" w:cs="宋体"/>
          <w:b w:val="0"/>
          <w:bCs w:val="0"/>
          <w:color w:val="000000" w:themeColor="text1"/>
          <w:sz w:val="24"/>
          <w:szCs w:val="24"/>
          <w:highlight w:val="none"/>
          <w:u w:val="none"/>
          <w:lang w:val="en-US" w:eastAsia="zh-CN"/>
          <w14:textFill>
            <w14:solidFill>
              <w14:schemeClr w14:val="tx1"/>
            </w14:solidFill>
          </w14:textFill>
        </w:rPr>
      </w:pPr>
      <w:r>
        <w:rPr>
          <w:rFonts w:hint="eastAsia" w:ascii="宋体" w:eastAsia="宋体" w:cs="宋体"/>
          <w:b w:val="0"/>
          <w:bCs w:val="0"/>
          <w:color w:val="000000" w:themeColor="text1"/>
          <w:sz w:val="24"/>
          <w:szCs w:val="24"/>
          <w:highlight w:val="none"/>
          <w:u w:val="none"/>
          <w:lang w:val="en-US" w:eastAsia="zh-CN"/>
          <w14:textFill>
            <w14:solidFill>
              <w14:schemeClr w14:val="tx1"/>
            </w14:solidFill>
          </w14:textFill>
        </w:rPr>
        <w:t>附件八：工程质量保修书</w:t>
      </w:r>
    </w:p>
    <w:p w14:paraId="051538B5">
      <w:pPr>
        <w:keepNext w:val="0"/>
        <w:keepLines w:val="0"/>
        <w:pageBreakBefore w:val="0"/>
        <w:widowControl w:val="0"/>
        <w:kinsoku/>
        <w:overflowPunct/>
        <w:topLinePunct w:val="0"/>
        <w:autoSpaceDE/>
        <w:autoSpaceDN/>
        <w:bidi w:val="0"/>
        <w:adjustRightInd w:val="0"/>
        <w:snapToGrid w:val="0"/>
        <w:spacing w:line="360" w:lineRule="auto"/>
        <w:ind w:firstLine="480" w:firstLineChars="200"/>
        <w:jc w:val="both"/>
        <w:textAlignment w:val="auto"/>
        <w:rPr>
          <w:rFonts w:hint="eastAsia" w:ascii="宋体" w:hAnsi="宋体" w:eastAsia="宋体" w:cs="宋体"/>
          <w:b w:val="0"/>
          <w:bCs w:val="0"/>
          <w:color w:val="000000" w:themeColor="text1"/>
          <w:spacing w:val="30"/>
          <w:sz w:val="24"/>
          <w:szCs w:val="24"/>
          <w:highlight w:val="none"/>
          <w:u w:val="none"/>
          <w14:textFill>
            <w14:solidFill>
              <w14:schemeClr w14:val="tx1"/>
            </w14:solidFill>
          </w14:textFill>
        </w:rPr>
      </w:pP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附件</w:t>
      </w:r>
      <w:r>
        <w:rPr>
          <w:rFonts w:hint="eastAsia" w:ascii="宋体" w:hAnsi="宋体" w:cs="宋体"/>
          <w:b w:val="0"/>
          <w:bCs w:val="0"/>
          <w:color w:val="000000" w:themeColor="text1"/>
          <w:sz w:val="24"/>
          <w:szCs w:val="24"/>
          <w:highlight w:val="none"/>
          <w:u w:val="none"/>
          <w:lang w:eastAsia="zh-CN"/>
          <w14:textFill>
            <w14:solidFill>
              <w14:schemeClr w14:val="tx1"/>
            </w14:solidFill>
          </w14:textFill>
        </w:rPr>
        <w:t>九</w:t>
      </w: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w:t>
      </w:r>
      <w:r>
        <w:rPr>
          <w:rFonts w:hint="eastAsia" w:ascii="宋体" w:hAnsi="宋体" w:eastAsia="宋体" w:cs="宋体"/>
          <w:b w:val="0"/>
          <w:bCs w:val="0"/>
          <w:color w:val="000000" w:themeColor="text1"/>
          <w:sz w:val="24"/>
          <w:szCs w:val="24"/>
          <w:highlight w:val="none"/>
          <w:u w:val="none"/>
          <w:lang w:val="en-US" w:eastAsia="zh-CN"/>
          <w14:textFill>
            <w14:solidFill>
              <w14:schemeClr w14:val="tx1"/>
            </w14:solidFill>
          </w14:textFill>
        </w:rPr>
        <w:t>商业伙伴</w:t>
      </w:r>
      <w:r>
        <w:rPr>
          <w:rFonts w:hint="eastAsia" w:ascii="宋体" w:hAnsi="宋体" w:eastAsia="宋体" w:cs="宋体"/>
          <w:b w:val="0"/>
          <w:bCs w:val="0"/>
          <w:color w:val="000000" w:themeColor="text1"/>
          <w:sz w:val="24"/>
          <w:szCs w:val="24"/>
          <w:highlight w:val="none"/>
          <w:u w:val="none"/>
          <w:lang w:val="en-US" w:eastAsia="zh-Hans"/>
          <w14:textFill>
            <w14:solidFill>
              <w14:schemeClr w14:val="tx1"/>
            </w14:solidFill>
          </w14:textFill>
        </w:rPr>
        <w:t>合规承诺书</w:t>
      </w:r>
    </w:p>
    <w:p w14:paraId="35035C3A">
      <w:pPr>
        <w:keepNext w:val="0"/>
        <w:keepLines w:val="0"/>
        <w:pageBreakBefore w:val="0"/>
        <w:widowControl w:val="0"/>
        <w:kinsoku/>
        <w:overflowPunct/>
        <w:topLinePunct w:val="0"/>
        <w:autoSpaceDE/>
        <w:autoSpaceDN/>
        <w:bidi w:val="0"/>
        <w:adjustRightInd w:val="0"/>
        <w:snapToGrid w:val="0"/>
        <w:spacing w:line="360" w:lineRule="auto"/>
        <w:ind w:firstLine="480" w:firstLineChars="200"/>
        <w:jc w:val="both"/>
        <w:textAlignment w:val="auto"/>
        <w:rPr>
          <w:rFonts w:hint="eastAsia" w:ascii="宋体" w:hAnsi="宋体" w:cs="宋体"/>
          <w:b w:val="0"/>
          <w:bCs w:val="0"/>
          <w:color w:val="000000" w:themeColor="text1"/>
          <w:sz w:val="24"/>
          <w:szCs w:val="24"/>
          <w:highlight w:val="none"/>
          <w:u w:val="none"/>
          <w:lang w:val="en-US" w:eastAsia="zh-CN"/>
          <w14:textFill>
            <w14:solidFill>
              <w14:schemeClr w14:val="tx1"/>
            </w14:solidFill>
          </w14:textFill>
        </w:rPr>
      </w:pPr>
      <w:r>
        <w:rPr>
          <w:rFonts w:hint="eastAsia" w:ascii="宋体" w:hAnsi="宋体" w:cs="宋体"/>
          <w:b w:val="0"/>
          <w:bCs w:val="0"/>
          <w:color w:val="000000" w:themeColor="text1"/>
          <w:sz w:val="24"/>
          <w:szCs w:val="24"/>
          <w:highlight w:val="none"/>
          <w:u w:val="none"/>
          <w:lang w:val="en-US" w:eastAsia="zh-CN"/>
          <w14:textFill>
            <w14:solidFill>
              <w14:schemeClr w14:val="tx1"/>
            </w14:solidFill>
          </w14:textFill>
        </w:rPr>
        <w:t>附件十：廉政合同</w:t>
      </w:r>
    </w:p>
    <w:p w14:paraId="1233DC13">
      <w:pPr>
        <w:pStyle w:val="7"/>
        <w:keepNext w:val="0"/>
        <w:keepLines w:val="0"/>
        <w:pageBreakBefore w:val="0"/>
        <w:widowControl w:val="0"/>
        <w:kinsoku/>
        <w:overflowPunct/>
        <w:topLinePunct w:val="0"/>
        <w:autoSpaceDE/>
        <w:autoSpaceDN/>
        <w:bidi w:val="0"/>
        <w:adjustRightInd w:val="0"/>
        <w:snapToGrid w:val="0"/>
        <w:spacing w:line="360" w:lineRule="auto"/>
        <w:ind w:firstLine="480" w:firstLineChars="200"/>
        <w:textAlignment w:val="auto"/>
        <w:rPr>
          <w:rFonts w:hint="eastAsia" w:ascii="宋体" w:hAnsi="宋体" w:cs="宋体"/>
          <w:b w:val="0"/>
          <w:bCs w:val="0"/>
          <w:color w:val="000000" w:themeColor="text1"/>
          <w:sz w:val="24"/>
          <w:szCs w:val="24"/>
          <w:highlight w:val="none"/>
          <w:u w:val="none"/>
          <w:lang w:val="en-US" w:eastAsia="zh-CN"/>
          <w14:textFill>
            <w14:solidFill>
              <w14:schemeClr w14:val="tx1"/>
            </w14:solidFill>
          </w14:textFill>
        </w:rPr>
      </w:pPr>
      <w:r>
        <w:rPr>
          <w:rFonts w:hint="eastAsia" w:ascii="宋体" w:hAnsi="宋体" w:cs="宋体"/>
          <w:b w:val="0"/>
          <w:bCs w:val="0"/>
          <w:color w:val="000000" w:themeColor="text1"/>
          <w:sz w:val="24"/>
          <w:szCs w:val="24"/>
          <w:highlight w:val="none"/>
          <w:u w:val="none"/>
          <w:lang w:val="en-US" w:eastAsia="zh-CN"/>
          <w14:textFill>
            <w14:solidFill>
              <w14:schemeClr w14:val="tx1"/>
            </w14:solidFill>
          </w14:textFill>
        </w:rPr>
        <w:t>附件十一：授权委托书</w:t>
      </w:r>
    </w:p>
    <w:p w14:paraId="6A890C0C">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both"/>
        <w:textAlignment w:val="auto"/>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lang w:val="en-US" w:eastAsia="zh-CN" w:bidi="ar-SA"/>
          <w14:textFill>
            <w14:solidFill>
              <w14:schemeClr w14:val="tx1"/>
            </w14:solidFill>
          </w14:textFill>
        </w:rPr>
        <w:t>第二十七条  合同份数及生效</w:t>
      </w:r>
    </w:p>
    <w:p w14:paraId="09EF7AF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本合同一式</w:t>
      </w:r>
      <w:permStart w:id="92"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伍</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92"/>
      <w:r>
        <w:rPr>
          <w:rFonts w:hint="eastAsia" w:ascii="宋体" w:hAnsi="宋体" w:eastAsia="宋体" w:cs="宋体"/>
          <w:color w:val="000000" w:themeColor="text1"/>
          <w:sz w:val="24"/>
          <w:szCs w:val="24"/>
          <w:highlight w:val="none"/>
          <w14:textFill>
            <w14:solidFill>
              <w14:schemeClr w14:val="tx1"/>
            </w14:solidFill>
          </w14:textFill>
        </w:rPr>
        <w:t>份，</w:t>
      </w:r>
      <w:permStart w:id="93" w:edGrp="everyone"/>
      <w:r>
        <w:rPr>
          <w:rFonts w:hint="eastAsia" w:ascii="宋体" w:hAnsi="宋体" w:eastAsia="宋体" w:cs="宋体"/>
          <w:color w:val="000000" w:themeColor="text1"/>
          <w:sz w:val="24"/>
          <w:szCs w:val="24"/>
          <w:highlight w:val="none"/>
          <w14:textFill>
            <w14:solidFill>
              <w14:schemeClr w14:val="tx1"/>
            </w14:solidFill>
          </w14:textFill>
        </w:rPr>
        <w:t>甲方</w:t>
      </w:r>
      <w:r>
        <w:rPr>
          <w:rFonts w:hint="eastAsia" w:ascii="宋体" w:hAnsi="宋体" w:eastAsia="宋体" w:cs="宋体"/>
          <w:color w:val="000000" w:themeColor="text1"/>
          <w:sz w:val="24"/>
          <w:szCs w:val="24"/>
          <w:highlight w:val="none"/>
          <w:lang w:eastAsia="zh-CN"/>
          <w14:textFill>
            <w14:solidFill>
              <w14:schemeClr w14:val="tx1"/>
            </w14:solidFill>
          </w14:textFill>
        </w:rPr>
        <w:t>执</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叁</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份，乙方</w:t>
      </w:r>
      <w:r>
        <w:rPr>
          <w:rFonts w:hint="eastAsia" w:ascii="宋体" w:hAnsi="宋体" w:eastAsia="宋体" w:cs="宋体"/>
          <w:color w:val="000000" w:themeColor="text1"/>
          <w:sz w:val="24"/>
          <w:szCs w:val="24"/>
          <w:highlight w:val="none"/>
          <w:lang w:eastAsia="zh-CN"/>
          <w14:textFill>
            <w14:solidFill>
              <w14:schemeClr w14:val="tx1"/>
            </w14:solidFill>
          </w14:textFill>
        </w:rPr>
        <w:t>执</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贰</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份</w:t>
      </w:r>
      <w:permEnd w:id="93"/>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自双方签字盖章</w:t>
      </w:r>
      <w:r>
        <w:rPr>
          <w:rFonts w:hint="eastAsia" w:ascii="宋体" w:hAnsi="宋体" w:eastAsia="宋体" w:cs="宋体"/>
          <w:color w:val="000000" w:themeColor="text1"/>
          <w:sz w:val="24"/>
          <w:szCs w:val="24"/>
          <w:highlight w:val="none"/>
          <w:lang w:eastAsia="zh-CN"/>
          <w14:textFill>
            <w14:solidFill>
              <w14:schemeClr w14:val="tx1"/>
            </w14:solidFill>
          </w14:textFill>
        </w:rPr>
        <w:t>之日起</w:t>
      </w:r>
      <w:r>
        <w:rPr>
          <w:rFonts w:hint="eastAsia" w:ascii="宋体" w:hAnsi="宋体" w:eastAsia="宋体" w:cs="宋体"/>
          <w:color w:val="000000" w:themeColor="text1"/>
          <w:sz w:val="24"/>
          <w:szCs w:val="24"/>
          <w:highlight w:val="none"/>
          <w14:textFill>
            <w14:solidFill>
              <w14:schemeClr w14:val="tx1"/>
            </w14:solidFill>
          </w14:textFill>
        </w:rPr>
        <w:t>生效，</w:t>
      </w:r>
      <w:r>
        <w:rPr>
          <w:rFonts w:hint="eastAsia" w:ascii="宋体" w:hAnsi="宋体" w:eastAsia="宋体" w:cs="宋体"/>
          <w:color w:val="000000" w:themeColor="text1"/>
          <w:sz w:val="24"/>
          <w:szCs w:val="24"/>
          <w:highlight w:val="none"/>
          <w:lang w:eastAsia="zh-CN"/>
          <w14:textFill>
            <w14:solidFill>
              <w14:schemeClr w14:val="tx1"/>
            </w14:solidFill>
          </w14:textFill>
        </w:rPr>
        <w:t>分包</w:t>
      </w:r>
      <w:r>
        <w:rPr>
          <w:rFonts w:hint="eastAsia" w:ascii="宋体" w:hAnsi="宋体" w:eastAsia="宋体" w:cs="宋体"/>
          <w:color w:val="000000" w:themeColor="text1"/>
          <w:sz w:val="24"/>
          <w:szCs w:val="24"/>
          <w:highlight w:val="none"/>
          <w14:textFill>
            <w14:solidFill>
              <w14:schemeClr w14:val="tx1"/>
            </w14:solidFill>
          </w14:textFill>
        </w:rPr>
        <w:t>工程完工经竣工验收合格、</w:t>
      </w:r>
      <w:r>
        <w:rPr>
          <w:rFonts w:hint="eastAsia" w:ascii="宋体" w:hAnsi="宋体" w:eastAsia="宋体" w:cs="宋体"/>
          <w:color w:val="000000" w:themeColor="text1"/>
          <w:sz w:val="24"/>
          <w:szCs w:val="24"/>
          <w:highlight w:val="none"/>
          <w:lang w:eastAsia="zh-CN"/>
          <w14:textFill>
            <w14:solidFill>
              <w14:schemeClr w14:val="tx1"/>
            </w14:solidFill>
          </w14:textFill>
        </w:rPr>
        <w:t>缺陷责任期</w:t>
      </w:r>
      <w:r>
        <w:rPr>
          <w:rFonts w:hint="eastAsia" w:ascii="宋体" w:hAnsi="宋体" w:eastAsia="宋体" w:cs="宋体"/>
          <w:color w:val="000000" w:themeColor="text1"/>
          <w:sz w:val="24"/>
          <w:szCs w:val="24"/>
          <w:highlight w:val="none"/>
          <w14:textFill>
            <w14:solidFill>
              <w14:schemeClr w14:val="tx1"/>
            </w14:solidFill>
          </w14:textFill>
        </w:rPr>
        <w:t>期满后终止。</w:t>
      </w:r>
    </w:p>
    <w:p w14:paraId="4416788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color w:val="000000" w:themeColor="text1"/>
          <w:highlight w:val="none"/>
          <w:lang w:eastAsia="zh-CN"/>
          <w14:textFill>
            <w14:solidFill>
              <w14:schemeClr w14:val="tx1"/>
            </w14:solidFill>
          </w14:textFill>
        </w:rPr>
      </w:pPr>
      <w:permStart w:id="94" w:edGrp="everyone"/>
      <w:r>
        <w:rPr>
          <w:rFonts w:hint="eastAsia" w:ascii="宋体" w:hAnsi="宋体" w:eastAsia="宋体" w:cs="宋体"/>
          <w:color w:val="000000" w:themeColor="text1"/>
          <w:sz w:val="24"/>
          <w:szCs w:val="24"/>
          <w:highlight w:val="none"/>
          <w:lang w:eastAsia="zh-CN"/>
          <w14:textFill>
            <w14:solidFill>
              <w14:schemeClr w14:val="tx1"/>
            </w14:solidFill>
          </w14:textFill>
        </w:rPr>
        <w:t>以下无正文，为合同签署页及附件</w:t>
      </w:r>
    </w:p>
    <w:tbl>
      <w:tblPr>
        <w:tblStyle w:val="16"/>
        <w:tblW w:w="8800" w:type="dxa"/>
        <w:tblInd w:w="0" w:type="dxa"/>
        <w:tblLayout w:type="fixed"/>
        <w:tblCellMar>
          <w:top w:w="0" w:type="dxa"/>
          <w:left w:w="108" w:type="dxa"/>
          <w:bottom w:w="0" w:type="dxa"/>
          <w:right w:w="108" w:type="dxa"/>
        </w:tblCellMar>
      </w:tblPr>
      <w:tblGrid>
        <w:gridCol w:w="4400"/>
        <w:gridCol w:w="4400"/>
      </w:tblGrid>
      <w:tr w14:paraId="62C481C3">
        <w:tblPrEx>
          <w:tblCellMar>
            <w:top w:w="0" w:type="dxa"/>
            <w:left w:w="108" w:type="dxa"/>
            <w:bottom w:w="0" w:type="dxa"/>
            <w:right w:w="108" w:type="dxa"/>
          </w:tblCellMar>
        </w:tblPrEx>
        <w:trPr>
          <w:trHeight w:val="445" w:hRule="atLeast"/>
        </w:trPr>
        <w:tc>
          <w:tcPr>
            <w:tcW w:w="4400" w:type="dxa"/>
            <w:vAlign w:val="top"/>
          </w:tcPr>
          <w:p w14:paraId="3FF7EC18">
            <w:pPr>
              <w:spacing w:line="240" w:lineRule="atLeas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甲方：（盖章）</w:t>
            </w:r>
          </w:p>
        </w:tc>
        <w:tc>
          <w:tcPr>
            <w:tcW w:w="4400" w:type="dxa"/>
            <w:vAlign w:val="top"/>
          </w:tcPr>
          <w:p w14:paraId="282FEAFF">
            <w:pPr>
              <w:spacing w:line="240" w:lineRule="atLeast"/>
              <w:ind w:firstLine="240" w:firstLineChars="1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乙方：（盖章）</w:t>
            </w:r>
          </w:p>
        </w:tc>
      </w:tr>
      <w:tr w14:paraId="4A1BF135">
        <w:tblPrEx>
          <w:tblCellMar>
            <w:top w:w="0" w:type="dxa"/>
            <w:left w:w="108" w:type="dxa"/>
            <w:bottom w:w="0" w:type="dxa"/>
            <w:right w:w="108" w:type="dxa"/>
          </w:tblCellMar>
        </w:tblPrEx>
        <w:trPr>
          <w:trHeight w:val="445" w:hRule="atLeast"/>
        </w:trPr>
        <w:tc>
          <w:tcPr>
            <w:tcW w:w="4400" w:type="dxa"/>
            <w:vAlign w:val="top"/>
          </w:tcPr>
          <w:p w14:paraId="1C6166C1">
            <w:pPr>
              <w:spacing w:line="240" w:lineRule="atLeas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住所地址：</w:t>
            </w:r>
          </w:p>
        </w:tc>
        <w:tc>
          <w:tcPr>
            <w:tcW w:w="4400" w:type="dxa"/>
            <w:vAlign w:val="top"/>
          </w:tcPr>
          <w:p w14:paraId="58894270">
            <w:pPr>
              <w:spacing w:line="240" w:lineRule="atLeast"/>
              <w:ind w:firstLine="240" w:firstLineChars="1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住所地址：</w:t>
            </w:r>
          </w:p>
        </w:tc>
      </w:tr>
      <w:tr w14:paraId="6131DDC7">
        <w:tblPrEx>
          <w:tblCellMar>
            <w:top w:w="0" w:type="dxa"/>
            <w:left w:w="108" w:type="dxa"/>
            <w:bottom w:w="0" w:type="dxa"/>
            <w:right w:w="108" w:type="dxa"/>
          </w:tblCellMar>
        </w:tblPrEx>
        <w:trPr>
          <w:trHeight w:val="445" w:hRule="atLeast"/>
        </w:trPr>
        <w:tc>
          <w:tcPr>
            <w:tcW w:w="4400" w:type="dxa"/>
            <w:vAlign w:val="top"/>
          </w:tcPr>
          <w:p w14:paraId="66C3913E">
            <w:pPr>
              <w:spacing w:line="240" w:lineRule="atLeas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法定代表人：</w:t>
            </w:r>
          </w:p>
        </w:tc>
        <w:tc>
          <w:tcPr>
            <w:tcW w:w="4400" w:type="dxa"/>
            <w:vAlign w:val="top"/>
          </w:tcPr>
          <w:p w14:paraId="7402D678">
            <w:pPr>
              <w:spacing w:line="240" w:lineRule="atLeast"/>
              <w:ind w:firstLine="240" w:firstLineChars="1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法定代表人：</w:t>
            </w:r>
          </w:p>
        </w:tc>
      </w:tr>
      <w:tr w14:paraId="4F4FD43C">
        <w:tblPrEx>
          <w:tblCellMar>
            <w:top w:w="0" w:type="dxa"/>
            <w:left w:w="108" w:type="dxa"/>
            <w:bottom w:w="0" w:type="dxa"/>
            <w:right w:w="108" w:type="dxa"/>
          </w:tblCellMar>
        </w:tblPrEx>
        <w:trPr>
          <w:trHeight w:val="445" w:hRule="atLeast"/>
        </w:trPr>
        <w:tc>
          <w:tcPr>
            <w:tcW w:w="4400" w:type="dxa"/>
            <w:vAlign w:val="top"/>
          </w:tcPr>
          <w:p w14:paraId="7A398D67">
            <w:pPr>
              <w:spacing w:line="240" w:lineRule="atLeas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委托代理人：</w:t>
            </w:r>
          </w:p>
        </w:tc>
        <w:tc>
          <w:tcPr>
            <w:tcW w:w="4400" w:type="dxa"/>
            <w:vAlign w:val="top"/>
          </w:tcPr>
          <w:p w14:paraId="24133771">
            <w:pPr>
              <w:spacing w:line="240" w:lineRule="atLeast"/>
              <w:ind w:firstLine="240" w:firstLineChars="1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委托代理人：</w:t>
            </w:r>
          </w:p>
        </w:tc>
      </w:tr>
      <w:tr w14:paraId="56151DDE">
        <w:tblPrEx>
          <w:tblCellMar>
            <w:top w:w="0" w:type="dxa"/>
            <w:left w:w="108" w:type="dxa"/>
            <w:bottom w:w="0" w:type="dxa"/>
            <w:right w:w="108" w:type="dxa"/>
          </w:tblCellMar>
        </w:tblPrEx>
        <w:trPr>
          <w:trHeight w:val="445" w:hRule="atLeast"/>
        </w:trPr>
        <w:tc>
          <w:tcPr>
            <w:tcW w:w="4400" w:type="dxa"/>
            <w:vAlign w:val="top"/>
          </w:tcPr>
          <w:p w14:paraId="2E2F0C3E">
            <w:pPr>
              <w:spacing w:line="240" w:lineRule="atLeas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电话：</w:t>
            </w:r>
          </w:p>
        </w:tc>
        <w:tc>
          <w:tcPr>
            <w:tcW w:w="4400" w:type="dxa"/>
            <w:vAlign w:val="top"/>
          </w:tcPr>
          <w:p w14:paraId="069E208F">
            <w:pPr>
              <w:spacing w:line="240" w:lineRule="atLeast"/>
              <w:ind w:firstLine="240" w:firstLineChars="1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电话：</w:t>
            </w:r>
          </w:p>
        </w:tc>
      </w:tr>
      <w:tr w14:paraId="13798434">
        <w:tblPrEx>
          <w:tblCellMar>
            <w:top w:w="0" w:type="dxa"/>
            <w:left w:w="108" w:type="dxa"/>
            <w:bottom w:w="0" w:type="dxa"/>
            <w:right w:w="108" w:type="dxa"/>
          </w:tblCellMar>
        </w:tblPrEx>
        <w:trPr>
          <w:trHeight w:val="445" w:hRule="atLeast"/>
        </w:trPr>
        <w:tc>
          <w:tcPr>
            <w:tcW w:w="4400" w:type="dxa"/>
            <w:vAlign w:val="top"/>
          </w:tcPr>
          <w:p w14:paraId="23B6C78E">
            <w:pPr>
              <w:spacing w:line="240" w:lineRule="atLeas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纳税人识别号：</w:t>
            </w:r>
          </w:p>
        </w:tc>
        <w:tc>
          <w:tcPr>
            <w:tcW w:w="4400" w:type="dxa"/>
            <w:vAlign w:val="top"/>
          </w:tcPr>
          <w:p w14:paraId="0EFB3AE8">
            <w:pPr>
              <w:spacing w:line="240" w:lineRule="atLeast"/>
              <w:ind w:firstLine="240" w:firstLineChars="1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纳税人识别号：</w:t>
            </w:r>
          </w:p>
        </w:tc>
      </w:tr>
      <w:tr w14:paraId="68A1F884">
        <w:tblPrEx>
          <w:tblCellMar>
            <w:top w:w="0" w:type="dxa"/>
            <w:left w:w="108" w:type="dxa"/>
            <w:bottom w:w="0" w:type="dxa"/>
            <w:right w:w="108" w:type="dxa"/>
          </w:tblCellMar>
        </w:tblPrEx>
        <w:trPr>
          <w:trHeight w:val="445" w:hRule="atLeast"/>
        </w:trPr>
        <w:tc>
          <w:tcPr>
            <w:tcW w:w="4400" w:type="dxa"/>
            <w:vAlign w:val="top"/>
          </w:tcPr>
          <w:p w14:paraId="62F20CBC">
            <w:pPr>
              <w:spacing w:line="240" w:lineRule="atLeas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开户银行：</w:t>
            </w:r>
          </w:p>
        </w:tc>
        <w:tc>
          <w:tcPr>
            <w:tcW w:w="4400" w:type="dxa"/>
            <w:vAlign w:val="top"/>
          </w:tcPr>
          <w:p w14:paraId="22095757">
            <w:pPr>
              <w:spacing w:line="240" w:lineRule="atLeast"/>
              <w:ind w:firstLine="240" w:firstLineChars="1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开户银行：</w:t>
            </w:r>
          </w:p>
        </w:tc>
      </w:tr>
      <w:tr w14:paraId="0DF9FED1">
        <w:tblPrEx>
          <w:tblCellMar>
            <w:top w:w="0" w:type="dxa"/>
            <w:left w:w="108" w:type="dxa"/>
            <w:bottom w:w="0" w:type="dxa"/>
            <w:right w:w="108" w:type="dxa"/>
          </w:tblCellMar>
        </w:tblPrEx>
        <w:trPr>
          <w:trHeight w:val="445" w:hRule="atLeast"/>
        </w:trPr>
        <w:tc>
          <w:tcPr>
            <w:tcW w:w="4400" w:type="dxa"/>
            <w:vAlign w:val="top"/>
          </w:tcPr>
          <w:p w14:paraId="2AACD596">
            <w:pPr>
              <w:spacing w:line="240" w:lineRule="atLeas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账号：                    </w:t>
            </w:r>
          </w:p>
        </w:tc>
        <w:tc>
          <w:tcPr>
            <w:tcW w:w="4400" w:type="dxa"/>
            <w:vAlign w:val="top"/>
          </w:tcPr>
          <w:p w14:paraId="19FA9CB6">
            <w:pPr>
              <w:spacing w:line="240" w:lineRule="atLeast"/>
              <w:ind w:firstLine="240" w:firstLineChars="1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账号：</w:t>
            </w:r>
          </w:p>
        </w:tc>
      </w:tr>
    </w:tbl>
    <w:p w14:paraId="3A6F42A0">
      <w:pPr>
        <w:pStyle w:val="5"/>
        <w:rPr>
          <w:color w:val="000000" w:themeColor="text1"/>
          <w:highlight w:val="none"/>
          <w14:textFill>
            <w14:solidFill>
              <w14:schemeClr w14:val="tx1"/>
            </w14:solidFill>
          </w14:textFill>
        </w:rPr>
        <w:sectPr>
          <w:headerReference r:id="rId5" w:type="default"/>
          <w:footerReference r:id="rId6" w:type="default"/>
          <w:pgSz w:w="11906" w:h="16838"/>
          <w:pgMar w:top="1440" w:right="1468" w:bottom="1440" w:left="1621" w:header="850" w:footer="992" w:gutter="0"/>
          <w:pgNumType w:fmt="decimal"/>
          <w:cols w:space="0" w:num="1"/>
          <w:rtlGutter w:val="0"/>
          <w:docGrid w:type="lines" w:linePitch="314" w:charSpace="0"/>
        </w:sectPr>
      </w:pPr>
    </w:p>
    <w:p w14:paraId="1C1E80C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b/>
          <w:color w:val="000000" w:themeColor="text1"/>
          <w:sz w:val="24"/>
          <w:szCs w:val="24"/>
          <w:highlight w:val="none"/>
          <w:lang w:eastAsia="zh-CN"/>
          <w14:textFill>
            <w14:solidFill>
              <w14:schemeClr w14:val="tx1"/>
            </w14:solidFill>
          </w14:textFill>
        </w:rPr>
      </w:pPr>
      <w:r>
        <w:rPr>
          <w:rFonts w:hint="eastAsia" w:ascii="宋体" w:hAnsi="宋体" w:eastAsia="宋体" w:cs="宋体"/>
          <w:b/>
          <w:color w:val="000000" w:themeColor="text1"/>
          <w:sz w:val="24"/>
          <w:szCs w:val="24"/>
          <w:highlight w:val="none"/>
          <w:lang w:eastAsia="zh-CN"/>
          <w14:textFill>
            <w14:solidFill>
              <w14:schemeClr w14:val="tx1"/>
            </w14:solidFill>
          </w14:textFill>
        </w:rPr>
        <w:t>附件一</w:t>
      </w:r>
    </w:p>
    <w:p w14:paraId="7DF95F7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color w:val="000000" w:themeColor="text1"/>
          <w:sz w:val="32"/>
          <w:szCs w:val="32"/>
          <w:highlight w:val="none"/>
          <w14:textFill>
            <w14:solidFill>
              <w14:schemeClr w14:val="tx1"/>
            </w14:solidFill>
          </w14:textFill>
        </w:rPr>
      </w:pPr>
      <w:r>
        <w:rPr>
          <w:rFonts w:hint="eastAsia" w:ascii="宋体" w:hAnsi="宋体" w:eastAsia="宋体" w:cs="宋体"/>
          <w:b/>
          <w:color w:val="000000" w:themeColor="text1"/>
          <w:sz w:val="32"/>
          <w:szCs w:val="32"/>
          <w:highlight w:val="none"/>
          <w14:textFill>
            <w14:solidFill>
              <w14:schemeClr w14:val="tx1"/>
            </w14:solidFill>
          </w14:textFill>
        </w:rPr>
        <w:t>工程量清单</w:t>
      </w:r>
    </w:p>
    <w:p w14:paraId="718C2566">
      <w:pPr>
        <w:keepNext w:val="0"/>
        <w:keepLines w:val="0"/>
        <w:pageBreakBefore w:val="0"/>
        <w:widowControl w:val="0"/>
        <w:kinsoku/>
        <w:wordWrap/>
        <w:overflowPunct/>
        <w:topLinePunct w:val="0"/>
        <w:autoSpaceDE w:val="0"/>
        <w:autoSpaceDN w:val="0"/>
        <w:bidi w:val="0"/>
        <w:adjustRightInd w:val="0"/>
        <w:snapToGrid w:val="0"/>
        <w:spacing w:after="0" w:line="360" w:lineRule="auto"/>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工程项目名称：淮南澜园悦府水电安装工程  </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 xml:space="preserve">      合同编号：</w:t>
      </w:r>
    </w:p>
    <w:tbl>
      <w:tblPr>
        <w:tblStyle w:val="16"/>
        <w:tblW w:w="15493" w:type="dxa"/>
        <w:tblInd w:w="-641" w:type="dxa"/>
        <w:tblLayout w:type="fixed"/>
        <w:tblCellMar>
          <w:top w:w="0" w:type="dxa"/>
          <w:left w:w="108" w:type="dxa"/>
          <w:bottom w:w="0" w:type="dxa"/>
          <w:right w:w="108" w:type="dxa"/>
        </w:tblCellMar>
      </w:tblPr>
      <w:tblGrid>
        <w:gridCol w:w="881"/>
        <w:gridCol w:w="1357"/>
        <w:gridCol w:w="656"/>
        <w:gridCol w:w="1075"/>
        <w:gridCol w:w="731"/>
        <w:gridCol w:w="1173"/>
        <w:gridCol w:w="1327"/>
        <w:gridCol w:w="1250"/>
        <w:gridCol w:w="1307"/>
        <w:gridCol w:w="3673"/>
        <w:gridCol w:w="1094"/>
        <w:gridCol w:w="969"/>
      </w:tblGrid>
      <w:tr w14:paraId="167A43D6">
        <w:tblPrEx>
          <w:tblCellMar>
            <w:top w:w="0" w:type="dxa"/>
            <w:left w:w="108" w:type="dxa"/>
            <w:bottom w:w="0" w:type="dxa"/>
            <w:right w:w="108" w:type="dxa"/>
          </w:tblCellMar>
        </w:tblPrEx>
        <w:trPr>
          <w:trHeight w:val="457" w:hRule="atLeast"/>
        </w:trPr>
        <w:tc>
          <w:tcPr>
            <w:tcW w:w="881" w:type="dxa"/>
            <w:tcBorders>
              <w:top w:val="single" w:color="auto" w:sz="4" w:space="0"/>
              <w:left w:val="single" w:color="auto" w:sz="4" w:space="0"/>
              <w:bottom w:val="single" w:color="auto" w:sz="4" w:space="0"/>
              <w:right w:val="single" w:color="auto" w:sz="4" w:space="0"/>
            </w:tcBorders>
            <w:vAlign w:val="center"/>
          </w:tcPr>
          <w:p w14:paraId="32CFAA3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子目号</w:t>
            </w:r>
          </w:p>
        </w:tc>
        <w:tc>
          <w:tcPr>
            <w:tcW w:w="1357" w:type="dxa"/>
            <w:tcBorders>
              <w:top w:val="single" w:color="auto" w:sz="4" w:space="0"/>
              <w:left w:val="single" w:color="auto" w:sz="4" w:space="0"/>
              <w:bottom w:val="single" w:color="auto" w:sz="4" w:space="0"/>
              <w:right w:val="single" w:color="auto" w:sz="4" w:space="0"/>
            </w:tcBorders>
            <w:vAlign w:val="center"/>
          </w:tcPr>
          <w:p w14:paraId="4528539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子目名称</w:t>
            </w:r>
          </w:p>
        </w:tc>
        <w:tc>
          <w:tcPr>
            <w:tcW w:w="656" w:type="dxa"/>
            <w:tcBorders>
              <w:top w:val="single" w:color="auto" w:sz="4" w:space="0"/>
              <w:left w:val="single" w:color="auto" w:sz="4" w:space="0"/>
              <w:bottom w:val="single" w:color="auto" w:sz="4" w:space="0"/>
              <w:right w:val="single" w:color="auto" w:sz="4" w:space="0"/>
            </w:tcBorders>
            <w:vAlign w:val="center"/>
          </w:tcPr>
          <w:p w14:paraId="286F5955">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14:textFill>
                  <w14:solidFill>
                    <w14:schemeClr w14:val="tx1"/>
                  </w14:solidFill>
                </w14:textFill>
              </w:rPr>
              <w:t>单位</w:t>
            </w:r>
          </w:p>
        </w:tc>
        <w:tc>
          <w:tcPr>
            <w:tcW w:w="1075" w:type="dxa"/>
            <w:tcBorders>
              <w:top w:val="single" w:color="auto" w:sz="4" w:space="0"/>
              <w:left w:val="single" w:color="auto" w:sz="4" w:space="0"/>
              <w:bottom w:val="single" w:color="auto" w:sz="4" w:space="0"/>
              <w:right w:val="single" w:color="auto" w:sz="4" w:space="0"/>
            </w:tcBorders>
            <w:vAlign w:val="center"/>
          </w:tcPr>
          <w:p w14:paraId="03A7B7AD">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14:textFill>
                  <w14:solidFill>
                    <w14:schemeClr w14:val="tx1"/>
                  </w14:solidFill>
                </w14:textFill>
              </w:rPr>
              <w:t>数</w:t>
            </w:r>
            <w:r>
              <w:rPr>
                <w:rFonts w:hint="eastAsia" w:ascii="宋体" w:hAnsi="宋体" w:cs="宋体"/>
                <w:b w:val="0"/>
                <w:bCs w:val="0"/>
                <w:color w:val="000000" w:themeColor="text1"/>
                <w:sz w:val="21"/>
                <w:szCs w:val="21"/>
                <w:highlight w:val="none"/>
                <w:lang w:val="en-US" w:eastAsia="zh-CN"/>
                <w14:textFill>
                  <w14:solidFill>
                    <w14:schemeClr w14:val="tx1"/>
                  </w14:solidFill>
                </w14:textFill>
              </w:rPr>
              <w:t xml:space="preserve"> </w:t>
            </w:r>
            <w:r>
              <w:rPr>
                <w:rFonts w:hint="eastAsia" w:ascii="宋体" w:hAnsi="宋体" w:eastAsia="宋体" w:cs="宋体"/>
                <w:b w:val="0"/>
                <w:bCs w:val="0"/>
                <w:color w:val="000000" w:themeColor="text1"/>
                <w:sz w:val="21"/>
                <w:szCs w:val="21"/>
                <w:highlight w:val="none"/>
                <w14:textFill>
                  <w14:solidFill>
                    <w14:schemeClr w14:val="tx1"/>
                  </w14:solidFill>
                </w14:textFill>
              </w:rPr>
              <w:t>量</w:t>
            </w:r>
          </w:p>
          <w:p w14:paraId="36D2778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14:textFill>
                  <w14:solidFill>
                    <w14:schemeClr w14:val="tx1"/>
                  </w14:solidFill>
                </w14:textFill>
              </w:rPr>
              <w:t>（暂定）</w:t>
            </w:r>
          </w:p>
        </w:tc>
        <w:tc>
          <w:tcPr>
            <w:tcW w:w="731" w:type="dxa"/>
            <w:tcBorders>
              <w:top w:val="single" w:color="auto" w:sz="4" w:space="0"/>
              <w:left w:val="single" w:color="auto" w:sz="4" w:space="0"/>
              <w:bottom w:val="single" w:color="auto" w:sz="4" w:space="0"/>
              <w:right w:val="single" w:color="auto" w:sz="4" w:space="0"/>
            </w:tcBorders>
            <w:vAlign w:val="center"/>
          </w:tcPr>
          <w:p w14:paraId="7449D29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税率（</w:t>
            </w:r>
            <w:r>
              <w:rPr>
                <w:rFonts w:hint="eastAsia" w:ascii="宋体" w:hAnsi="宋体" w:eastAsia="宋体" w:cs="宋体"/>
                <w:b w:val="0"/>
                <w:bCs w:val="0"/>
                <w:color w:val="000000" w:themeColor="text1"/>
                <w:sz w:val="21"/>
                <w:szCs w:val="21"/>
                <w:highlight w:val="none"/>
                <w:lang w:val="en-US" w:eastAsia="zh-CN"/>
                <w14:textFill>
                  <w14:solidFill>
                    <w14:schemeClr w14:val="tx1"/>
                  </w14:solidFill>
                </w14:textFill>
              </w:rPr>
              <w:t>%</w:t>
            </w: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w:t>
            </w:r>
          </w:p>
        </w:tc>
        <w:tc>
          <w:tcPr>
            <w:tcW w:w="1173" w:type="dxa"/>
            <w:tcBorders>
              <w:top w:val="single" w:color="auto" w:sz="4" w:space="0"/>
              <w:left w:val="single" w:color="auto" w:sz="4" w:space="0"/>
              <w:bottom w:val="single" w:color="auto" w:sz="4" w:space="0"/>
              <w:right w:val="single" w:color="auto" w:sz="4" w:space="0"/>
            </w:tcBorders>
            <w:vAlign w:val="center"/>
          </w:tcPr>
          <w:p w14:paraId="01D6335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含税单价（元）</w:t>
            </w:r>
          </w:p>
        </w:tc>
        <w:tc>
          <w:tcPr>
            <w:tcW w:w="1327" w:type="dxa"/>
            <w:tcBorders>
              <w:top w:val="single" w:color="auto" w:sz="4" w:space="0"/>
              <w:left w:val="single" w:color="auto" w:sz="4" w:space="0"/>
              <w:bottom w:val="single" w:color="auto" w:sz="4" w:space="0"/>
              <w:right w:val="single" w:color="auto" w:sz="4" w:space="0"/>
            </w:tcBorders>
            <w:vAlign w:val="center"/>
          </w:tcPr>
          <w:p w14:paraId="37B6243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不含税单价</w:t>
            </w:r>
          </w:p>
          <w:p w14:paraId="0E86090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（元）</w:t>
            </w:r>
          </w:p>
        </w:tc>
        <w:tc>
          <w:tcPr>
            <w:tcW w:w="1250" w:type="dxa"/>
            <w:tcBorders>
              <w:top w:val="single" w:color="auto" w:sz="4" w:space="0"/>
              <w:left w:val="single" w:color="auto" w:sz="4" w:space="0"/>
              <w:bottom w:val="single" w:color="auto" w:sz="4" w:space="0"/>
              <w:right w:val="single" w:color="auto" w:sz="4" w:space="0"/>
            </w:tcBorders>
            <w:vAlign w:val="center"/>
          </w:tcPr>
          <w:p w14:paraId="433F2C5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含税</w:t>
            </w:r>
            <w:r>
              <w:rPr>
                <w:rFonts w:hint="eastAsia" w:ascii="宋体" w:hAnsi="宋体" w:eastAsia="宋体" w:cs="宋体"/>
                <w:b w:val="0"/>
                <w:bCs w:val="0"/>
                <w:color w:val="000000" w:themeColor="text1"/>
                <w:sz w:val="21"/>
                <w:szCs w:val="21"/>
                <w:highlight w:val="none"/>
                <w14:textFill>
                  <w14:solidFill>
                    <w14:schemeClr w14:val="tx1"/>
                  </w14:solidFill>
                </w14:textFill>
              </w:rPr>
              <w:t>合价</w:t>
            </w:r>
          </w:p>
          <w:p w14:paraId="402A47D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14:textFill>
                  <w14:solidFill>
                    <w14:schemeClr w14:val="tx1"/>
                  </w14:solidFill>
                </w14:textFill>
              </w:rPr>
              <w:t>（元）</w:t>
            </w:r>
          </w:p>
        </w:tc>
        <w:tc>
          <w:tcPr>
            <w:tcW w:w="1307" w:type="dxa"/>
            <w:tcBorders>
              <w:top w:val="single" w:color="auto" w:sz="4" w:space="0"/>
              <w:left w:val="single" w:color="auto" w:sz="4" w:space="0"/>
              <w:bottom w:val="single" w:color="auto" w:sz="4" w:space="0"/>
              <w:right w:val="single" w:color="auto" w:sz="4" w:space="0"/>
            </w:tcBorders>
            <w:vAlign w:val="center"/>
          </w:tcPr>
          <w:p w14:paraId="79C39ED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不含税合价（元）</w:t>
            </w:r>
          </w:p>
        </w:tc>
        <w:tc>
          <w:tcPr>
            <w:tcW w:w="3673" w:type="dxa"/>
            <w:tcBorders>
              <w:top w:val="single" w:color="auto" w:sz="4" w:space="0"/>
              <w:left w:val="single" w:color="auto" w:sz="4" w:space="0"/>
              <w:bottom w:val="single" w:color="auto" w:sz="4" w:space="0"/>
              <w:right w:val="single" w:color="auto" w:sz="4" w:space="0"/>
            </w:tcBorders>
            <w:vAlign w:val="center"/>
          </w:tcPr>
          <w:p w14:paraId="21FE3A1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工作内容</w:t>
            </w:r>
          </w:p>
        </w:tc>
        <w:tc>
          <w:tcPr>
            <w:tcW w:w="1094" w:type="dxa"/>
            <w:tcBorders>
              <w:top w:val="single" w:color="auto" w:sz="4" w:space="0"/>
              <w:left w:val="single" w:color="auto" w:sz="4" w:space="0"/>
              <w:bottom w:val="single" w:color="auto" w:sz="4" w:space="0"/>
              <w:right w:val="single" w:color="auto" w:sz="4" w:space="0"/>
            </w:tcBorders>
            <w:vAlign w:val="center"/>
          </w:tcPr>
          <w:p w14:paraId="741C3BF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lang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eastAsia="zh-CN"/>
                <w14:textFill>
                  <w14:solidFill>
                    <w14:schemeClr w14:val="tx1"/>
                  </w14:solidFill>
                </w14:textFill>
              </w:rPr>
              <w:t>计量规则</w:t>
            </w:r>
          </w:p>
        </w:tc>
        <w:tc>
          <w:tcPr>
            <w:tcW w:w="969" w:type="dxa"/>
            <w:tcBorders>
              <w:top w:val="single" w:color="auto" w:sz="4" w:space="0"/>
              <w:left w:val="single" w:color="auto" w:sz="4" w:space="0"/>
              <w:bottom w:val="single" w:color="auto" w:sz="4" w:space="0"/>
              <w:right w:val="single" w:color="auto" w:sz="4" w:space="0"/>
            </w:tcBorders>
            <w:vAlign w:val="center"/>
          </w:tcPr>
          <w:p w14:paraId="088DBF8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jc w:val="center"/>
              <w:textAlignment w:val="auto"/>
              <w:rPr>
                <w:rFonts w:hint="eastAsia" w:ascii="宋体" w:hAnsi="宋体" w:eastAsia="宋体" w:cs="宋体"/>
                <w:b w:val="0"/>
                <w:bCs w:val="0"/>
                <w:color w:val="000000" w:themeColor="text1"/>
                <w:sz w:val="21"/>
                <w:szCs w:val="2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14:textFill>
                  <w14:solidFill>
                    <w14:schemeClr w14:val="tx1"/>
                  </w14:solidFill>
                </w14:textFill>
              </w:rPr>
              <w:t>备注</w:t>
            </w:r>
          </w:p>
        </w:tc>
      </w:tr>
      <w:tr w14:paraId="329631D3">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351B1329">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1</w:t>
            </w:r>
          </w:p>
        </w:tc>
        <w:tc>
          <w:tcPr>
            <w:tcW w:w="1357" w:type="dxa"/>
            <w:tcBorders>
              <w:top w:val="single" w:color="auto" w:sz="4" w:space="0"/>
              <w:left w:val="single" w:color="auto" w:sz="4" w:space="0"/>
              <w:bottom w:val="single" w:color="auto" w:sz="4" w:space="0"/>
              <w:right w:val="single" w:color="auto" w:sz="4" w:space="0"/>
            </w:tcBorders>
            <w:vAlign w:val="center"/>
          </w:tcPr>
          <w:p w14:paraId="5EE21217">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复合管</w:t>
            </w:r>
          </w:p>
        </w:tc>
        <w:tc>
          <w:tcPr>
            <w:tcW w:w="656" w:type="dxa"/>
            <w:tcBorders>
              <w:top w:val="single" w:color="auto" w:sz="4" w:space="0"/>
              <w:left w:val="single" w:color="auto" w:sz="4" w:space="0"/>
              <w:bottom w:val="single" w:color="auto" w:sz="4" w:space="0"/>
              <w:right w:val="single" w:color="auto" w:sz="4" w:space="0"/>
            </w:tcBorders>
            <w:vAlign w:val="center"/>
          </w:tcPr>
          <w:p w14:paraId="1777C27B">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m</w:t>
            </w:r>
          </w:p>
        </w:tc>
        <w:tc>
          <w:tcPr>
            <w:tcW w:w="1075" w:type="dxa"/>
            <w:tcBorders>
              <w:top w:val="single" w:color="auto" w:sz="4" w:space="0"/>
              <w:left w:val="single" w:color="auto" w:sz="4" w:space="0"/>
              <w:bottom w:val="single" w:color="auto" w:sz="4" w:space="0"/>
              <w:right w:val="single" w:color="auto" w:sz="4" w:space="0"/>
            </w:tcBorders>
            <w:vAlign w:val="center"/>
          </w:tcPr>
          <w:p w14:paraId="7CE0D69F">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3420</w:t>
            </w:r>
          </w:p>
        </w:tc>
        <w:tc>
          <w:tcPr>
            <w:tcW w:w="731" w:type="dxa"/>
            <w:tcBorders>
              <w:top w:val="single" w:color="auto" w:sz="4" w:space="0"/>
              <w:left w:val="single" w:color="auto" w:sz="4" w:space="0"/>
              <w:bottom w:val="single" w:color="auto" w:sz="4" w:space="0"/>
              <w:right w:val="single" w:color="auto" w:sz="4" w:space="0"/>
            </w:tcBorders>
            <w:vAlign w:val="center"/>
          </w:tcPr>
          <w:p w14:paraId="75E8BE6B">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6F927401">
            <w:pPr>
              <w:jc w:val="center"/>
              <w:rPr>
                <w:rFonts w:hint="eastAsia"/>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573160F4">
            <w:pPr>
              <w:jc w:val="center"/>
              <w:rPr>
                <w:rFonts w:hint="eastAsia"/>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141FD626">
            <w:pPr>
              <w:jc w:val="center"/>
              <w:rPr>
                <w:rFonts w:hint="eastAsia"/>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2EE629A7">
            <w:pPr>
              <w:jc w:val="center"/>
              <w:rPr>
                <w:rFonts w:hint="eastAsia"/>
              </w:rPr>
            </w:pPr>
          </w:p>
        </w:tc>
        <w:tc>
          <w:tcPr>
            <w:tcW w:w="3673" w:type="dxa"/>
            <w:tcBorders>
              <w:top w:val="single" w:color="auto" w:sz="4" w:space="0"/>
              <w:left w:val="single" w:color="auto" w:sz="4" w:space="0"/>
              <w:bottom w:val="single" w:color="auto" w:sz="4" w:space="0"/>
              <w:right w:val="single" w:color="auto" w:sz="4" w:space="0"/>
            </w:tcBorders>
            <w:vAlign w:val="center"/>
          </w:tcPr>
          <w:p w14:paraId="6C598B1A">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1．安装部位：室外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2．介质：消防给水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3．材质：钢丝网骨架PE管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4．规格、压力等级：DN150，管材公称压力1.60MPa,试验压力1.40MPa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5．连接形式：热熔连接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6．压力试验及吹洗设计要求：满足规范及相关验收要求。</w:t>
            </w:r>
          </w:p>
        </w:tc>
        <w:tc>
          <w:tcPr>
            <w:tcW w:w="1094" w:type="dxa"/>
            <w:tcBorders>
              <w:top w:val="single" w:color="auto" w:sz="4" w:space="0"/>
              <w:left w:val="single" w:color="auto" w:sz="4" w:space="0"/>
              <w:bottom w:val="single" w:color="auto" w:sz="4" w:space="0"/>
              <w:right w:val="single" w:color="auto" w:sz="4" w:space="0"/>
            </w:tcBorders>
            <w:vAlign w:val="center"/>
          </w:tcPr>
          <w:p w14:paraId="563CDD9A">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7F0985C8">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60D488C9">
        <w:tblPrEx>
          <w:tblCellMar>
            <w:top w:w="0" w:type="dxa"/>
            <w:left w:w="108" w:type="dxa"/>
            <w:bottom w:w="0" w:type="dxa"/>
            <w:right w:w="108" w:type="dxa"/>
          </w:tblCellMar>
        </w:tblPrEx>
        <w:trPr>
          <w:trHeight w:val="850" w:hRule="exact"/>
        </w:trPr>
        <w:tc>
          <w:tcPr>
            <w:tcW w:w="881" w:type="dxa"/>
            <w:tcBorders>
              <w:top w:val="nil"/>
              <w:left w:val="single" w:color="auto" w:sz="4" w:space="0"/>
              <w:bottom w:val="single" w:color="auto" w:sz="4" w:space="0"/>
              <w:right w:val="single" w:color="auto" w:sz="4" w:space="0"/>
            </w:tcBorders>
            <w:vAlign w:val="center"/>
          </w:tcPr>
          <w:p w14:paraId="56B26B99">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2</w:t>
            </w:r>
          </w:p>
        </w:tc>
        <w:tc>
          <w:tcPr>
            <w:tcW w:w="1357" w:type="dxa"/>
            <w:tcBorders>
              <w:top w:val="nil"/>
              <w:left w:val="nil"/>
              <w:bottom w:val="single" w:color="auto" w:sz="4" w:space="0"/>
              <w:right w:val="single" w:color="auto" w:sz="4" w:space="0"/>
            </w:tcBorders>
            <w:vAlign w:val="center"/>
          </w:tcPr>
          <w:p w14:paraId="1322C4D6">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无缝钢管</w:t>
            </w:r>
          </w:p>
        </w:tc>
        <w:tc>
          <w:tcPr>
            <w:tcW w:w="656" w:type="dxa"/>
            <w:tcBorders>
              <w:top w:val="nil"/>
              <w:left w:val="nil"/>
              <w:bottom w:val="single" w:color="auto" w:sz="4" w:space="0"/>
              <w:right w:val="single" w:color="auto" w:sz="4" w:space="0"/>
            </w:tcBorders>
            <w:vAlign w:val="center"/>
          </w:tcPr>
          <w:p w14:paraId="2DC0DE55">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m</w:t>
            </w:r>
          </w:p>
        </w:tc>
        <w:tc>
          <w:tcPr>
            <w:tcW w:w="1075" w:type="dxa"/>
            <w:tcBorders>
              <w:top w:val="nil"/>
              <w:left w:val="nil"/>
              <w:bottom w:val="single" w:color="auto" w:sz="4" w:space="0"/>
              <w:right w:val="single" w:color="auto" w:sz="4" w:space="0"/>
            </w:tcBorders>
            <w:vAlign w:val="center"/>
          </w:tcPr>
          <w:p w14:paraId="01D1F2FC">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1092</w:t>
            </w:r>
          </w:p>
        </w:tc>
        <w:tc>
          <w:tcPr>
            <w:tcW w:w="731" w:type="dxa"/>
            <w:tcBorders>
              <w:top w:val="single" w:color="auto" w:sz="4" w:space="0"/>
              <w:left w:val="nil"/>
              <w:bottom w:val="single" w:color="auto" w:sz="4" w:space="0"/>
              <w:right w:val="single" w:color="auto" w:sz="4" w:space="0"/>
            </w:tcBorders>
            <w:vAlign w:val="center"/>
          </w:tcPr>
          <w:p w14:paraId="0C209737">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7A1BBDFA">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5E5F421A">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2A8CC57B">
            <w:pPr>
              <w:jc w:val="center"/>
              <w:rPr>
                <w:rFonts w:hint="eastAsia" w:ascii="宋体" w:hAnsi="宋体" w:eastAsia="宋体" w:cs="宋体"/>
                <w:sz w:val="21"/>
                <w:szCs w:val="21"/>
                <w:lang w:val="en-US" w:eastAsia="zh-CN"/>
              </w:rPr>
            </w:pPr>
          </w:p>
        </w:tc>
        <w:tc>
          <w:tcPr>
            <w:tcW w:w="1307" w:type="dxa"/>
            <w:tcBorders>
              <w:top w:val="nil"/>
              <w:left w:val="nil"/>
              <w:bottom w:val="single" w:color="auto" w:sz="4" w:space="0"/>
              <w:right w:val="single" w:color="auto" w:sz="4" w:space="0"/>
            </w:tcBorders>
            <w:vAlign w:val="center"/>
          </w:tcPr>
          <w:p w14:paraId="6F0838FE">
            <w:pPr>
              <w:jc w:val="center"/>
              <w:rPr>
                <w:rFonts w:hint="eastAsia" w:ascii="宋体" w:hAnsi="宋体" w:eastAsia="宋体" w:cs="宋体"/>
                <w:sz w:val="21"/>
                <w:szCs w:val="21"/>
              </w:rPr>
            </w:pPr>
          </w:p>
        </w:tc>
        <w:tc>
          <w:tcPr>
            <w:tcW w:w="3673" w:type="dxa"/>
            <w:tcBorders>
              <w:top w:val="nil"/>
              <w:left w:val="nil"/>
              <w:bottom w:val="single" w:color="auto" w:sz="4" w:space="0"/>
              <w:right w:val="single" w:color="auto" w:sz="4" w:space="0"/>
            </w:tcBorders>
            <w:vAlign w:val="center"/>
          </w:tcPr>
          <w:p w14:paraId="744F8034">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1．安装部位：室外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2．材质：无缝钢管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3．规格：DN150，管材公称压力2.0MPa,试验压力2.1MPa;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4．连接形式：法兰或沟槽连接</w:t>
            </w:r>
          </w:p>
        </w:tc>
        <w:tc>
          <w:tcPr>
            <w:tcW w:w="1094" w:type="dxa"/>
            <w:tcBorders>
              <w:top w:val="nil"/>
              <w:left w:val="nil"/>
              <w:bottom w:val="single" w:color="auto" w:sz="4" w:space="0"/>
              <w:right w:val="single" w:color="auto" w:sz="4" w:space="0"/>
            </w:tcBorders>
            <w:vAlign w:val="center"/>
          </w:tcPr>
          <w:p w14:paraId="4CDAEAB9">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nil"/>
              <w:left w:val="nil"/>
              <w:bottom w:val="single" w:color="auto" w:sz="4" w:space="0"/>
              <w:right w:val="single" w:color="auto" w:sz="4" w:space="0"/>
            </w:tcBorders>
            <w:vAlign w:val="center"/>
          </w:tcPr>
          <w:p w14:paraId="607DE9F9">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164A8404">
        <w:tblPrEx>
          <w:tblCellMar>
            <w:top w:w="0" w:type="dxa"/>
            <w:left w:w="108" w:type="dxa"/>
            <w:bottom w:w="0" w:type="dxa"/>
            <w:right w:w="108" w:type="dxa"/>
          </w:tblCellMar>
        </w:tblPrEx>
        <w:trPr>
          <w:trHeight w:val="850" w:hRule="exact"/>
        </w:trPr>
        <w:tc>
          <w:tcPr>
            <w:tcW w:w="881" w:type="dxa"/>
            <w:tcBorders>
              <w:top w:val="nil"/>
              <w:left w:val="single" w:color="auto" w:sz="4" w:space="0"/>
              <w:bottom w:val="single" w:color="auto" w:sz="4" w:space="0"/>
              <w:right w:val="single" w:color="auto" w:sz="4" w:space="0"/>
            </w:tcBorders>
            <w:vAlign w:val="center"/>
          </w:tcPr>
          <w:p w14:paraId="0B7820C5">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3</w:t>
            </w:r>
          </w:p>
        </w:tc>
        <w:tc>
          <w:tcPr>
            <w:tcW w:w="1357" w:type="dxa"/>
            <w:tcBorders>
              <w:top w:val="nil"/>
              <w:left w:val="nil"/>
              <w:bottom w:val="single" w:color="auto" w:sz="4" w:space="0"/>
              <w:right w:val="single" w:color="auto" w:sz="4" w:space="0"/>
            </w:tcBorders>
            <w:vAlign w:val="center"/>
          </w:tcPr>
          <w:p w14:paraId="6E28BC2C">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无缝钢管</w:t>
            </w:r>
          </w:p>
        </w:tc>
        <w:tc>
          <w:tcPr>
            <w:tcW w:w="656" w:type="dxa"/>
            <w:tcBorders>
              <w:top w:val="nil"/>
              <w:left w:val="nil"/>
              <w:bottom w:val="single" w:color="auto" w:sz="4" w:space="0"/>
              <w:right w:val="single" w:color="auto" w:sz="4" w:space="0"/>
            </w:tcBorders>
            <w:vAlign w:val="center"/>
          </w:tcPr>
          <w:p w14:paraId="2E92FE08">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m</w:t>
            </w:r>
          </w:p>
        </w:tc>
        <w:tc>
          <w:tcPr>
            <w:tcW w:w="1075" w:type="dxa"/>
            <w:tcBorders>
              <w:top w:val="nil"/>
              <w:left w:val="nil"/>
              <w:bottom w:val="single" w:color="auto" w:sz="4" w:space="0"/>
              <w:right w:val="single" w:color="auto" w:sz="4" w:space="0"/>
            </w:tcBorders>
            <w:vAlign w:val="center"/>
          </w:tcPr>
          <w:p w14:paraId="00B5D333">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174</w:t>
            </w:r>
          </w:p>
        </w:tc>
        <w:tc>
          <w:tcPr>
            <w:tcW w:w="731" w:type="dxa"/>
            <w:tcBorders>
              <w:top w:val="nil"/>
              <w:left w:val="nil"/>
              <w:bottom w:val="single" w:color="auto" w:sz="4" w:space="0"/>
              <w:right w:val="single" w:color="auto" w:sz="4" w:space="0"/>
            </w:tcBorders>
            <w:vAlign w:val="center"/>
          </w:tcPr>
          <w:p w14:paraId="2E29703A">
            <w:pPr>
              <w:keepNext w:val="0"/>
              <w:keepLines w:val="0"/>
              <w:widowControl/>
              <w:suppressLineNumbers w:val="0"/>
              <w:jc w:val="center"/>
              <w:textAlignment w:val="center"/>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nil"/>
              <w:left w:val="single" w:color="auto" w:sz="4" w:space="0"/>
              <w:bottom w:val="single" w:color="auto" w:sz="4" w:space="0"/>
              <w:right w:val="single" w:color="auto" w:sz="4" w:space="0"/>
            </w:tcBorders>
            <w:vAlign w:val="center"/>
          </w:tcPr>
          <w:p w14:paraId="6B26B605">
            <w:pPr>
              <w:jc w:val="center"/>
              <w:rPr>
                <w:rFonts w:hint="eastAsia" w:ascii="宋体" w:hAnsi="宋体" w:eastAsia="宋体" w:cs="宋体"/>
                <w:sz w:val="21"/>
                <w:szCs w:val="21"/>
                <w:lang w:val="en-US" w:eastAsia="zh-CN"/>
              </w:rPr>
            </w:pPr>
          </w:p>
        </w:tc>
        <w:tc>
          <w:tcPr>
            <w:tcW w:w="1327" w:type="dxa"/>
            <w:tcBorders>
              <w:top w:val="nil"/>
              <w:left w:val="single" w:color="auto" w:sz="4" w:space="0"/>
              <w:bottom w:val="single" w:color="auto" w:sz="4" w:space="0"/>
              <w:right w:val="single" w:color="auto" w:sz="4" w:space="0"/>
            </w:tcBorders>
            <w:vAlign w:val="center"/>
          </w:tcPr>
          <w:p w14:paraId="4303ECCC">
            <w:pPr>
              <w:jc w:val="center"/>
              <w:rPr>
                <w:rFonts w:hint="eastAsia" w:ascii="宋体" w:hAnsi="宋体" w:eastAsia="宋体" w:cs="宋体"/>
                <w:sz w:val="21"/>
                <w:szCs w:val="21"/>
                <w:lang w:val="en-US" w:eastAsia="zh-CN"/>
              </w:rPr>
            </w:pPr>
          </w:p>
        </w:tc>
        <w:tc>
          <w:tcPr>
            <w:tcW w:w="1250" w:type="dxa"/>
            <w:tcBorders>
              <w:top w:val="nil"/>
              <w:left w:val="single" w:color="auto" w:sz="4" w:space="0"/>
              <w:bottom w:val="single" w:color="auto" w:sz="4" w:space="0"/>
              <w:right w:val="single" w:color="auto" w:sz="4" w:space="0"/>
            </w:tcBorders>
            <w:vAlign w:val="center"/>
          </w:tcPr>
          <w:p w14:paraId="6B076D69">
            <w:pPr>
              <w:jc w:val="center"/>
              <w:rPr>
                <w:rFonts w:hint="eastAsia" w:ascii="宋体" w:hAnsi="宋体" w:eastAsia="宋体" w:cs="宋体"/>
                <w:sz w:val="21"/>
                <w:szCs w:val="21"/>
                <w:lang w:val="en-US" w:eastAsia="zh-CN"/>
              </w:rPr>
            </w:pPr>
          </w:p>
        </w:tc>
        <w:tc>
          <w:tcPr>
            <w:tcW w:w="1307" w:type="dxa"/>
            <w:tcBorders>
              <w:top w:val="nil"/>
              <w:left w:val="nil"/>
              <w:bottom w:val="single" w:color="auto" w:sz="4" w:space="0"/>
              <w:right w:val="single" w:color="auto" w:sz="4" w:space="0"/>
            </w:tcBorders>
            <w:vAlign w:val="center"/>
          </w:tcPr>
          <w:p w14:paraId="1B80E0C8">
            <w:pPr>
              <w:jc w:val="center"/>
              <w:rPr>
                <w:rFonts w:hint="eastAsia" w:ascii="宋体" w:hAnsi="宋体" w:eastAsia="宋体" w:cs="宋体"/>
                <w:sz w:val="21"/>
                <w:szCs w:val="21"/>
              </w:rPr>
            </w:pPr>
          </w:p>
        </w:tc>
        <w:tc>
          <w:tcPr>
            <w:tcW w:w="3673" w:type="dxa"/>
            <w:tcBorders>
              <w:top w:val="nil"/>
              <w:left w:val="nil"/>
              <w:bottom w:val="single" w:color="auto" w:sz="4" w:space="0"/>
              <w:right w:val="single" w:color="auto" w:sz="4" w:space="0"/>
            </w:tcBorders>
            <w:vAlign w:val="center"/>
          </w:tcPr>
          <w:p w14:paraId="6E24A6AF">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1．安装部位：室外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2．材质：无缝钢管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3．规格：DN100，管材公称压力2.0MPa,试验压力2.1MPa;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4．连接形式：法兰或沟槽连接</w:t>
            </w:r>
          </w:p>
        </w:tc>
        <w:tc>
          <w:tcPr>
            <w:tcW w:w="1094" w:type="dxa"/>
            <w:tcBorders>
              <w:top w:val="nil"/>
              <w:left w:val="nil"/>
              <w:bottom w:val="single" w:color="auto" w:sz="4" w:space="0"/>
              <w:right w:val="single" w:color="auto" w:sz="4" w:space="0"/>
            </w:tcBorders>
            <w:vAlign w:val="center"/>
          </w:tcPr>
          <w:p w14:paraId="4DA70D72">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nil"/>
              <w:left w:val="nil"/>
              <w:bottom w:val="single" w:color="auto" w:sz="4" w:space="0"/>
              <w:right w:val="single" w:color="auto" w:sz="4" w:space="0"/>
            </w:tcBorders>
            <w:vAlign w:val="center"/>
          </w:tcPr>
          <w:p w14:paraId="4D952DB7">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3483D2F5">
        <w:tblPrEx>
          <w:tblCellMar>
            <w:top w:w="0" w:type="dxa"/>
            <w:left w:w="108" w:type="dxa"/>
            <w:bottom w:w="0" w:type="dxa"/>
            <w:right w:w="108" w:type="dxa"/>
          </w:tblCellMar>
        </w:tblPrEx>
        <w:trPr>
          <w:trHeight w:val="850" w:hRule="exact"/>
        </w:trPr>
        <w:tc>
          <w:tcPr>
            <w:tcW w:w="881" w:type="dxa"/>
            <w:tcBorders>
              <w:top w:val="nil"/>
              <w:left w:val="single" w:color="auto" w:sz="4" w:space="0"/>
              <w:bottom w:val="single" w:color="auto" w:sz="4" w:space="0"/>
              <w:right w:val="single" w:color="auto" w:sz="4" w:space="0"/>
            </w:tcBorders>
            <w:vAlign w:val="center"/>
          </w:tcPr>
          <w:p w14:paraId="2AB6AAA8">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4</w:t>
            </w:r>
          </w:p>
        </w:tc>
        <w:tc>
          <w:tcPr>
            <w:tcW w:w="1357" w:type="dxa"/>
            <w:tcBorders>
              <w:top w:val="nil"/>
              <w:left w:val="nil"/>
              <w:bottom w:val="single" w:color="auto" w:sz="4" w:space="0"/>
              <w:right w:val="single" w:color="auto" w:sz="4" w:space="0"/>
            </w:tcBorders>
            <w:vAlign w:val="center"/>
          </w:tcPr>
          <w:p w14:paraId="2A542EBD">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焊接法兰阀门</w:t>
            </w:r>
          </w:p>
        </w:tc>
        <w:tc>
          <w:tcPr>
            <w:tcW w:w="656" w:type="dxa"/>
            <w:tcBorders>
              <w:top w:val="nil"/>
              <w:left w:val="nil"/>
              <w:bottom w:val="single" w:color="auto" w:sz="4" w:space="0"/>
              <w:right w:val="single" w:color="auto" w:sz="4" w:space="0"/>
            </w:tcBorders>
            <w:vAlign w:val="center"/>
          </w:tcPr>
          <w:p w14:paraId="7F29C829">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个</w:t>
            </w:r>
          </w:p>
        </w:tc>
        <w:tc>
          <w:tcPr>
            <w:tcW w:w="1075" w:type="dxa"/>
            <w:tcBorders>
              <w:top w:val="nil"/>
              <w:left w:val="nil"/>
              <w:bottom w:val="single" w:color="auto" w:sz="4" w:space="0"/>
              <w:right w:val="single" w:color="auto" w:sz="4" w:space="0"/>
            </w:tcBorders>
            <w:vAlign w:val="center"/>
          </w:tcPr>
          <w:p w14:paraId="5E69C1E1">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26</w:t>
            </w:r>
          </w:p>
        </w:tc>
        <w:tc>
          <w:tcPr>
            <w:tcW w:w="731" w:type="dxa"/>
            <w:tcBorders>
              <w:top w:val="nil"/>
              <w:left w:val="nil"/>
              <w:bottom w:val="single" w:color="auto" w:sz="4" w:space="0"/>
              <w:right w:val="single" w:color="auto" w:sz="4" w:space="0"/>
            </w:tcBorders>
            <w:vAlign w:val="center"/>
          </w:tcPr>
          <w:p w14:paraId="3C16C17A">
            <w:pPr>
              <w:keepNext w:val="0"/>
              <w:keepLines w:val="0"/>
              <w:widowControl/>
              <w:suppressLineNumbers w:val="0"/>
              <w:jc w:val="center"/>
              <w:textAlignment w:val="center"/>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nil"/>
              <w:left w:val="single" w:color="auto" w:sz="4" w:space="0"/>
              <w:bottom w:val="single" w:color="auto" w:sz="4" w:space="0"/>
              <w:right w:val="single" w:color="auto" w:sz="4" w:space="0"/>
            </w:tcBorders>
            <w:vAlign w:val="center"/>
          </w:tcPr>
          <w:p w14:paraId="23942898">
            <w:pPr>
              <w:jc w:val="center"/>
              <w:rPr>
                <w:rFonts w:hint="eastAsia" w:ascii="宋体" w:hAnsi="宋体" w:eastAsia="宋体" w:cs="宋体"/>
                <w:sz w:val="21"/>
                <w:szCs w:val="21"/>
                <w:lang w:val="en-US" w:eastAsia="zh-CN"/>
              </w:rPr>
            </w:pPr>
          </w:p>
        </w:tc>
        <w:tc>
          <w:tcPr>
            <w:tcW w:w="1327" w:type="dxa"/>
            <w:tcBorders>
              <w:top w:val="nil"/>
              <w:left w:val="single" w:color="auto" w:sz="4" w:space="0"/>
              <w:bottom w:val="single" w:color="auto" w:sz="4" w:space="0"/>
              <w:right w:val="single" w:color="auto" w:sz="4" w:space="0"/>
            </w:tcBorders>
            <w:vAlign w:val="center"/>
          </w:tcPr>
          <w:p w14:paraId="70C88893">
            <w:pPr>
              <w:jc w:val="center"/>
              <w:rPr>
                <w:rFonts w:hint="eastAsia" w:ascii="宋体" w:hAnsi="宋体" w:eastAsia="宋体" w:cs="宋体"/>
                <w:sz w:val="21"/>
                <w:szCs w:val="21"/>
                <w:lang w:val="en-US" w:eastAsia="zh-CN"/>
              </w:rPr>
            </w:pPr>
          </w:p>
        </w:tc>
        <w:tc>
          <w:tcPr>
            <w:tcW w:w="1250" w:type="dxa"/>
            <w:tcBorders>
              <w:top w:val="nil"/>
              <w:left w:val="single" w:color="auto" w:sz="4" w:space="0"/>
              <w:bottom w:val="single" w:color="auto" w:sz="4" w:space="0"/>
              <w:right w:val="single" w:color="auto" w:sz="4" w:space="0"/>
            </w:tcBorders>
            <w:vAlign w:val="center"/>
          </w:tcPr>
          <w:p w14:paraId="30E85A53">
            <w:pPr>
              <w:jc w:val="center"/>
              <w:rPr>
                <w:rFonts w:hint="eastAsia" w:ascii="宋体" w:hAnsi="宋体" w:eastAsia="宋体" w:cs="宋体"/>
                <w:sz w:val="21"/>
                <w:szCs w:val="21"/>
                <w:lang w:val="en-US" w:eastAsia="zh-CN"/>
              </w:rPr>
            </w:pPr>
          </w:p>
        </w:tc>
        <w:tc>
          <w:tcPr>
            <w:tcW w:w="1307" w:type="dxa"/>
            <w:tcBorders>
              <w:top w:val="nil"/>
              <w:left w:val="nil"/>
              <w:bottom w:val="single" w:color="auto" w:sz="4" w:space="0"/>
              <w:right w:val="single" w:color="auto" w:sz="4" w:space="0"/>
            </w:tcBorders>
            <w:vAlign w:val="center"/>
          </w:tcPr>
          <w:p w14:paraId="47329017">
            <w:pPr>
              <w:jc w:val="center"/>
              <w:rPr>
                <w:rFonts w:hint="eastAsia" w:ascii="宋体" w:hAnsi="宋体" w:eastAsia="宋体" w:cs="宋体"/>
                <w:sz w:val="21"/>
                <w:szCs w:val="21"/>
              </w:rPr>
            </w:pPr>
          </w:p>
        </w:tc>
        <w:tc>
          <w:tcPr>
            <w:tcW w:w="3673" w:type="dxa"/>
            <w:tcBorders>
              <w:top w:val="nil"/>
              <w:left w:val="nil"/>
              <w:bottom w:val="single" w:color="auto" w:sz="4" w:space="0"/>
              <w:right w:val="single" w:color="auto" w:sz="4" w:space="0"/>
            </w:tcBorders>
            <w:vAlign w:val="center"/>
          </w:tcPr>
          <w:p w14:paraId="7ABA7292">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1．类型：耐腐蚀的明杆闸阀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2．材质：球墨铸铁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3．规格：DN150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4．连接形式：法兰连接</w:t>
            </w:r>
          </w:p>
        </w:tc>
        <w:tc>
          <w:tcPr>
            <w:tcW w:w="1094" w:type="dxa"/>
            <w:tcBorders>
              <w:top w:val="nil"/>
              <w:left w:val="nil"/>
              <w:bottom w:val="single" w:color="auto" w:sz="4" w:space="0"/>
              <w:right w:val="single" w:color="auto" w:sz="4" w:space="0"/>
            </w:tcBorders>
            <w:vAlign w:val="center"/>
          </w:tcPr>
          <w:p w14:paraId="35E70555">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nil"/>
              <w:left w:val="nil"/>
              <w:bottom w:val="single" w:color="auto" w:sz="4" w:space="0"/>
              <w:right w:val="single" w:color="auto" w:sz="4" w:space="0"/>
            </w:tcBorders>
            <w:vAlign w:val="center"/>
          </w:tcPr>
          <w:p w14:paraId="5F002B16">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2E3D12BE">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2C33D80A">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5</w:t>
            </w:r>
          </w:p>
        </w:tc>
        <w:tc>
          <w:tcPr>
            <w:tcW w:w="1357" w:type="dxa"/>
            <w:tcBorders>
              <w:top w:val="single" w:color="auto" w:sz="4" w:space="0"/>
              <w:left w:val="single" w:color="auto" w:sz="4" w:space="0"/>
              <w:bottom w:val="single" w:color="auto" w:sz="4" w:space="0"/>
              <w:right w:val="single" w:color="auto" w:sz="4" w:space="0"/>
            </w:tcBorders>
            <w:vAlign w:val="center"/>
          </w:tcPr>
          <w:p w14:paraId="441E9355">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焊接法兰阀门</w:t>
            </w:r>
          </w:p>
        </w:tc>
        <w:tc>
          <w:tcPr>
            <w:tcW w:w="656" w:type="dxa"/>
            <w:tcBorders>
              <w:top w:val="single" w:color="auto" w:sz="4" w:space="0"/>
              <w:left w:val="single" w:color="auto" w:sz="4" w:space="0"/>
              <w:bottom w:val="single" w:color="auto" w:sz="4" w:space="0"/>
              <w:right w:val="single" w:color="auto" w:sz="4" w:space="0"/>
            </w:tcBorders>
            <w:vAlign w:val="center"/>
          </w:tcPr>
          <w:p w14:paraId="059EBA49">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个</w:t>
            </w:r>
          </w:p>
        </w:tc>
        <w:tc>
          <w:tcPr>
            <w:tcW w:w="1075" w:type="dxa"/>
            <w:tcBorders>
              <w:top w:val="single" w:color="auto" w:sz="4" w:space="0"/>
              <w:left w:val="single" w:color="auto" w:sz="4" w:space="0"/>
              <w:bottom w:val="single" w:color="auto" w:sz="4" w:space="0"/>
              <w:right w:val="single" w:color="auto" w:sz="4" w:space="0"/>
            </w:tcBorders>
            <w:vAlign w:val="center"/>
          </w:tcPr>
          <w:p w14:paraId="03E242B5">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1</w:t>
            </w:r>
          </w:p>
        </w:tc>
        <w:tc>
          <w:tcPr>
            <w:tcW w:w="731" w:type="dxa"/>
            <w:tcBorders>
              <w:top w:val="single" w:color="auto" w:sz="4" w:space="0"/>
              <w:left w:val="single" w:color="auto" w:sz="4" w:space="0"/>
              <w:bottom w:val="single" w:color="auto" w:sz="4" w:space="0"/>
              <w:right w:val="single" w:color="auto" w:sz="4" w:space="0"/>
            </w:tcBorders>
            <w:vAlign w:val="center"/>
          </w:tcPr>
          <w:p w14:paraId="11504B45">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2616FEAA">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798C7AB2">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0AAC477D">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2ED44A54">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0E421787">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1．类型：耐腐蚀的明杆闸阀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2．材质：球墨铸铁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3．规格：DN100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4．连接形式：法兰连接</w:t>
            </w:r>
          </w:p>
        </w:tc>
        <w:tc>
          <w:tcPr>
            <w:tcW w:w="1094" w:type="dxa"/>
            <w:tcBorders>
              <w:top w:val="single" w:color="auto" w:sz="4" w:space="0"/>
              <w:left w:val="single" w:color="auto" w:sz="4" w:space="0"/>
              <w:bottom w:val="single" w:color="auto" w:sz="4" w:space="0"/>
              <w:right w:val="single" w:color="auto" w:sz="4" w:space="0"/>
            </w:tcBorders>
            <w:vAlign w:val="center"/>
          </w:tcPr>
          <w:p w14:paraId="092D58FB">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6659E7A1">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20D4FEB1">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76820E45">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6</w:t>
            </w:r>
          </w:p>
        </w:tc>
        <w:tc>
          <w:tcPr>
            <w:tcW w:w="1357" w:type="dxa"/>
            <w:tcBorders>
              <w:top w:val="single" w:color="auto" w:sz="4" w:space="0"/>
              <w:left w:val="single" w:color="auto" w:sz="4" w:space="0"/>
              <w:bottom w:val="single" w:color="auto" w:sz="4" w:space="0"/>
              <w:right w:val="single" w:color="auto" w:sz="4" w:space="0"/>
            </w:tcBorders>
            <w:vAlign w:val="center"/>
          </w:tcPr>
          <w:p w14:paraId="4D8BA9DD">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法兰</w:t>
            </w:r>
          </w:p>
        </w:tc>
        <w:tc>
          <w:tcPr>
            <w:tcW w:w="656" w:type="dxa"/>
            <w:tcBorders>
              <w:top w:val="single" w:color="auto" w:sz="4" w:space="0"/>
              <w:left w:val="single" w:color="auto" w:sz="4" w:space="0"/>
              <w:bottom w:val="single" w:color="auto" w:sz="4" w:space="0"/>
              <w:right w:val="single" w:color="auto" w:sz="4" w:space="0"/>
            </w:tcBorders>
            <w:vAlign w:val="center"/>
          </w:tcPr>
          <w:p w14:paraId="2A971439">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片</w:t>
            </w:r>
          </w:p>
        </w:tc>
        <w:tc>
          <w:tcPr>
            <w:tcW w:w="1075" w:type="dxa"/>
            <w:tcBorders>
              <w:top w:val="single" w:color="auto" w:sz="4" w:space="0"/>
              <w:left w:val="single" w:color="auto" w:sz="4" w:space="0"/>
              <w:bottom w:val="single" w:color="auto" w:sz="4" w:space="0"/>
              <w:right w:val="single" w:color="auto" w:sz="4" w:space="0"/>
            </w:tcBorders>
            <w:vAlign w:val="center"/>
          </w:tcPr>
          <w:p w14:paraId="284437BA">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26</w:t>
            </w:r>
          </w:p>
        </w:tc>
        <w:tc>
          <w:tcPr>
            <w:tcW w:w="731" w:type="dxa"/>
            <w:tcBorders>
              <w:top w:val="single" w:color="auto" w:sz="4" w:space="0"/>
              <w:left w:val="single" w:color="auto" w:sz="4" w:space="0"/>
              <w:bottom w:val="single" w:color="auto" w:sz="4" w:space="0"/>
              <w:right w:val="single" w:color="auto" w:sz="4" w:space="0"/>
            </w:tcBorders>
            <w:vAlign w:val="center"/>
          </w:tcPr>
          <w:p w14:paraId="4CD3417A">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083BF95B">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4652659A">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2E63D53C">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5163752A">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6717B70A">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1．类型：法兰片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2．材质：球墨铸铁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3．规格：DN150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4．连接形式：法兰连接</w:t>
            </w:r>
          </w:p>
        </w:tc>
        <w:tc>
          <w:tcPr>
            <w:tcW w:w="1094" w:type="dxa"/>
            <w:tcBorders>
              <w:top w:val="single" w:color="auto" w:sz="4" w:space="0"/>
              <w:left w:val="single" w:color="auto" w:sz="4" w:space="0"/>
              <w:bottom w:val="single" w:color="auto" w:sz="4" w:space="0"/>
              <w:right w:val="single" w:color="auto" w:sz="4" w:space="0"/>
            </w:tcBorders>
            <w:vAlign w:val="center"/>
          </w:tcPr>
          <w:p w14:paraId="46C3E960">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5B36C145">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0ECF5FB5">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7238D432">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7</w:t>
            </w:r>
          </w:p>
        </w:tc>
        <w:tc>
          <w:tcPr>
            <w:tcW w:w="1357" w:type="dxa"/>
            <w:tcBorders>
              <w:top w:val="single" w:color="auto" w:sz="4" w:space="0"/>
              <w:left w:val="single" w:color="auto" w:sz="4" w:space="0"/>
              <w:bottom w:val="single" w:color="auto" w:sz="4" w:space="0"/>
              <w:right w:val="single" w:color="auto" w:sz="4" w:space="0"/>
            </w:tcBorders>
            <w:vAlign w:val="center"/>
          </w:tcPr>
          <w:p w14:paraId="6E07FA29">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法兰</w:t>
            </w:r>
          </w:p>
        </w:tc>
        <w:tc>
          <w:tcPr>
            <w:tcW w:w="656" w:type="dxa"/>
            <w:tcBorders>
              <w:top w:val="single" w:color="auto" w:sz="4" w:space="0"/>
              <w:left w:val="single" w:color="auto" w:sz="4" w:space="0"/>
              <w:bottom w:val="single" w:color="auto" w:sz="4" w:space="0"/>
              <w:right w:val="single" w:color="auto" w:sz="4" w:space="0"/>
            </w:tcBorders>
            <w:vAlign w:val="center"/>
          </w:tcPr>
          <w:p w14:paraId="761596C8">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片</w:t>
            </w:r>
          </w:p>
        </w:tc>
        <w:tc>
          <w:tcPr>
            <w:tcW w:w="1075" w:type="dxa"/>
            <w:tcBorders>
              <w:top w:val="single" w:color="auto" w:sz="4" w:space="0"/>
              <w:left w:val="single" w:color="auto" w:sz="4" w:space="0"/>
              <w:bottom w:val="single" w:color="auto" w:sz="4" w:space="0"/>
              <w:right w:val="single" w:color="auto" w:sz="4" w:space="0"/>
            </w:tcBorders>
            <w:vAlign w:val="center"/>
          </w:tcPr>
          <w:p w14:paraId="01A69CFC">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1</w:t>
            </w:r>
          </w:p>
        </w:tc>
        <w:tc>
          <w:tcPr>
            <w:tcW w:w="731" w:type="dxa"/>
            <w:tcBorders>
              <w:top w:val="single" w:color="auto" w:sz="4" w:space="0"/>
              <w:left w:val="single" w:color="auto" w:sz="4" w:space="0"/>
              <w:bottom w:val="single" w:color="auto" w:sz="4" w:space="0"/>
              <w:right w:val="single" w:color="auto" w:sz="4" w:space="0"/>
            </w:tcBorders>
            <w:vAlign w:val="center"/>
          </w:tcPr>
          <w:p w14:paraId="4EF86673">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338E7948">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6FE7CDFB">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5793EFE6">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303E617B">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04D65BAF">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1．类型：法兰片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2．材质：球墨铸铁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3．规格：DN100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4．连接形式：法兰连接</w:t>
            </w:r>
          </w:p>
        </w:tc>
        <w:tc>
          <w:tcPr>
            <w:tcW w:w="1094" w:type="dxa"/>
            <w:tcBorders>
              <w:top w:val="single" w:color="auto" w:sz="4" w:space="0"/>
              <w:left w:val="single" w:color="auto" w:sz="4" w:space="0"/>
              <w:bottom w:val="single" w:color="auto" w:sz="4" w:space="0"/>
              <w:right w:val="single" w:color="auto" w:sz="4" w:space="0"/>
            </w:tcBorders>
            <w:vAlign w:val="center"/>
          </w:tcPr>
          <w:p w14:paraId="05E3E1D8">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79A9EB34">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586EB8F6">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491BF592">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8</w:t>
            </w:r>
          </w:p>
        </w:tc>
        <w:tc>
          <w:tcPr>
            <w:tcW w:w="1357" w:type="dxa"/>
            <w:tcBorders>
              <w:top w:val="single" w:color="auto" w:sz="4" w:space="0"/>
              <w:left w:val="single" w:color="auto" w:sz="4" w:space="0"/>
              <w:bottom w:val="single" w:color="auto" w:sz="4" w:space="0"/>
              <w:right w:val="single" w:color="auto" w:sz="4" w:space="0"/>
            </w:tcBorders>
            <w:vAlign w:val="center"/>
          </w:tcPr>
          <w:p w14:paraId="07E63D20">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砌筑检查井</w:t>
            </w:r>
          </w:p>
        </w:tc>
        <w:tc>
          <w:tcPr>
            <w:tcW w:w="656" w:type="dxa"/>
            <w:tcBorders>
              <w:top w:val="single" w:color="auto" w:sz="4" w:space="0"/>
              <w:left w:val="single" w:color="auto" w:sz="4" w:space="0"/>
              <w:bottom w:val="single" w:color="auto" w:sz="4" w:space="0"/>
              <w:right w:val="single" w:color="auto" w:sz="4" w:space="0"/>
            </w:tcBorders>
            <w:vAlign w:val="center"/>
          </w:tcPr>
          <w:p w14:paraId="05A75354">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座</w:t>
            </w:r>
          </w:p>
        </w:tc>
        <w:tc>
          <w:tcPr>
            <w:tcW w:w="1075" w:type="dxa"/>
            <w:tcBorders>
              <w:top w:val="single" w:color="auto" w:sz="4" w:space="0"/>
              <w:left w:val="single" w:color="auto" w:sz="4" w:space="0"/>
              <w:bottom w:val="single" w:color="auto" w:sz="4" w:space="0"/>
              <w:right w:val="single" w:color="auto" w:sz="4" w:space="0"/>
            </w:tcBorders>
            <w:vAlign w:val="center"/>
          </w:tcPr>
          <w:p w14:paraId="319EC469">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27</w:t>
            </w:r>
          </w:p>
        </w:tc>
        <w:tc>
          <w:tcPr>
            <w:tcW w:w="731" w:type="dxa"/>
            <w:tcBorders>
              <w:top w:val="single" w:color="auto" w:sz="4" w:space="0"/>
              <w:left w:val="single" w:color="auto" w:sz="4" w:space="0"/>
              <w:bottom w:val="single" w:color="auto" w:sz="4" w:space="0"/>
              <w:right w:val="single" w:color="auto" w:sz="4" w:space="0"/>
            </w:tcBorders>
            <w:vAlign w:val="center"/>
          </w:tcPr>
          <w:p w14:paraId="599FF081">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7BBA8BCF">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3523BF2F">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081CFEC2">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2AE3EBCF">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487C13A8">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1、名称：阀门井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2、规格型号：井盖采用球墨铸铁井盖,绿化带内井盖采用轻型,其余均采用重型井盖。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3、具体详见设计图纸</w:t>
            </w:r>
          </w:p>
        </w:tc>
        <w:tc>
          <w:tcPr>
            <w:tcW w:w="1094" w:type="dxa"/>
            <w:tcBorders>
              <w:top w:val="single" w:color="auto" w:sz="4" w:space="0"/>
              <w:left w:val="single" w:color="auto" w:sz="4" w:space="0"/>
              <w:bottom w:val="single" w:color="auto" w:sz="4" w:space="0"/>
              <w:right w:val="single" w:color="auto" w:sz="4" w:space="0"/>
            </w:tcBorders>
            <w:vAlign w:val="center"/>
          </w:tcPr>
          <w:p w14:paraId="1A18D6A2">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36FAAAB1">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5503A89A">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011EBAEE">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357" w:type="dxa"/>
            <w:tcBorders>
              <w:top w:val="single" w:color="auto" w:sz="4" w:space="0"/>
              <w:left w:val="single" w:color="auto" w:sz="4" w:space="0"/>
              <w:bottom w:val="single" w:color="auto" w:sz="4" w:space="0"/>
              <w:right w:val="single" w:color="auto" w:sz="4" w:space="0"/>
            </w:tcBorders>
            <w:vAlign w:val="center"/>
          </w:tcPr>
          <w:p w14:paraId="296E3BBA">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消防水泵接合器</w:t>
            </w:r>
          </w:p>
        </w:tc>
        <w:tc>
          <w:tcPr>
            <w:tcW w:w="656" w:type="dxa"/>
            <w:tcBorders>
              <w:top w:val="single" w:color="auto" w:sz="4" w:space="0"/>
              <w:left w:val="single" w:color="auto" w:sz="4" w:space="0"/>
              <w:bottom w:val="single" w:color="auto" w:sz="4" w:space="0"/>
              <w:right w:val="single" w:color="auto" w:sz="4" w:space="0"/>
            </w:tcBorders>
            <w:vAlign w:val="center"/>
          </w:tcPr>
          <w:p w14:paraId="35438826">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套</w:t>
            </w:r>
          </w:p>
        </w:tc>
        <w:tc>
          <w:tcPr>
            <w:tcW w:w="1075" w:type="dxa"/>
            <w:tcBorders>
              <w:top w:val="single" w:color="auto" w:sz="4" w:space="0"/>
              <w:left w:val="single" w:color="auto" w:sz="4" w:space="0"/>
              <w:bottom w:val="single" w:color="auto" w:sz="4" w:space="0"/>
              <w:right w:val="single" w:color="auto" w:sz="4" w:space="0"/>
            </w:tcBorders>
            <w:vAlign w:val="center"/>
          </w:tcPr>
          <w:p w14:paraId="0E84C88E">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52</w:t>
            </w:r>
          </w:p>
        </w:tc>
        <w:tc>
          <w:tcPr>
            <w:tcW w:w="731" w:type="dxa"/>
            <w:tcBorders>
              <w:top w:val="single" w:color="auto" w:sz="4" w:space="0"/>
              <w:left w:val="single" w:color="auto" w:sz="4" w:space="0"/>
              <w:bottom w:val="single" w:color="auto" w:sz="4" w:space="0"/>
              <w:right w:val="single" w:color="auto" w:sz="4" w:space="0"/>
            </w:tcBorders>
            <w:vAlign w:val="center"/>
          </w:tcPr>
          <w:p w14:paraId="42DC76E8">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7C64597B">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1E1D33F5">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06436BAE">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73E856D6">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679F9C96">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1．安装部位：室外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2．规格：DN150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3．型号：SQS150-A</w:t>
            </w:r>
          </w:p>
        </w:tc>
        <w:tc>
          <w:tcPr>
            <w:tcW w:w="1094" w:type="dxa"/>
            <w:tcBorders>
              <w:top w:val="single" w:color="auto" w:sz="4" w:space="0"/>
              <w:left w:val="single" w:color="auto" w:sz="4" w:space="0"/>
              <w:bottom w:val="single" w:color="auto" w:sz="4" w:space="0"/>
              <w:right w:val="single" w:color="auto" w:sz="4" w:space="0"/>
            </w:tcBorders>
            <w:vAlign w:val="center"/>
          </w:tcPr>
          <w:p w14:paraId="5C841EEB">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7ED72EC7">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78D168D2">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503EA1A0">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10</w:t>
            </w:r>
          </w:p>
        </w:tc>
        <w:tc>
          <w:tcPr>
            <w:tcW w:w="1357" w:type="dxa"/>
            <w:tcBorders>
              <w:top w:val="single" w:color="auto" w:sz="4" w:space="0"/>
              <w:left w:val="single" w:color="auto" w:sz="4" w:space="0"/>
              <w:bottom w:val="single" w:color="auto" w:sz="4" w:space="0"/>
              <w:right w:val="single" w:color="auto" w:sz="4" w:space="0"/>
            </w:tcBorders>
            <w:vAlign w:val="center"/>
          </w:tcPr>
          <w:p w14:paraId="18716BD7">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消防水泵接合器</w:t>
            </w:r>
          </w:p>
        </w:tc>
        <w:tc>
          <w:tcPr>
            <w:tcW w:w="656" w:type="dxa"/>
            <w:tcBorders>
              <w:top w:val="single" w:color="auto" w:sz="4" w:space="0"/>
              <w:left w:val="single" w:color="auto" w:sz="4" w:space="0"/>
              <w:bottom w:val="single" w:color="auto" w:sz="4" w:space="0"/>
              <w:right w:val="single" w:color="auto" w:sz="4" w:space="0"/>
            </w:tcBorders>
            <w:vAlign w:val="center"/>
          </w:tcPr>
          <w:p w14:paraId="6EB79EF8">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套</w:t>
            </w:r>
          </w:p>
        </w:tc>
        <w:tc>
          <w:tcPr>
            <w:tcW w:w="1075" w:type="dxa"/>
            <w:tcBorders>
              <w:top w:val="single" w:color="auto" w:sz="4" w:space="0"/>
              <w:left w:val="single" w:color="auto" w:sz="4" w:space="0"/>
              <w:bottom w:val="single" w:color="auto" w:sz="4" w:space="0"/>
              <w:right w:val="single" w:color="auto" w:sz="4" w:space="0"/>
            </w:tcBorders>
            <w:vAlign w:val="center"/>
          </w:tcPr>
          <w:p w14:paraId="0CEECBC3">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1</w:t>
            </w:r>
          </w:p>
        </w:tc>
        <w:tc>
          <w:tcPr>
            <w:tcW w:w="731" w:type="dxa"/>
            <w:tcBorders>
              <w:top w:val="single" w:color="auto" w:sz="4" w:space="0"/>
              <w:left w:val="single" w:color="auto" w:sz="4" w:space="0"/>
              <w:bottom w:val="single" w:color="auto" w:sz="4" w:space="0"/>
              <w:right w:val="single" w:color="auto" w:sz="4" w:space="0"/>
            </w:tcBorders>
            <w:vAlign w:val="center"/>
          </w:tcPr>
          <w:p w14:paraId="38FA22A0">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4BC780BF">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678E0471">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41B6C856">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6933754C">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6ADD159B">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1．安装部位：室外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2．规格：DN100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3．型号：SQS100-A</w:t>
            </w:r>
          </w:p>
        </w:tc>
        <w:tc>
          <w:tcPr>
            <w:tcW w:w="1094" w:type="dxa"/>
            <w:tcBorders>
              <w:top w:val="single" w:color="auto" w:sz="4" w:space="0"/>
              <w:left w:val="single" w:color="auto" w:sz="4" w:space="0"/>
              <w:bottom w:val="single" w:color="auto" w:sz="4" w:space="0"/>
              <w:right w:val="single" w:color="auto" w:sz="4" w:space="0"/>
            </w:tcBorders>
            <w:vAlign w:val="center"/>
          </w:tcPr>
          <w:p w14:paraId="662643B9">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77D54AC8">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0020C22A">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679D3BE2">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11</w:t>
            </w:r>
          </w:p>
        </w:tc>
        <w:tc>
          <w:tcPr>
            <w:tcW w:w="1357" w:type="dxa"/>
            <w:tcBorders>
              <w:top w:val="single" w:color="auto" w:sz="4" w:space="0"/>
              <w:left w:val="single" w:color="auto" w:sz="4" w:space="0"/>
              <w:bottom w:val="single" w:color="auto" w:sz="4" w:space="0"/>
              <w:right w:val="single" w:color="auto" w:sz="4" w:space="0"/>
            </w:tcBorders>
            <w:vAlign w:val="center"/>
          </w:tcPr>
          <w:p w14:paraId="093A49DE">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室外消火栓</w:t>
            </w:r>
          </w:p>
        </w:tc>
        <w:tc>
          <w:tcPr>
            <w:tcW w:w="656" w:type="dxa"/>
            <w:tcBorders>
              <w:top w:val="single" w:color="auto" w:sz="4" w:space="0"/>
              <w:left w:val="single" w:color="auto" w:sz="4" w:space="0"/>
              <w:bottom w:val="single" w:color="auto" w:sz="4" w:space="0"/>
              <w:right w:val="single" w:color="auto" w:sz="4" w:space="0"/>
            </w:tcBorders>
            <w:vAlign w:val="center"/>
          </w:tcPr>
          <w:p w14:paraId="47A6F537">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套</w:t>
            </w:r>
          </w:p>
        </w:tc>
        <w:tc>
          <w:tcPr>
            <w:tcW w:w="1075" w:type="dxa"/>
            <w:tcBorders>
              <w:top w:val="single" w:color="auto" w:sz="4" w:space="0"/>
              <w:left w:val="single" w:color="auto" w:sz="4" w:space="0"/>
              <w:bottom w:val="single" w:color="auto" w:sz="4" w:space="0"/>
              <w:right w:val="single" w:color="auto" w:sz="4" w:space="0"/>
            </w:tcBorders>
            <w:vAlign w:val="center"/>
          </w:tcPr>
          <w:p w14:paraId="566695A8">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43</w:t>
            </w:r>
          </w:p>
        </w:tc>
        <w:tc>
          <w:tcPr>
            <w:tcW w:w="731" w:type="dxa"/>
            <w:tcBorders>
              <w:top w:val="single" w:color="auto" w:sz="4" w:space="0"/>
              <w:left w:val="single" w:color="auto" w:sz="4" w:space="0"/>
              <w:bottom w:val="single" w:color="auto" w:sz="4" w:space="0"/>
              <w:right w:val="single" w:color="auto" w:sz="4" w:space="0"/>
            </w:tcBorders>
            <w:vAlign w:val="center"/>
          </w:tcPr>
          <w:p w14:paraId="546A2798">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5C3E5184">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21C6E21F">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2CC234FE">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3F2030C7">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6B48859C">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1．安装方式：室外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2．型号、规格：SSF150/65-1.6</w:t>
            </w:r>
          </w:p>
        </w:tc>
        <w:tc>
          <w:tcPr>
            <w:tcW w:w="1094" w:type="dxa"/>
            <w:tcBorders>
              <w:top w:val="single" w:color="auto" w:sz="4" w:space="0"/>
              <w:left w:val="single" w:color="auto" w:sz="4" w:space="0"/>
              <w:bottom w:val="single" w:color="auto" w:sz="4" w:space="0"/>
              <w:right w:val="single" w:color="auto" w:sz="4" w:space="0"/>
            </w:tcBorders>
            <w:vAlign w:val="center"/>
          </w:tcPr>
          <w:p w14:paraId="7E57CC57">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7DDCCC17">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4630A834">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39FA17A5">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12</w:t>
            </w:r>
          </w:p>
        </w:tc>
        <w:tc>
          <w:tcPr>
            <w:tcW w:w="1357" w:type="dxa"/>
            <w:tcBorders>
              <w:top w:val="single" w:color="auto" w:sz="4" w:space="0"/>
              <w:left w:val="single" w:color="auto" w:sz="4" w:space="0"/>
              <w:bottom w:val="single" w:color="auto" w:sz="4" w:space="0"/>
              <w:right w:val="single" w:color="auto" w:sz="4" w:space="0"/>
            </w:tcBorders>
            <w:vAlign w:val="center"/>
          </w:tcPr>
          <w:p w14:paraId="5D16A2F3">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砌筑检查井</w:t>
            </w:r>
          </w:p>
        </w:tc>
        <w:tc>
          <w:tcPr>
            <w:tcW w:w="656" w:type="dxa"/>
            <w:tcBorders>
              <w:top w:val="single" w:color="auto" w:sz="4" w:space="0"/>
              <w:left w:val="single" w:color="auto" w:sz="4" w:space="0"/>
              <w:bottom w:val="single" w:color="auto" w:sz="4" w:space="0"/>
              <w:right w:val="single" w:color="auto" w:sz="4" w:space="0"/>
            </w:tcBorders>
            <w:vAlign w:val="center"/>
          </w:tcPr>
          <w:p w14:paraId="18BC390B">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座</w:t>
            </w:r>
          </w:p>
        </w:tc>
        <w:tc>
          <w:tcPr>
            <w:tcW w:w="1075" w:type="dxa"/>
            <w:tcBorders>
              <w:top w:val="single" w:color="auto" w:sz="4" w:space="0"/>
              <w:left w:val="single" w:color="auto" w:sz="4" w:space="0"/>
              <w:bottom w:val="single" w:color="auto" w:sz="4" w:space="0"/>
              <w:right w:val="single" w:color="auto" w:sz="4" w:space="0"/>
            </w:tcBorders>
            <w:vAlign w:val="center"/>
          </w:tcPr>
          <w:p w14:paraId="4C56B214">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43</w:t>
            </w:r>
          </w:p>
        </w:tc>
        <w:tc>
          <w:tcPr>
            <w:tcW w:w="731" w:type="dxa"/>
            <w:tcBorders>
              <w:top w:val="single" w:color="auto" w:sz="4" w:space="0"/>
              <w:left w:val="single" w:color="auto" w:sz="4" w:space="0"/>
              <w:bottom w:val="single" w:color="auto" w:sz="4" w:space="0"/>
              <w:right w:val="single" w:color="auto" w:sz="4" w:space="0"/>
            </w:tcBorders>
            <w:vAlign w:val="center"/>
          </w:tcPr>
          <w:p w14:paraId="1210861C">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2A46EA43">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18CB1616">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445CD48B">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1DA04C67">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2C6C01E4">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1．名称：消火栓井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2．规格：Φ1200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3．具体做法及要求：详见图集05S502-16</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4．其他：具体详见图纸、图集、答疑、招标文件、政府相关文件、规范等其他资料，满足验收要求</w:t>
            </w:r>
          </w:p>
        </w:tc>
        <w:tc>
          <w:tcPr>
            <w:tcW w:w="1094" w:type="dxa"/>
            <w:tcBorders>
              <w:top w:val="single" w:color="auto" w:sz="4" w:space="0"/>
              <w:left w:val="single" w:color="auto" w:sz="4" w:space="0"/>
              <w:bottom w:val="single" w:color="auto" w:sz="4" w:space="0"/>
              <w:right w:val="single" w:color="auto" w:sz="4" w:space="0"/>
            </w:tcBorders>
            <w:vAlign w:val="center"/>
          </w:tcPr>
          <w:p w14:paraId="32F1DF8A">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11678431">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27816866">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1EFF7B4D">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13</w:t>
            </w:r>
          </w:p>
        </w:tc>
        <w:tc>
          <w:tcPr>
            <w:tcW w:w="1357" w:type="dxa"/>
            <w:tcBorders>
              <w:top w:val="single" w:color="auto" w:sz="4" w:space="0"/>
              <w:left w:val="single" w:color="auto" w:sz="4" w:space="0"/>
              <w:bottom w:val="single" w:color="auto" w:sz="4" w:space="0"/>
              <w:right w:val="single" w:color="auto" w:sz="4" w:space="0"/>
            </w:tcBorders>
            <w:vAlign w:val="center"/>
          </w:tcPr>
          <w:p w14:paraId="4D6CFD23">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砌筑检查井</w:t>
            </w:r>
          </w:p>
        </w:tc>
        <w:tc>
          <w:tcPr>
            <w:tcW w:w="656" w:type="dxa"/>
            <w:tcBorders>
              <w:top w:val="single" w:color="auto" w:sz="4" w:space="0"/>
              <w:left w:val="single" w:color="auto" w:sz="4" w:space="0"/>
              <w:bottom w:val="single" w:color="auto" w:sz="4" w:space="0"/>
              <w:right w:val="single" w:color="auto" w:sz="4" w:space="0"/>
            </w:tcBorders>
            <w:vAlign w:val="center"/>
          </w:tcPr>
          <w:p w14:paraId="0722104D">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座</w:t>
            </w:r>
          </w:p>
        </w:tc>
        <w:tc>
          <w:tcPr>
            <w:tcW w:w="1075" w:type="dxa"/>
            <w:tcBorders>
              <w:top w:val="single" w:color="auto" w:sz="4" w:space="0"/>
              <w:left w:val="single" w:color="auto" w:sz="4" w:space="0"/>
              <w:bottom w:val="single" w:color="auto" w:sz="4" w:space="0"/>
              <w:right w:val="single" w:color="auto" w:sz="4" w:space="0"/>
            </w:tcBorders>
            <w:vAlign w:val="center"/>
          </w:tcPr>
          <w:p w14:paraId="76C2C0FA">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20</w:t>
            </w:r>
          </w:p>
        </w:tc>
        <w:tc>
          <w:tcPr>
            <w:tcW w:w="731" w:type="dxa"/>
            <w:tcBorders>
              <w:top w:val="single" w:color="auto" w:sz="4" w:space="0"/>
              <w:left w:val="single" w:color="auto" w:sz="4" w:space="0"/>
              <w:bottom w:val="single" w:color="auto" w:sz="4" w:space="0"/>
              <w:right w:val="single" w:color="auto" w:sz="4" w:space="0"/>
            </w:tcBorders>
            <w:vAlign w:val="center"/>
          </w:tcPr>
          <w:p w14:paraId="003A9B7E">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273A5E3C">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68145B08">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63F4EA93">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490490B5">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2E5B3180">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1．名称：消防水泵接合器井（两组并列）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2．具体做法及要求：详见图集99S203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3．其他：具体详见图纸、图集、答疑、招标文件、政府相关文件、规范等其他资料，满足验收要求</w:t>
            </w:r>
          </w:p>
        </w:tc>
        <w:tc>
          <w:tcPr>
            <w:tcW w:w="1094" w:type="dxa"/>
            <w:tcBorders>
              <w:top w:val="single" w:color="auto" w:sz="4" w:space="0"/>
              <w:left w:val="single" w:color="auto" w:sz="4" w:space="0"/>
              <w:bottom w:val="single" w:color="auto" w:sz="4" w:space="0"/>
              <w:right w:val="single" w:color="auto" w:sz="4" w:space="0"/>
            </w:tcBorders>
            <w:vAlign w:val="center"/>
          </w:tcPr>
          <w:p w14:paraId="551D833B">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1B3C5FFE">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1420DEAD">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422E94E9">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14</w:t>
            </w:r>
          </w:p>
        </w:tc>
        <w:tc>
          <w:tcPr>
            <w:tcW w:w="1357" w:type="dxa"/>
            <w:tcBorders>
              <w:top w:val="single" w:color="auto" w:sz="4" w:space="0"/>
              <w:left w:val="single" w:color="auto" w:sz="4" w:space="0"/>
              <w:bottom w:val="single" w:color="auto" w:sz="4" w:space="0"/>
              <w:right w:val="single" w:color="auto" w:sz="4" w:space="0"/>
            </w:tcBorders>
            <w:vAlign w:val="center"/>
          </w:tcPr>
          <w:p w14:paraId="1D18EA0E">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砌筑检查井</w:t>
            </w:r>
          </w:p>
        </w:tc>
        <w:tc>
          <w:tcPr>
            <w:tcW w:w="656" w:type="dxa"/>
            <w:tcBorders>
              <w:top w:val="single" w:color="auto" w:sz="4" w:space="0"/>
              <w:left w:val="single" w:color="auto" w:sz="4" w:space="0"/>
              <w:bottom w:val="single" w:color="auto" w:sz="4" w:space="0"/>
              <w:right w:val="single" w:color="auto" w:sz="4" w:space="0"/>
            </w:tcBorders>
            <w:vAlign w:val="center"/>
          </w:tcPr>
          <w:p w14:paraId="02438986">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座</w:t>
            </w:r>
          </w:p>
        </w:tc>
        <w:tc>
          <w:tcPr>
            <w:tcW w:w="1075" w:type="dxa"/>
            <w:tcBorders>
              <w:top w:val="single" w:color="auto" w:sz="4" w:space="0"/>
              <w:left w:val="single" w:color="auto" w:sz="4" w:space="0"/>
              <w:bottom w:val="single" w:color="auto" w:sz="4" w:space="0"/>
              <w:right w:val="single" w:color="auto" w:sz="4" w:space="0"/>
            </w:tcBorders>
            <w:vAlign w:val="center"/>
          </w:tcPr>
          <w:p w14:paraId="015548FF">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1</w:t>
            </w:r>
          </w:p>
        </w:tc>
        <w:tc>
          <w:tcPr>
            <w:tcW w:w="731" w:type="dxa"/>
            <w:tcBorders>
              <w:top w:val="single" w:color="auto" w:sz="4" w:space="0"/>
              <w:left w:val="single" w:color="auto" w:sz="4" w:space="0"/>
              <w:bottom w:val="single" w:color="auto" w:sz="4" w:space="0"/>
              <w:right w:val="single" w:color="auto" w:sz="4" w:space="0"/>
            </w:tcBorders>
            <w:vAlign w:val="center"/>
          </w:tcPr>
          <w:p w14:paraId="496335BB">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6A31767C">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28CF133E">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1B29D16C">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25BC80C2">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2F5C1E0E">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1．名称：消防水泵接合器井（三组并列）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2．具体做法及要求：详见图集99S203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3．其他：具体详见图纸、图集、答疑、招标文件、政府相关文件、规范等其他资料，满足验收要求</w:t>
            </w:r>
          </w:p>
        </w:tc>
        <w:tc>
          <w:tcPr>
            <w:tcW w:w="1094" w:type="dxa"/>
            <w:tcBorders>
              <w:top w:val="single" w:color="auto" w:sz="4" w:space="0"/>
              <w:left w:val="single" w:color="auto" w:sz="4" w:space="0"/>
              <w:bottom w:val="single" w:color="auto" w:sz="4" w:space="0"/>
              <w:right w:val="single" w:color="auto" w:sz="4" w:space="0"/>
            </w:tcBorders>
            <w:vAlign w:val="center"/>
          </w:tcPr>
          <w:p w14:paraId="02D6BAF9">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4ED47A23">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10BF5FAD">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31FFFFD9">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15</w:t>
            </w:r>
          </w:p>
        </w:tc>
        <w:tc>
          <w:tcPr>
            <w:tcW w:w="1357" w:type="dxa"/>
            <w:tcBorders>
              <w:top w:val="single" w:color="auto" w:sz="4" w:space="0"/>
              <w:left w:val="single" w:color="auto" w:sz="4" w:space="0"/>
              <w:bottom w:val="single" w:color="auto" w:sz="4" w:space="0"/>
              <w:right w:val="single" w:color="auto" w:sz="4" w:space="0"/>
            </w:tcBorders>
            <w:vAlign w:val="center"/>
          </w:tcPr>
          <w:p w14:paraId="330AE444">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砌筑检查井</w:t>
            </w:r>
          </w:p>
        </w:tc>
        <w:tc>
          <w:tcPr>
            <w:tcW w:w="656" w:type="dxa"/>
            <w:tcBorders>
              <w:top w:val="single" w:color="auto" w:sz="4" w:space="0"/>
              <w:left w:val="single" w:color="auto" w:sz="4" w:space="0"/>
              <w:bottom w:val="single" w:color="auto" w:sz="4" w:space="0"/>
              <w:right w:val="single" w:color="auto" w:sz="4" w:space="0"/>
            </w:tcBorders>
            <w:vAlign w:val="center"/>
          </w:tcPr>
          <w:p w14:paraId="14BCC3A5">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座</w:t>
            </w:r>
          </w:p>
        </w:tc>
        <w:tc>
          <w:tcPr>
            <w:tcW w:w="1075" w:type="dxa"/>
            <w:tcBorders>
              <w:top w:val="single" w:color="auto" w:sz="4" w:space="0"/>
              <w:left w:val="single" w:color="auto" w:sz="4" w:space="0"/>
              <w:bottom w:val="single" w:color="auto" w:sz="4" w:space="0"/>
              <w:right w:val="single" w:color="auto" w:sz="4" w:space="0"/>
            </w:tcBorders>
            <w:vAlign w:val="center"/>
          </w:tcPr>
          <w:p w14:paraId="3874F183">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4</w:t>
            </w:r>
          </w:p>
        </w:tc>
        <w:tc>
          <w:tcPr>
            <w:tcW w:w="731" w:type="dxa"/>
            <w:tcBorders>
              <w:top w:val="single" w:color="auto" w:sz="4" w:space="0"/>
              <w:left w:val="single" w:color="auto" w:sz="4" w:space="0"/>
              <w:bottom w:val="single" w:color="auto" w:sz="4" w:space="0"/>
              <w:right w:val="single" w:color="auto" w:sz="4" w:space="0"/>
            </w:tcBorders>
            <w:vAlign w:val="center"/>
          </w:tcPr>
          <w:p w14:paraId="745FC8BE">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6652B281">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425E5C84">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0F3C5627">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61E808F2">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5F80C68B">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1．名称：消防水泵接合器井（两组并列）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2．具体做法及要求：详见图集99S203，不在绿化带内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3．其他：具体详见图纸、图集、答疑、招标文件、政府相关文件、规范等其他资料，满足验收要求</w:t>
            </w:r>
          </w:p>
        </w:tc>
        <w:tc>
          <w:tcPr>
            <w:tcW w:w="1094" w:type="dxa"/>
            <w:tcBorders>
              <w:top w:val="single" w:color="auto" w:sz="4" w:space="0"/>
              <w:left w:val="single" w:color="auto" w:sz="4" w:space="0"/>
              <w:bottom w:val="single" w:color="auto" w:sz="4" w:space="0"/>
              <w:right w:val="single" w:color="auto" w:sz="4" w:space="0"/>
            </w:tcBorders>
            <w:vAlign w:val="center"/>
          </w:tcPr>
          <w:p w14:paraId="1C5C3FC2">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154D246C">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46D5541D">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75732461">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16</w:t>
            </w:r>
          </w:p>
        </w:tc>
        <w:tc>
          <w:tcPr>
            <w:tcW w:w="1357" w:type="dxa"/>
            <w:tcBorders>
              <w:top w:val="single" w:color="auto" w:sz="4" w:space="0"/>
              <w:left w:val="single" w:color="auto" w:sz="4" w:space="0"/>
              <w:bottom w:val="single" w:color="auto" w:sz="4" w:space="0"/>
              <w:right w:val="single" w:color="auto" w:sz="4" w:space="0"/>
            </w:tcBorders>
            <w:vAlign w:val="center"/>
          </w:tcPr>
          <w:p w14:paraId="759FFFC9">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室外消防取水口</w:t>
            </w:r>
          </w:p>
        </w:tc>
        <w:tc>
          <w:tcPr>
            <w:tcW w:w="656" w:type="dxa"/>
            <w:tcBorders>
              <w:top w:val="single" w:color="auto" w:sz="4" w:space="0"/>
              <w:left w:val="single" w:color="auto" w:sz="4" w:space="0"/>
              <w:bottom w:val="single" w:color="auto" w:sz="4" w:space="0"/>
              <w:right w:val="single" w:color="auto" w:sz="4" w:space="0"/>
            </w:tcBorders>
            <w:vAlign w:val="center"/>
          </w:tcPr>
          <w:p w14:paraId="2C1D2B11">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个</w:t>
            </w:r>
          </w:p>
        </w:tc>
        <w:tc>
          <w:tcPr>
            <w:tcW w:w="1075" w:type="dxa"/>
            <w:tcBorders>
              <w:top w:val="single" w:color="auto" w:sz="4" w:space="0"/>
              <w:left w:val="single" w:color="auto" w:sz="4" w:space="0"/>
              <w:bottom w:val="single" w:color="auto" w:sz="4" w:space="0"/>
              <w:right w:val="single" w:color="auto" w:sz="4" w:space="0"/>
            </w:tcBorders>
            <w:vAlign w:val="center"/>
          </w:tcPr>
          <w:p w14:paraId="69DBF578">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2</w:t>
            </w:r>
          </w:p>
        </w:tc>
        <w:tc>
          <w:tcPr>
            <w:tcW w:w="731" w:type="dxa"/>
            <w:tcBorders>
              <w:top w:val="single" w:color="auto" w:sz="4" w:space="0"/>
              <w:left w:val="single" w:color="auto" w:sz="4" w:space="0"/>
              <w:bottom w:val="single" w:color="auto" w:sz="4" w:space="0"/>
              <w:right w:val="single" w:color="auto" w:sz="4" w:space="0"/>
            </w:tcBorders>
            <w:vAlign w:val="center"/>
          </w:tcPr>
          <w:p w14:paraId="2780F15E">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6B7DC75C">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60A5231E">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4D99F4FE">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62918B5F">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00933B0A">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1．室外消防取水口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2、具体详见设计图纸</w:t>
            </w:r>
          </w:p>
        </w:tc>
        <w:tc>
          <w:tcPr>
            <w:tcW w:w="1094" w:type="dxa"/>
            <w:tcBorders>
              <w:top w:val="single" w:color="auto" w:sz="4" w:space="0"/>
              <w:left w:val="single" w:color="auto" w:sz="4" w:space="0"/>
              <w:bottom w:val="single" w:color="auto" w:sz="4" w:space="0"/>
              <w:right w:val="single" w:color="auto" w:sz="4" w:space="0"/>
            </w:tcBorders>
            <w:vAlign w:val="center"/>
          </w:tcPr>
          <w:p w14:paraId="416C7B38">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1EC55FAE">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2F88B1EE">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70AC5A1A">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17</w:t>
            </w:r>
          </w:p>
        </w:tc>
        <w:tc>
          <w:tcPr>
            <w:tcW w:w="1357" w:type="dxa"/>
            <w:tcBorders>
              <w:top w:val="single" w:color="auto" w:sz="4" w:space="0"/>
              <w:left w:val="single" w:color="auto" w:sz="4" w:space="0"/>
              <w:bottom w:val="single" w:color="auto" w:sz="4" w:space="0"/>
              <w:right w:val="single" w:color="auto" w:sz="4" w:space="0"/>
            </w:tcBorders>
            <w:vAlign w:val="center"/>
          </w:tcPr>
          <w:p w14:paraId="1D8BA262">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砌筑检查井</w:t>
            </w:r>
          </w:p>
        </w:tc>
        <w:tc>
          <w:tcPr>
            <w:tcW w:w="656" w:type="dxa"/>
            <w:tcBorders>
              <w:top w:val="single" w:color="auto" w:sz="4" w:space="0"/>
              <w:left w:val="single" w:color="auto" w:sz="4" w:space="0"/>
              <w:bottom w:val="single" w:color="auto" w:sz="4" w:space="0"/>
              <w:right w:val="single" w:color="auto" w:sz="4" w:space="0"/>
            </w:tcBorders>
            <w:vAlign w:val="center"/>
          </w:tcPr>
          <w:p w14:paraId="0E2018A2">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个</w:t>
            </w:r>
          </w:p>
        </w:tc>
        <w:tc>
          <w:tcPr>
            <w:tcW w:w="1075" w:type="dxa"/>
            <w:tcBorders>
              <w:top w:val="single" w:color="auto" w:sz="4" w:space="0"/>
              <w:left w:val="single" w:color="auto" w:sz="4" w:space="0"/>
              <w:bottom w:val="single" w:color="auto" w:sz="4" w:space="0"/>
              <w:right w:val="single" w:color="auto" w:sz="4" w:space="0"/>
            </w:tcBorders>
            <w:vAlign w:val="center"/>
          </w:tcPr>
          <w:p w14:paraId="276FBC8D">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2</w:t>
            </w:r>
          </w:p>
        </w:tc>
        <w:tc>
          <w:tcPr>
            <w:tcW w:w="731" w:type="dxa"/>
            <w:tcBorders>
              <w:top w:val="single" w:color="auto" w:sz="4" w:space="0"/>
              <w:left w:val="single" w:color="auto" w:sz="4" w:space="0"/>
              <w:bottom w:val="single" w:color="auto" w:sz="4" w:space="0"/>
              <w:right w:val="single" w:color="auto" w:sz="4" w:space="0"/>
            </w:tcBorders>
            <w:vAlign w:val="center"/>
          </w:tcPr>
          <w:p w14:paraId="13BB61FB">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17901143">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20B8A089">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33BD470C">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23954106">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09B6D9F8">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1、室外消防取水口井（双层井盖）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2、具体详见设计图纸</w:t>
            </w:r>
          </w:p>
        </w:tc>
        <w:tc>
          <w:tcPr>
            <w:tcW w:w="1094" w:type="dxa"/>
            <w:tcBorders>
              <w:top w:val="single" w:color="auto" w:sz="4" w:space="0"/>
              <w:left w:val="single" w:color="auto" w:sz="4" w:space="0"/>
              <w:bottom w:val="single" w:color="auto" w:sz="4" w:space="0"/>
              <w:right w:val="single" w:color="auto" w:sz="4" w:space="0"/>
            </w:tcBorders>
            <w:vAlign w:val="center"/>
          </w:tcPr>
          <w:p w14:paraId="779783DC">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692A2C60">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45948C06">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4F8B891D">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18</w:t>
            </w:r>
          </w:p>
        </w:tc>
        <w:tc>
          <w:tcPr>
            <w:tcW w:w="1357" w:type="dxa"/>
            <w:tcBorders>
              <w:top w:val="single" w:color="auto" w:sz="4" w:space="0"/>
              <w:left w:val="single" w:color="auto" w:sz="4" w:space="0"/>
              <w:bottom w:val="single" w:color="auto" w:sz="4" w:space="0"/>
              <w:right w:val="single" w:color="auto" w:sz="4" w:space="0"/>
            </w:tcBorders>
            <w:vAlign w:val="center"/>
          </w:tcPr>
          <w:p w14:paraId="0648D186">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管道刷油</w:t>
            </w:r>
          </w:p>
        </w:tc>
        <w:tc>
          <w:tcPr>
            <w:tcW w:w="656" w:type="dxa"/>
            <w:tcBorders>
              <w:top w:val="single" w:color="auto" w:sz="4" w:space="0"/>
              <w:left w:val="single" w:color="auto" w:sz="4" w:space="0"/>
              <w:bottom w:val="single" w:color="auto" w:sz="4" w:space="0"/>
              <w:right w:val="single" w:color="auto" w:sz="4" w:space="0"/>
            </w:tcBorders>
            <w:vAlign w:val="center"/>
          </w:tcPr>
          <w:p w14:paraId="4DD7B71C">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m2</w:t>
            </w:r>
          </w:p>
        </w:tc>
        <w:tc>
          <w:tcPr>
            <w:tcW w:w="1075" w:type="dxa"/>
            <w:tcBorders>
              <w:top w:val="single" w:color="auto" w:sz="4" w:space="0"/>
              <w:left w:val="single" w:color="auto" w:sz="4" w:space="0"/>
              <w:bottom w:val="single" w:color="auto" w:sz="4" w:space="0"/>
              <w:right w:val="single" w:color="auto" w:sz="4" w:space="0"/>
            </w:tcBorders>
            <w:vAlign w:val="center"/>
          </w:tcPr>
          <w:p w14:paraId="7795660E">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491.03</w:t>
            </w:r>
          </w:p>
        </w:tc>
        <w:tc>
          <w:tcPr>
            <w:tcW w:w="731" w:type="dxa"/>
            <w:tcBorders>
              <w:top w:val="single" w:color="auto" w:sz="4" w:space="0"/>
              <w:left w:val="single" w:color="auto" w:sz="4" w:space="0"/>
              <w:bottom w:val="single" w:color="auto" w:sz="4" w:space="0"/>
              <w:right w:val="single" w:color="auto" w:sz="4" w:space="0"/>
            </w:tcBorders>
            <w:vAlign w:val="center"/>
          </w:tcPr>
          <w:p w14:paraId="728D5FE9">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07D5A88D">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034B3B57">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4A233AFE">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0970B19B">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4C158F40">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1．埋地钢管防腐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2．三布四油防腐</w:t>
            </w:r>
          </w:p>
        </w:tc>
        <w:tc>
          <w:tcPr>
            <w:tcW w:w="1094" w:type="dxa"/>
            <w:tcBorders>
              <w:top w:val="single" w:color="auto" w:sz="4" w:space="0"/>
              <w:left w:val="single" w:color="auto" w:sz="4" w:space="0"/>
              <w:bottom w:val="single" w:color="auto" w:sz="4" w:space="0"/>
              <w:right w:val="single" w:color="auto" w:sz="4" w:space="0"/>
            </w:tcBorders>
            <w:vAlign w:val="center"/>
          </w:tcPr>
          <w:p w14:paraId="4CB4E5AB">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041C05CD">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352E5E9D">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4F50E4C1">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19</w:t>
            </w:r>
          </w:p>
        </w:tc>
        <w:tc>
          <w:tcPr>
            <w:tcW w:w="1357" w:type="dxa"/>
            <w:tcBorders>
              <w:top w:val="single" w:color="auto" w:sz="4" w:space="0"/>
              <w:left w:val="single" w:color="auto" w:sz="4" w:space="0"/>
              <w:bottom w:val="single" w:color="auto" w:sz="4" w:space="0"/>
              <w:right w:val="single" w:color="auto" w:sz="4" w:space="0"/>
            </w:tcBorders>
            <w:vAlign w:val="center"/>
          </w:tcPr>
          <w:p w14:paraId="20F38842">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管沟土方</w:t>
            </w:r>
          </w:p>
        </w:tc>
        <w:tc>
          <w:tcPr>
            <w:tcW w:w="656" w:type="dxa"/>
            <w:tcBorders>
              <w:top w:val="single" w:color="auto" w:sz="4" w:space="0"/>
              <w:left w:val="single" w:color="auto" w:sz="4" w:space="0"/>
              <w:bottom w:val="single" w:color="auto" w:sz="4" w:space="0"/>
              <w:right w:val="single" w:color="auto" w:sz="4" w:space="0"/>
            </w:tcBorders>
            <w:vAlign w:val="center"/>
          </w:tcPr>
          <w:p w14:paraId="2A326ED9">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m3</w:t>
            </w:r>
          </w:p>
        </w:tc>
        <w:tc>
          <w:tcPr>
            <w:tcW w:w="1075" w:type="dxa"/>
            <w:tcBorders>
              <w:top w:val="single" w:color="auto" w:sz="4" w:space="0"/>
              <w:left w:val="single" w:color="auto" w:sz="4" w:space="0"/>
              <w:bottom w:val="single" w:color="auto" w:sz="4" w:space="0"/>
              <w:right w:val="single" w:color="auto" w:sz="4" w:space="0"/>
            </w:tcBorders>
            <w:vAlign w:val="center"/>
          </w:tcPr>
          <w:p w14:paraId="28D1D91A">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3188.22</w:t>
            </w:r>
          </w:p>
        </w:tc>
        <w:tc>
          <w:tcPr>
            <w:tcW w:w="731" w:type="dxa"/>
            <w:tcBorders>
              <w:top w:val="single" w:color="auto" w:sz="4" w:space="0"/>
              <w:left w:val="single" w:color="auto" w:sz="4" w:space="0"/>
              <w:bottom w:val="single" w:color="auto" w:sz="4" w:space="0"/>
              <w:right w:val="single" w:color="auto" w:sz="4" w:space="0"/>
            </w:tcBorders>
            <w:vAlign w:val="center"/>
          </w:tcPr>
          <w:p w14:paraId="008BA4FE">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5116AB58">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6A970A49">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7CEC186F">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54F983D3">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357003B3">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1．土壤类别：三类土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2．挖沟深度：2m以内</w:t>
            </w:r>
          </w:p>
        </w:tc>
        <w:tc>
          <w:tcPr>
            <w:tcW w:w="1094" w:type="dxa"/>
            <w:tcBorders>
              <w:top w:val="single" w:color="auto" w:sz="4" w:space="0"/>
              <w:left w:val="single" w:color="auto" w:sz="4" w:space="0"/>
              <w:bottom w:val="single" w:color="auto" w:sz="4" w:space="0"/>
              <w:right w:val="single" w:color="auto" w:sz="4" w:space="0"/>
            </w:tcBorders>
            <w:vAlign w:val="center"/>
          </w:tcPr>
          <w:p w14:paraId="59E269EE">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57E636A3">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03DE45A0">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76645996">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20</w:t>
            </w:r>
          </w:p>
        </w:tc>
        <w:tc>
          <w:tcPr>
            <w:tcW w:w="1357" w:type="dxa"/>
            <w:tcBorders>
              <w:top w:val="single" w:color="auto" w:sz="4" w:space="0"/>
              <w:left w:val="single" w:color="auto" w:sz="4" w:space="0"/>
              <w:bottom w:val="single" w:color="auto" w:sz="4" w:space="0"/>
              <w:right w:val="single" w:color="auto" w:sz="4" w:space="0"/>
            </w:tcBorders>
            <w:vAlign w:val="center"/>
          </w:tcPr>
          <w:p w14:paraId="0C76FE42">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回填方</w:t>
            </w:r>
          </w:p>
        </w:tc>
        <w:tc>
          <w:tcPr>
            <w:tcW w:w="656" w:type="dxa"/>
            <w:tcBorders>
              <w:top w:val="single" w:color="auto" w:sz="4" w:space="0"/>
              <w:left w:val="single" w:color="auto" w:sz="4" w:space="0"/>
              <w:bottom w:val="single" w:color="auto" w:sz="4" w:space="0"/>
              <w:right w:val="single" w:color="auto" w:sz="4" w:space="0"/>
            </w:tcBorders>
            <w:vAlign w:val="center"/>
          </w:tcPr>
          <w:p w14:paraId="177B820D">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m3</w:t>
            </w:r>
          </w:p>
        </w:tc>
        <w:tc>
          <w:tcPr>
            <w:tcW w:w="1075" w:type="dxa"/>
            <w:tcBorders>
              <w:top w:val="single" w:color="auto" w:sz="4" w:space="0"/>
              <w:left w:val="single" w:color="auto" w:sz="4" w:space="0"/>
              <w:bottom w:val="single" w:color="auto" w:sz="4" w:space="0"/>
              <w:right w:val="single" w:color="auto" w:sz="4" w:space="0"/>
            </w:tcBorders>
            <w:vAlign w:val="center"/>
          </w:tcPr>
          <w:p w14:paraId="76E3658B">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2231.75</w:t>
            </w:r>
          </w:p>
        </w:tc>
        <w:tc>
          <w:tcPr>
            <w:tcW w:w="731" w:type="dxa"/>
            <w:tcBorders>
              <w:top w:val="single" w:color="auto" w:sz="4" w:space="0"/>
              <w:left w:val="single" w:color="auto" w:sz="4" w:space="0"/>
              <w:bottom w:val="single" w:color="auto" w:sz="4" w:space="0"/>
              <w:right w:val="single" w:color="auto" w:sz="4" w:space="0"/>
            </w:tcBorders>
            <w:vAlign w:val="center"/>
          </w:tcPr>
          <w:p w14:paraId="6C9B14FF">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329DF670">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5579630A">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46D064EE">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5570E7AF">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510F1BA4">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1．密实度要求：夯实</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2、具体详见设计图纸</w:t>
            </w:r>
          </w:p>
        </w:tc>
        <w:tc>
          <w:tcPr>
            <w:tcW w:w="1094" w:type="dxa"/>
            <w:tcBorders>
              <w:top w:val="single" w:color="auto" w:sz="4" w:space="0"/>
              <w:left w:val="single" w:color="auto" w:sz="4" w:space="0"/>
              <w:bottom w:val="single" w:color="auto" w:sz="4" w:space="0"/>
              <w:right w:val="single" w:color="auto" w:sz="4" w:space="0"/>
            </w:tcBorders>
            <w:vAlign w:val="center"/>
          </w:tcPr>
          <w:p w14:paraId="4EA3210F">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52299ED3">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6F097988">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7C3D84A3">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21</w:t>
            </w:r>
          </w:p>
        </w:tc>
        <w:tc>
          <w:tcPr>
            <w:tcW w:w="1357" w:type="dxa"/>
            <w:tcBorders>
              <w:top w:val="single" w:color="auto" w:sz="4" w:space="0"/>
              <w:left w:val="single" w:color="auto" w:sz="4" w:space="0"/>
              <w:bottom w:val="single" w:color="auto" w:sz="4" w:space="0"/>
              <w:right w:val="single" w:color="auto" w:sz="4" w:space="0"/>
            </w:tcBorders>
            <w:vAlign w:val="center"/>
          </w:tcPr>
          <w:p w14:paraId="61C29209">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余方弃置</w:t>
            </w:r>
          </w:p>
        </w:tc>
        <w:tc>
          <w:tcPr>
            <w:tcW w:w="656" w:type="dxa"/>
            <w:tcBorders>
              <w:top w:val="single" w:color="auto" w:sz="4" w:space="0"/>
              <w:left w:val="single" w:color="auto" w:sz="4" w:space="0"/>
              <w:bottom w:val="single" w:color="auto" w:sz="4" w:space="0"/>
              <w:right w:val="single" w:color="auto" w:sz="4" w:space="0"/>
            </w:tcBorders>
            <w:vAlign w:val="center"/>
          </w:tcPr>
          <w:p w14:paraId="2C99287B">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m3</w:t>
            </w:r>
          </w:p>
        </w:tc>
        <w:tc>
          <w:tcPr>
            <w:tcW w:w="1075" w:type="dxa"/>
            <w:tcBorders>
              <w:top w:val="single" w:color="auto" w:sz="4" w:space="0"/>
              <w:left w:val="single" w:color="auto" w:sz="4" w:space="0"/>
              <w:bottom w:val="single" w:color="auto" w:sz="4" w:space="0"/>
              <w:right w:val="single" w:color="auto" w:sz="4" w:space="0"/>
            </w:tcBorders>
            <w:vAlign w:val="center"/>
          </w:tcPr>
          <w:p w14:paraId="73AAFA5D">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956.47</w:t>
            </w:r>
          </w:p>
        </w:tc>
        <w:tc>
          <w:tcPr>
            <w:tcW w:w="731" w:type="dxa"/>
            <w:tcBorders>
              <w:top w:val="single" w:color="auto" w:sz="4" w:space="0"/>
              <w:left w:val="single" w:color="auto" w:sz="4" w:space="0"/>
              <w:bottom w:val="single" w:color="auto" w:sz="4" w:space="0"/>
              <w:right w:val="single" w:color="auto" w:sz="4" w:space="0"/>
            </w:tcBorders>
            <w:vAlign w:val="center"/>
          </w:tcPr>
          <w:p w14:paraId="28B85D76">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64862262">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093A2917">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391F1187">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2147C39C">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44703142">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1．废弃料品种：原土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2、具体详见设计图纸</w:t>
            </w:r>
          </w:p>
        </w:tc>
        <w:tc>
          <w:tcPr>
            <w:tcW w:w="1094" w:type="dxa"/>
            <w:tcBorders>
              <w:top w:val="single" w:color="auto" w:sz="4" w:space="0"/>
              <w:left w:val="single" w:color="auto" w:sz="4" w:space="0"/>
              <w:bottom w:val="single" w:color="auto" w:sz="4" w:space="0"/>
              <w:right w:val="single" w:color="auto" w:sz="4" w:space="0"/>
            </w:tcBorders>
            <w:vAlign w:val="center"/>
          </w:tcPr>
          <w:p w14:paraId="10451F30">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44FCA838">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75A59F26">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15096B92">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22</w:t>
            </w:r>
          </w:p>
        </w:tc>
        <w:tc>
          <w:tcPr>
            <w:tcW w:w="1357" w:type="dxa"/>
            <w:tcBorders>
              <w:top w:val="single" w:color="auto" w:sz="4" w:space="0"/>
              <w:left w:val="single" w:color="auto" w:sz="4" w:space="0"/>
              <w:bottom w:val="single" w:color="auto" w:sz="4" w:space="0"/>
              <w:right w:val="single" w:color="auto" w:sz="4" w:space="0"/>
            </w:tcBorders>
            <w:vAlign w:val="center"/>
          </w:tcPr>
          <w:p w14:paraId="463633A8">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管道垫层</w:t>
            </w:r>
          </w:p>
        </w:tc>
        <w:tc>
          <w:tcPr>
            <w:tcW w:w="656" w:type="dxa"/>
            <w:tcBorders>
              <w:top w:val="single" w:color="auto" w:sz="4" w:space="0"/>
              <w:left w:val="single" w:color="auto" w:sz="4" w:space="0"/>
              <w:bottom w:val="single" w:color="auto" w:sz="4" w:space="0"/>
              <w:right w:val="single" w:color="auto" w:sz="4" w:space="0"/>
            </w:tcBorders>
            <w:vAlign w:val="center"/>
          </w:tcPr>
          <w:p w14:paraId="32D89BF4">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m3</w:t>
            </w:r>
          </w:p>
        </w:tc>
        <w:tc>
          <w:tcPr>
            <w:tcW w:w="1075" w:type="dxa"/>
            <w:tcBorders>
              <w:top w:val="single" w:color="auto" w:sz="4" w:space="0"/>
              <w:left w:val="single" w:color="auto" w:sz="4" w:space="0"/>
              <w:bottom w:val="single" w:color="auto" w:sz="4" w:space="0"/>
              <w:right w:val="single" w:color="auto" w:sz="4" w:space="0"/>
            </w:tcBorders>
            <w:vAlign w:val="center"/>
          </w:tcPr>
          <w:p w14:paraId="130FDD67">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298.3334</w:t>
            </w:r>
          </w:p>
        </w:tc>
        <w:tc>
          <w:tcPr>
            <w:tcW w:w="731" w:type="dxa"/>
            <w:tcBorders>
              <w:top w:val="single" w:color="auto" w:sz="4" w:space="0"/>
              <w:left w:val="single" w:color="auto" w:sz="4" w:space="0"/>
              <w:bottom w:val="single" w:color="auto" w:sz="4" w:space="0"/>
              <w:right w:val="single" w:color="auto" w:sz="4" w:space="0"/>
            </w:tcBorders>
            <w:vAlign w:val="center"/>
          </w:tcPr>
          <w:p w14:paraId="1ED94F1D">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21B74C35">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1CF7F8F4">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1CD5EB5B">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33D37EDB">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523FFD36">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1．垫层材质及厚度：100mm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2、具体详见设计图纸</w:t>
            </w:r>
          </w:p>
        </w:tc>
        <w:tc>
          <w:tcPr>
            <w:tcW w:w="1094" w:type="dxa"/>
            <w:tcBorders>
              <w:top w:val="single" w:color="auto" w:sz="4" w:space="0"/>
              <w:left w:val="single" w:color="auto" w:sz="4" w:space="0"/>
              <w:bottom w:val="single" w:color="auto" w:sz="4" w:space="0"/>
              <w:right w:val="single" w:color="auto" w:sz="4" w:space="0"/>
            </w:tcBorders>
            <w:vAlign w:val="center"/>
          </w:tcPr>
          <w:p w14:paraId="7081F722">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64D21F23">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21EDCF08">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27AE775E">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23</w:t>
            </w:r>
          </w:p>
        </w:tc>
        <w:tc>
          <w:tcPr>
            <w:tcW w:w="1357" w:type="dxa"/>
            <w:tcBorders>
              <w:top w:val="single" w:color="auto" w:sz="4" w:space="0"/>
              <w:left w:val="single" w:color="auto" w:sz="4" w:space="0"/>
              <w:bottom w:val="single" w:color="auto" w:sz="4" w:space="0"/>
              <w:right w:val="single" w:color="auto" w:sz="4" w:space="0"/>
            </w:tcBorders>
            <w:vAlign w:val="center"/>
          </w:tcPr>
          <w:p w14:paraId="4F910415">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管道过路破除及恢复</w:t>
            </w:r>
          </w:p>
        </w:tc>
        <w:tc>
          <w:tcPr>
            <w:tcW w:w="656" w:type="dxa"/>
            <w:tcBorders>
              <w:top w:val="single" w:color="auto" w:sz="4" w:space="0"/>
              <w:left w:val="single" w:color="auto" w:sz="4" w:space="0"/>
              <w:bottom w:val="single" w:color="auto" w:sz="4" w:space="0"/>
              <w:right w:val="single" w:color="auto" w:sz="4" w:space="0"/>
            </w:tcBorders>
            <w:vAlign w:val="center"/>
          </w:tcPr>
          <w:p w14:paraId="65DED36D">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米</w:t>
            </w:r>
          </w:p>
        </w:tc>
        <w:tc>
          <w:tcPr>
            <w:tcW w:w="1075" w:type="dxa"/>
            <w:tcBorders>
              <w:top w:val="single" w:color="auto" w:sz="4" w:space="0"/>
              <w:left w:val="single" w:color="auto" w:sz="4" w:space="0"/>
              <w:bottom w:val="single" w:color="auto" w:sz="4" w:space="0"/>
              <w:right w:val="single" w:color="auto" w:sz="4" w:space="0"/>
            </w:tcBorders>
            <w:vAlign w:val="center"/>
          </w:tcPr>
          <w:p w14:paraId="2BD9D223">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150</w:t>
            </w:r>
          </w:p>
        </w:tc>
        <w:tc>
          <w:tcPr>
            <w:tcW w:w="731" w:type="dxa"/>
            <w:tcBorders>
              <w:top w:val="single" w:color="auto" w:sz="4" w:space="0"/>
              <w:left w:val="single" w:color="auto" w:sz="4" w:space="0"/>
              <w:bottom w:val="single" w:color="auto" w:sz="4" w:space="0"/>
              <w:right w:val="single" w:color="auto" w:sz="4" w:space="0"/>
            </w:tcBorders>
            <w:vAlign w:val="center"/>
          </w:tcPr>
          <w:p w14:paraId="1E941F10">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758BCAA1">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4AF034C7">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189D6E31">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555F1DE6">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240F0FF4">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1．名称：沥青混凝土市政道路破除及恢复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2、厚度：40cm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3、具体以现场实际发生为准。</w:t>
            </w:r>
          </w:p>
        </w:tc>
        <w:tc>
          <w:tcPr>
            <w:tcW w:w="1094" w:type="dxa"/>
            <w:tcBorders>
              <w:top w:val="single" w:color="auto" w:sz="4" w:space="0"/>
              <w:left w:val="single" w:color="auto" w:sz="4" w:space="0"/>
              <w:bottom w:val="single" w:color="auto" w:sz="4" w:space="0"/>
              <w:right w:val="single" w:color="auto" w:sz="4" w:space="0"/>
            </w:tcBorders>
            <w:vAlign w:val="center"/>
          </w:tcPr>
          <w:p w14:paraId="71E7AE2B">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15B3F074">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4CC54393">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244506BF">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24</w:t>
            </w:r>
          </w:p>
        </w:tc>
        <w:tc>
          <w:tcPr>
            <w:tcW w:w="1357" w:type="dxa"/>
            <w:tcBorders>
              <w:top w:val="single" w:color="auto" w:sz="4" w:space="0"/>
              <w:left w:val="single" w:color="auto" w:sz="4" w:space="0"/>
              <w:bottom w:val="single" w:color="auto" w:sz="4" w:space="0"/>
              <w:right w:val="single" w:color="auto" w:sz="4" w:space="0"/>
            </w:tcBorders>
            <w:vAlign w:val="center"/>
          </w:tcPr>
          <w:p w14:paraId="556D69F0">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镀锌钢管</w:t>
            </w:r>
          </w:p>
        </w:tc>
        <w:tc>
          <w:tcPr>
            <w:tcW w:w="656" w:type="dxa"/>
            <w:tcBorders>
              <w:top w:val="single" w:color="auto" w:sz="4" w:space="0"/>
              <w:left w:val="single" w:color="auto" w:sz="4" w:space="0"/>
              <w:bottom w:val="single" w:color="auto" w:sz="4" w:space="0"/>
              <w:right w:val="single" w:color="auto" w:sz="4" w:space="0"/>
            </w:tcBorders>
            <w:vAlign w:val="center"/>
          </w:tcPr>
          <w:p w14:paraId="219B57FD">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米</w:t>
            </w:r>
          </w:p>
        </w:tc>
        <w:tc>
          <w:tcPr>
            <w:tcW w:w="1075" w:type="dxa"/>
            <w:tcBorders>
              <w:top w:val="single" w:color="auto" w:sz="4" w:space="0"/>
              <w:left w:val="single" w:color="auto" w:sz="4" w:space="0"/>
              <w:bottom w:val="single" w:color="auto" w:sz="4" w:space="0"/>
              <w:right w:val="single" w:color="auto" w:sz="4" w:space="0"/>
            </w:tcBorders>
            <w:vAlign w:val="center"/>
          </w:tcPr>
          <w:p w14:paraId="7DB1986E">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2143</w:t>
            </w:r>
          </w:p>
        </w:tc>
        <w:tc>
          <w:tcPr>
            <w:tcW w:w="731" w:type="dxa"/>
            <w:tcBorders>
              <w:top w:val="single" w:color="auto" w:sz="4" w:space="0"/>
              <w:left w:val="single" w:color="auto" w:sz="4" w:space="0"/>
              <w:bottom w:val="single" w:color="auto" w:sz="4" w:space="0"/>
              <w:right w:val="single" w:color="auto" w:sz="4" w:space="0"/>
            </w:tcBorders>
            <w:vAlign w:val="center"/>
          </w:tcPr>
          <w:p w14:paraId="05C11A03">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7B57518A">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365ACCB7">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5852227E">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17EB599E">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3304405D">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1、安装部位：地库风管超1.2米以外增加喷淋管道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2、介质：自动喷淋给水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3、规格、压力等级：内外壁热浸镀锌钢管DN25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4、连接形式：螺纹连接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5、刷漆形式：按设计要求执行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6、管道敷设、管件制作安装，刷色标记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7、具体详见图纸、图集、招标文件、补疑、政府相关文件、规范等其他资料，满足验收要求</w:t>
            </w:r>
          </w:p>
        </w:tc>
        <w:tc>
          <w:tcPr>
            <w:tcW w:w="1094" w:type="dxa"/>
            <w:tcBorders>
              <w:top w:val="single" w:color="auto" w:sz="4" w:space="0"/>
              <w:left w:val="single" w:color="auto" w:sz="4" w:space="0"/>
              <w:bottom w:val="single" w:color="auto" w:sz="4" w:space="0"/>
              <w:right w:val="single" w:color="auto" w:sz="4" w:space="0"/>
            </w:tcBorders>
            <w:vAlign w:val="center"/>
          </w:tcPr>
          <w:p w14:paraId="0578EBD4">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3B495C8A">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77F80213">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38667FE5">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25</w:t>
            </w:r>
          </w:p>
        </w:tc>
        <w:tc>
          <w:tcPr>
            <w:tcW w:w="1357" w:type="dxa"/>
            <w:tcBorders>
              <w:top w:val="single" w:color="auto" w:sz="4" w:space="0"/>
              <w:left w:val="single" w:color="auto" w:sz="4" w:space="0"/>
              <w:bottom w:val="single" w:color="auto" w:sz="4" w:space="0"/>
              <w:right w:val="single" w:color="auto" w:sz="4" w:space="0"/>
            </w:tcBorders>
            <w:vAlign w:val="center"/>
          </w:tcPr>
          <w:p w14:paraId="38CD9991">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自动喷淋头</w:t>
            </w:r>
          </w:p>
        </w:tc>
        <w:tc>
          <w:tcPr>
            <w:tcW w:w="656" w:type="dxa"/>
            <w:tcBorders>
              <w:top w:val="single" w:color="auto" w:sz="4" w:space="0"/>
              <w:left w:val="single" w:color="auto" w:sz="4" w:space="0"/>
              <w:bottom w:val="single" w:color="auto" w:sz="4" w:space="0"/>
              <w:right w:val="single" w:color="auto" w:sz="4" w:space="0"/>
            </w:tcBorders>
            <w:vAlign w:val="center"/>
          </w:tcPr>
          <w:p w14:paraId="3500AABE">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个</w:t>
            </w:r>
          </w:p>
        </w:tc>
        <w:tc>
          <w:tcPr>
            <w:tcW w:w="1075" w:type="dxa"/>
            <w:tcBorders>
              <w:top w:val="single" w:color="auto" w:sz="4" w:space="0"/>
              <w:left w:val="single" w:color="auto" w:sz="4" w:space="0"/>
              <w:bottom w:val="single" w:color="auto" w:sz="4" w:space="0"/>
              <w:right w:val="single" w:color="auto" w:sz="4" w:space="0"/>
            </w:tcBorders>
            <w:vAlign w:val="center"/>
          </w:tcPr>
          <w:p w14:paraId="0A2E6ECF">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564</w:t>
            </w:r>
          </w:p>
        </w:tc>
        <w:tc>
          <w:tcPr>
            <w:tcW w:w="731" w:type="dxa"/>
            <w:tcBorders>
              <w:top w:val="single" w:color="auto" w:sz="4" w:space="0"/>
              <w:left w:val="single" w:color="auto" w:sz="4" w:space="0"/>
              <w:bottom w:val="single" w:color="auto" w:sz="4" w:space="0"/>
              <w:right w:val="single" w:color="auto" w:sz="4" w:space="0"/>
            </w:tcBorders>
            <w:vAlign w:val="center"/>
          </w:tcPr>
          <w:p w14:paraId="22010772">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13DAC738">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3D3120A7">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2941E189">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16C180D1">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610A980A">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1、名称：自动喷淋头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2、材质、型号、规格：DN25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3、连接形式：详见设计图纸</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4、具体详见图纸、图集、答疑、招标文件、政府相关文件、规范等其他资料，满足验收要求</w:t>
            </w:r>
          </w:p>
        </w:tc>
        <w:tc>
          <w:tcPr>
            <w:tcW w:w="1094" w:type="dxa"/>
            <w:tcBorders>
              <w:top w:val="single" w:color="auto" w:sz="4" w:space="0"/>
              <w:left w:val="single" w:color="auto" w:sz="4" w:space="0"/>
              <w:bottom w:val="single" w:color="auto" w:sz="4" w:space="0"/>
              <w:right w:val="single" w:color="auto" w:sz="4" w:space="0"/>
            </w:tcBorders>
            <w:vAlign w:val="center"/>
          </w:tcPr>
          <w:p w14:paraId="621CD59B">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1F74A2DB">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39A1F8DB">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1C2CCFA8">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26</w:t>
            </w:r>
          </w:p>
        </w:tc>
        <w:tc>
          <w:tcPr>
            <w:tcW w:w="1357" w:type="dxa"/>
            <w:tcBorders>
              <w:top w:val="single" w:color="auto" w:sz="4" w:space="0"/>
              <w:left w:val="single" w:color="auto" w:sz="4" w:space="0"/>
              <w:bottom w:val="single" w:color="auto" w:sz="4" w:space="0"/>
              <w:right w:val="single" w:color="auto" w:sz="4" w:space="0"/>
            </w:tcBorders>
            <w:vAlign w:val="center"/>
          </w:tcPr>
          <w:p w14:paraId="26A073CD">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管道支吊架制作与安装</w:t>
            </w:r>
          </w:p>
        </w:tc>
        <w:tc>
          <w:tcPr>
            <w:tcW w:w="656" w:type="dxa"/>
            <w:tcBorders>
              <w:top w:val="single" w:color="auto" w:sz="4" w:space="0"/>
              <w:left w:val="single" w:color="auto" w:sz="4" w:space="0"/>
              <w:bottom w:val="single" w:color="auto" w:sz="4" w:space="0"/>
              <w:right w:val="single" w:color="auto" w:sz="4" w:space="0"/>
            </w:tcBorders>
            <w:vAlign w:val="center"/>
          </w:tcPr>
          <w:p w14:paraId="05432BE8">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kg</w:t>
            </w:r>
          </w:p>
        </w:tc>
        <w:tc>
          <w:tcPr>
            <w:tcW w:w="1075" w:type="dxa"/>
            <w:tcBorders>
              <w:top w:val="single" w:color="auto" w:sz="4" w:space="0"/>
              <w:left w:val="single" w:color="auto" w:sz="4" w:space="0"/>
              <w:bottom w:val="single" w:color="auto" w:sz="4" w:space="0"/>
              <w:right w:val="single" w:color="auto" w:sz="4" w:space="0"/>
            </w:tcBorders>
            <w:vAlign w:val="center"/>
          </w:tcPr>
          <w:p w14:paraId="09371120">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1890.864</w:t>
            </w:r>
          </w:p>
        </w:tc>
        <w:tc>
          <w:tcPr>
            <w:tcW w:w="731" w:type="dxa"/>
            <w:tcBorders>
              <w:top w:val="single" w:color="auto" w:sz="4" w:space="0"/>
              <w:left w:val="single" w:color="auto" w:sz="4" w:space="0"/>
              <w:bottom w:val="single" w:color="auto" w:sz="4" w:space="0"/>
              <w:right w:val="single" w:color="auto" w:sz="4" w:space="0"/>
            </w:tcBorders>
            <w:vAlign w:val="center"/>
          </w:tcPr>
          <w:p w14:paraId="080FF509">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66A2BDC0">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60E1DD65">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2C0A3239">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26DF2EFB">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51A38970">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1、材质：管道支吊架制作安装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2、刷漆形式：先刷樟丹防锈漆二道、再刷银粉面漆一道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3、具体详见图纸、图集、招标文件、补疑、政府相关文件、规范等其他资料，满足验收要求</w:t>
            </w:r>
          </w:p>
        </w:tc>
        <w:tc>
          <w:tcPr>
            <w:tcW w:w="1094" w:type="dxa"/>
            <w:tcBorders>
              <w:top w:val="single" w:color="auto" w:sz="4" w:space="0"/>
              <w:left w:val="single" w:color="auto" w:sz="4" w:space="0"/>
              <w:bottom w:val="single" w:color="auto" w:sz="4" w:space="0"/>
              <w:right w:val="single" w:color="auto" w:sz="4" w:space="0"/>
            </w:tcBorders>
            <w:vAlign w:val="center"/>
          </w:tcPr>
          <w:p w14:paraId="376259E9">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2E06847A">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4C502F82">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38969CC2">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27</w:t>
            </w:r>
          </w:p>
        </w:tc>
        <w:tc>
          <w:tcPr>
            <w:tcW w:w="1357" w:type="dxa"/>
            <w:tcBorders>
              <w:top w:val="single" w:color="auto" w:sz="4" w:space="0"/>
              <w:left w:val="single" w:color="auto" w:sz="4" w:space="0"/>
              <w:bottom w:val="single" w:color="auto" w:sz="4" w:space="0"/>
              <w:right w:val="single" w:color="auto" w:sz="4" w:space="0"/>
            </w:tcBorders>
            <w:vAlign w:val="center"/>
          </w:tcPr>
          <w:p w14:paraId="05B80887">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标识标牌</w:t>
            </w:r>
          </w:p>
        </w:tc>
        <w:tc>
          <w:tcPr>
            <w:tcW w:w="656" w:type="dxa"/>
            <w:tcBorders>
              <w:top w:val="single" w:color="auto" w:sz="4" w:space="0"/>
              <w:left w:val="single" w:color="auto" w:sz="4" w:space="0"/>
              <w:bottom w:val="single" w:color="auto" w:sz="4" w:space="0"/>
              <w:right w:val="single" w:color="auto" w:sz="4" w:space="0"/>
            </w:tcBorders>
            <w:vAlign w:val="center"/>
          </w:tcPr>
          <w:p w14:paraId="0D1DA7C5">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项</w:t>
            </w:r>
          </w:p>
        </w:tc>
        <w:tc>
          <w:tcPr>
            <w:tcW w:w="1075" w:type="dxa"/>
            <w:tcBorders>
              <w:top w:val="single" w:color="auto" w:sz="4" w:space="0"/>
              <w:left w:val="single" w:color="auto" w:sz="4" w:space="0"/>
              <w:bottom w:val="single" w:color="auto" w:sz="4" w:space="0"/>
              <w:right w:val="single" w:color="auto" w:sz="4" w:space="0"/>
            </w:tcBorders>
            <w:vAlign w:val="center"/>
          </w:tcPr>
          <w:p w14:paraId="50619D7E">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1</w:t>
            </w:r>
          </w:p>
        </w:tc>
        <w:tc>
          <w:tcPr>
            <w:tcW w:w="731" w:type="dxa"/>
            <w:tcBorders>
              <w:top w:val="single" w:color="auto" w:sz="4" w:space="0"/>
              <w:left w:val="single" w:color="auto" w:sz="4" w:space="0"/>
              <w:bottom w:val="single" w:color="auto" w:sz="4" w:space="0"/>
              <w:right w:val="single" w:color="auto" w:sz="4" w:space="0"/>
            </w:tcBorders>
            <w:vAlign w:val="center"/>
          </w:tcPr>
          <w:p w14:paraId="5BB8F8E1">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156043C4">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72F13436">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61CD6947">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22A7AB9E">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36B7C9BC">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1、标识标牌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2、本工程室外地上式消火栓、阀门和地上式消防水泵接合器等设置地点应设置相应的永久性固定标识、及明显启闭标志。消防阀门保持常开。消防水泵接合器应标明供水系统、供水范围和额定压力。</w:t>
            </w:r>
          </w:p>
        </w:tc>
        <w:tc>
          <w:tcPr>
            <w:tcW w:w="1094" w:type="dxa"/>
            <w:tcBorders>
              <w:top w:val="single" w:color="auto" w:sz="4" w:space="0"/>
              <w:left w:val="single" w:color="auto" w:sz="4" w:space="0"/>
              <w:bottom w:val="single" w:color="auto" w:sz="4" w:space="0"/>
              <w:right w:val="single" w:color="auto" w:sz="4" w:space="0"/>
            </w:tcBorders>
            <w:vAlign w:val="center"/>
          </w:tcPr>
          <w:p w14:paraId="4CBB2BC2">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2ECC78C2">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2E1D40C2">
        <w:tblPrEx>
          <w:tblCellMar>
            <w:top w:w="0" w:type="dxa"/>
            <w:left w:w="108" w:type="dxa"/>
            <w:bottom w:w="0" w:type="dxa"/>
            <w:right w:w="108" w:type="dxa"/>
          </w:tblCellMar>
        </w:tblPrEx>
        <w:trPr>
          <w:trHeight w:val="850" w:hRule="exact"/>
        </w:trPr>
        <w:tc>
          <w:tcPr>
            <w:tcW w:w="881" w:type="dxa"/>
            <w:tcBorders>
              <w:top w:val="single" w:color="auto" w:sz="4" w:space="0"/>
              <w:left w:val="single" w:color="auto" w:sz="4" w:space="0"/>
              <w:bottom w:val="single" w:color="auto" w:sz="4" w:space="0"/>
              <w:right w:val="single" w:color="auto" w:sz="4" w:space="0"/>
            </w:tcBorders>
            <w:vAlign w:val="center"/>
          </w:tcPr>
          <w:p w14:paraId="3ED09110">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28</w:t>
            </w:r>
          </w:p>
        </w:tc>
        <w:tc>
          <w:tcPr>
            <w:tcW w:w="1357" w:type="dxa"/>
            <w:tcBorders>
              <w:top w:val="single" w:color="auto" w:sz="4" w:space="0"/>
              <w:left w:val="single" w:color="auto" w:sz="4" w:space="0"/>
              <w:bottom w:val="single" w:color="auto" w:sz="4" w:space="0"/>
              <w:right w:val="single" w:color="auto" w:sz="4" w:space="0"/>
            </w:tcBorders>
            <w:vAlign w:val="center"/>
          </w:tcPr>
          <w:p w14:paraId="42F375B8">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系统调试</w:t>
            </w:r>
          </w:p>
        </w:tc>
        <w:tc>
          <w:tcPr>
            <w:tcW w:w="656" w:type="dxa"/>
            <w:tcBorders>
              <w:top w:val="single" w:color="auto" w:sz="4" w:space="0"/>
              <w:left w:val="single" w:color="auto" w:sz="4" w:space="0"/>
              <w:bottom w:val="single" w:color="auto" w:sz="4" w:space="0"/>
              <w:right w:val="single" w:color="auto" w:sz="4" w:space="0"/>
            </w:tcBorders>
            <w:vAlign w:val="center"/>
          </w:tcPr>
          <w:p w14:paraId="5E9BCCEA">
            <w:pPr>
              <w:keepNext w:val="0"/>
              <w:keepLines w:val="0"/>
              <w:widowControl/>
              <w:suppressLineNumbers w:val="0"/>
              <w:jc w:val="center"/>
              <w:textAlignment w:val="center"/>
              <w:rPr>
                <w:rFonts w:hint="eastAsia"/>
                <w:lang w:val="en-US" w:eastAsia="zh-CN"/>
              </w:rPr>
            </w:pPr>
            <w:r>
              <w:rPr>
                <w:rFonts w:hint="eastAsia" w:ascii="宋体" w:hAnsi="宋体" w:eastAsia="宋体" w:cs="宋体"/>
                <w:i w:val="0"/>
                <w:iCs w:val="0"/>
                <w:color w:val="000000"/>
                <w:kern w:val="0"/>
                <w:sz w:val="21"/>
                <w:szCs w:val="21"/>
                <w:u w:val="none"/>
                <w:lang w:val="en-US" w:eastAsia="zh-CN" w:bidi="ar"/>
              </w:rPr>
              <w:t>项</w:t>
            </w:r>
          </w:p>
        </w:tc>
        <w:tc>
          <w:tcPr>
            <w:tcW w:w="1075" w:type="dxa"/>
            <w:tcBorders>
              <w:top w:val="single" w:color="auto" w:sz="4" w:space="0"/>
              <w:left w:val="single" w:color="auto" w:sz="4" w:space="0"/>
              <w:bottom w:val="single" w:color="auto" w:sz="4" w:space="0"/>
              <w:right w:val="single" w:color="auto" w:sz="4" w:space="0"/>
            </w:tcBorders>
            <w:vAlign w:val="center"/>
          </w:tcPr>
          <w:p w14:paraId="6A739532">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cs="宋体"/>
                <w:i w:val="0"/>
                <w:iCs w:val="0"/>
                <w:color w:val="000000"/>
                <w:kern w:val="0"/>
                <w:sz w:val="21"/>
                <w:szCs w:val="21"/>
                <w:u w:val="none"/>
                <w:lang w:val="en-US" w:eastAsia="zh-CN" w:bidi="ar"/>
              </w:rPr>
              <w:t>1</w:t>
            </w:r>
          </w:p>
        </w:tc>
        <w:tc>
          <w:tcPr>
            <w:tcW w:w="731" w:type="dxa"/>
            <w:tcBorders>
              <w:top w:val="single" w:color="auto" w:sz="4" w:space="0"/>
              <w:left w:val="single" w:color="auto" w:sz="4" w:space="0"/>
              <w:bottom w:val="single" w:color="auto" w:sz="4" w:space="0"/>
              <w:right w:val="single" w:color="auto" w:sz="4" w:space="0"/>
            </w:tcBorders>
            <w:vAlign w:val="center"/>
          </w:tcPr>
          <w:p w14:paraId="0A338FFA">
            <w:pPr>
              <w:keepNext w:val="0"/>
              <w:keepLines w:val="0"/>
              <w:widowControl/>
              <w:suppressLineNumbers w:val="0"/>
              <w:jc w:val="center"/>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9</w:t>
            </w:r>
          </w:p>
        </w:tc>
        <w:tc>
          <w:tcPr>
            <w:tcW w:w="1173" w:type="dxa"/>
            <w:tcBorders>
              <w:top w:val="single" w:color="auto" w:sz="4" w:space="0"/>
              <w:left w:val="single" w:color="auto" w:sz="4" w:space="0"/>
              <w:bottom w:val="single" w:color="auto" w:sz="4" w:space="0"/>
              <w:right w:val="single" w:color="auto" w:sz="4" w:space="0"/>
            </w:tcBorders>
            <w:vAlign w:val="center"/>
          </w:tcPr>
          <w:p w14:paraId="24DD8C2C">
            <w:pPr>
              <w:jc w:val="center"/>
              <w:rPr>
                <w:rFonts w:hint="eastAsia" w:ascii="宋体" w:hAnsi="宋体" w:eastAsia="宋体" w:cs="宋体"/>
                <w:sz w:val="21"/>
                <w:szCs w:val="21"/>
                <w:lang w:val="en-US" w:eastAsia="zh-CN"/>
              </w:rPr>
            </w:pPr>
          </w:p>
        </w:tc>
        <w:tc>
          <w:tcPr>
            <w:tcW w:w="1327" w:type="dxa"/>
            <w:tcBorders>
              <w:top w:val="single" w:color="auto" w:sz="4" w:space="0"/>
              <w:left w:val="single" w:color="auto" w:sz="4" w:space="0"/>
              <w:bottom w:val="single" w:color="auto" w:sz="4" w:space="0"/>
              <w:right w:val="single" w:color="auto" w:sz="4" w:space="0"/>
            </w:tcBorders>
            <w:vAlign w:val="center"/>
          </w:tcPr>
          <w:p w14:paraId="61944676">
            <w:pPr>
              <w:jc w:val="center"/>
              <w:rPr>
                <w:rFonts w:hint="eastAsia" w:ascii="宋体" w:hAnsi="宋体" w:eastAsia="宋体" w:cs="宋体"/>
                <w:sz w:val="21"/>
                <w:szCs w:val="21"/>
                <w:lang w:val="en-US" w:eastAsia="zh-CN"/>
              </w:rPr>
            </w:pPr>
          </w:p>
        </w:tc>
        <w:tc>
          <w:tcPr>
            <w:tcW w:w="1250" w:type="dxa"/>
            <w:tcBorders>
              <w:top w:val="single" w:color="auto" w:sz="4" w:space="0"/>
              <w:left w:val="single" w:color="auto" w:sz="4" w:space="0"/>
              <w:bottom w:val="single" w:color="auto" w:sz="4" w:space="0"/>
              <w:right w:val="single" w:color="auto" w:sz="4" w:space="0"/>
            </w:tcBorders>
            <w:vAlign w:val="center"/>
          </w:tcPr>
          <w:p w14:paraId="5D0E82C6">
            <w:pPr>
              <w:jc w:val="center"/>
              <w:rPr>
                <w:rFonts w:hint="eastAsia" w:ascii="宋体" w:hAnsi="宋体" w:eastAsia="宋体" w:cs="宋体"/>
                <w:sz w:val="21"/>
                <w:szCs w:val="21"/>
                <w:lang w:val="en-US" w:eastAsia="zh-CN"/>
              </w:rPr>
            </w:pPr>
          </w:p>
        </w:tc>
        <w:tc>
          <w:tcPr>
            <w:tcW w:w="1307" w:type="dxa"/>
            <w:tcBorders>
              <w:top w:val="single" w:color="auto" w:sz="4" w:space="0"/>
              <w:left w:val="single" w:color="auto" w:sz="4" w:space="0"/>
              <w:bottom w:val="single" w:color="auto" w:sz="4" w:space="0"/>
              <w:right w:val="single" w:color="auto" w:sz="4" w:space="0"/>
            </w:tcBorders>
            <w:vAlign w:val="center"/>
          </w:tcPr>
          <w:p w14:paraId="089BADCD">
            <w:pPr>
              <w:jc w:val="center"/>
              <w:rPr>
                <w:rFonts w:hint="eastAsia" w:ascii="宋体" w:hAnsi="宋体" w:eastAsia="宋体" w:cs="宋体"/>
                <w:sz w:val="21"/>
                <w:szCs w:val="21"/>
                <w:lang w:val="en-US" w:eastAsia="zh-CN"/>
              </w:rPr>
            </w:pPr>
          </w:p>
        </w:tc>
        <w:tc>
          <w:tcPr>
            <w:tcW w:w="3673" w:type="dxa"/>
            <w:tcBorders>
              <w:top w:val="single" w:color="auto" w:sz="4" w:space="0"/>
              <w:left w:val="single" w:color="auto" w:sz="4" w:space="0"/>
              <w:bottom w:val="single" w:color="auto" w:sz="4" w:space="0"/>
              <w:right w:val="single" w:color="auto" w:sz="4" w:space="0"/>
            </w:tcBorders>
            <w:vAlign w:val="center"/>
          </w:tcPr>
          <w:p w14:paraId="5C79B170">
            <w:pPr>
              <w:keepNext w:val="0"/>
              <w:keepLines w:val="0"/>
              <w:widowControl/>
              <w:suppressLineNumbers w:val="0"/>
              <w:jc w:val="left"/>
              <w:textAlignment w:val="center"/>
              <w:rPr>
                <w:rFonts w:hint="eastAsia"/>
              </w:rPr>
            </w:pPr>
            <w:r>
              <w:rPr>
                <w:rFonts w:hint="eastAsia" w:ascii="宋体" w:hAnsi="宋体" w:eastAsia="宋体" w:cs="宋体"/>
                <w:i w:val="0"/>
                <w:iCs w:val="0"/>
                <w:color w:val="000000"/>
                <w:kern w:val="0"/>
                <w:sz w:val="21"/>
                <w:szCs w:val="21"/>
                <w:u w:val="none"/>
                <w:lang w:val="en-US" w:eastAsia="zh-CN" w:bidi="ar"/>
              </w:rPr>
              <w:t>1、名称：系统调试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2、规格型号：强度试验、冲洗和压密性试验</w:t>
            </w:r>
          </w:p>
        </w:tc>
        <w:tc>
          <w:tcPr>
            <w:tcW w:w="1094" w:type="dxa"/>
            <w:tcBorders>
              <w:top w:val="single" w:color="auto" w:sz="4" w:space="0"/>
              <w:left w:val="single" w:color="auto" w:sz="4" w:space="0"/>
              <w:bottom w:val="single" w:color="auto" w:sz="4" w:space="0"/>
              <w:right w:val="single" w:color="auto" w:sz="4" w:space="0"/>
            </w:tcBorders>
            <w:vAlign w:val="center"/>
          </w:tcPr>
          <w:p w14:paraId="5B2EB8E8">
            <w:pPr>
              <w:keepNext w:val="0"/>
              <w:keepLines w:val="0"/>
              <w:widowControl/>
              <w:suppressLineNumbers w:val="0"/>
              <w:jc w:val="center"/>
              <w:textAlignment w:val="center"/>
              <w:rPr>
                <w:rFonts w:hint="eastAsia"/>
              </w:rPr>
            </w:pPr>
            <w:r>
              <w:rPr>
                <w:rFonts w:hint="eastAsia" w:ascii="宋体" w:hAnsi="宋体" w:eastAsia="宋体" w:cs="宋体"/>
                <w:i w:val="0"/>
                <w:iCs w:val="0"/>
                <w:color w:val="000000"/>
                <w:kern w:val="0"/>
                <w:sz w:val="21"/>
                <w:szCs w:val="21"/>
                <w:u w:val="none"/>
                <w:lang w:val="en-US" w:eastAsia="zh-CN" w:bidi="ar"/>
              </w:rPr>
              <w:t>按实计量</w:t>
            </w:r>
          </w:p>
        </w:tc>
        <w:tc>
          <w:tcPr>
            <w:tcW w:w="969" w:type="dxa"/>
            <w:tcBorders>
              <w:top w:val="single" w:color="auto" w:sz="4" w:space="0"/>
              <w:left w:val="single" w:color="auto" w:sz="4" w:space="0"/>
              <w:bottom w:val="single" w:color="auto" w:sz="4" w:space="0"/>
              <w:right w:val="single" w:color="auto" w:sz="4" w:space="0"/>
            </w:tcBorders>
            <w:vAlign w:val="center"/>
          </w:tcPr>
          <w:p w14:paraId="2DD169E5">
            <w:pPr>
              <w:keepNext w:val="0"/>
              <w:keepLines w:val="0"/>
              <w:widowControl/>
              <w:suppressLineNumbers w:val="0"/>
              <w:jc w:val="both"/>
              <w:textAlignment w:val="center"/>
              <w:rPr>
                <w:rFonts w:hint="eastAsia"/>
              </w:rPr>
            </w:pPr>
            <w:r>
              <w:rPr>
                <w:rFonts w:hint="eastAsia" w:ascii="宋体" w:hAnsi="宋体" w:eastAsia="宋体" w:cs="宋体"/>
                <w:i w:val="0"/>
                <w:iCs w:val="0"/>
                <w:color w:val="000000"/>
                <w:kern w:val="0"/>
                <w:sz w:val="21"/>
                <w:szCs w:val="21"/>
                <w:u w:val="none"/>
                <w:lang w:val="en-US" w:eastAsia="zh-CN" w:bidi="ar"/>
              </w:rPr>
              <w:t>包工包料</w:t>
            </w:r>
          </w:p>
        </w:tc>
      </w:tr>
      <w:tr w14:paraId="2B0CB187">
        <w:tblPrEx>
          <w:tblCellMar>
            <w:top w:w="0" w:type="dxa"/>
            <w:left w:w="108" w:type="dxa"/>
            <w:bottom w:w="0" w:type="dxa"/>
            <w:right w:w="108" w:type="dxa"/>
          </w:tblCellMar>
        </w:tblPrEx>
        <w:trPr>
          <w:trHeight w:val="629" w:hRule="exact"/>
        </w:trPr>
        <w:tc>
          <w:tcPr>
            <w:tcW w:w="8450" w:type="dxa"/>
            <w:gridSpan w:val="8"/>
            <w:tcBorders>
              <w:top w:val="single" w:color="auto" w:sz="4" w:space="0"/>
              <w:left w:val="single" w:color="auto" w:sz="4" w:space="0"/>
              <w:bottom w:val="single" w:color="auto" w:sz="4" w:space="0"/>
              <w:right w:val="single" w:color="auto" w:sz="4" w:space="0"/>
            </w:tcBorders>
            <w:vAlign w:val="center"/>
          </w:tcPr>
          <w:p w14:paraId="10F4390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含增值税合同金额</w:t>
            </w:r>
          </w:p>
        </w:tc>
        <w:tc>
          <w:tcPr>
            <w:tcW w:w="7043" w:type="dxa"/>
            <w:gridSpan w:val="4"/>
            <w:tcBorders>
              <w:top w:val="single" w:color="auto" w:sz="4" w:space="0"/>
              <w:left w:val="single" w:color="auto" w:sz="4" w:space="0"/>
              <w:bottom w:val="single" w:color="auto" w:sz="4" w:space="0"/>
              <w:right w:val="single" w:color="auto" w:sz="4" w:space="0"/>
            </w:tcBorders>
            <w:vAlign w:val="center"/>
          </w:tcPr>
          <w:p w14:paraId="2F806AC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rPr>
            </w:pPr>
          </w:p>
        </w:tc>
      </w:tr>
    </w:tbl>
    <w:p w14:paraId="7A1FABA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甲方：</w:t>
      </w:r>
      <w:r>
        <w:rPr>
          <w:rFonts w:hint="eastAsia" w:ascii="宋体" w:hAnsi="宋体" w:cs="宋体"/>
          <w:color w:val="000000" w:themeColor="text1"/>
          <w:sz w:val="24"/>
          <w:szCs w:val="24"/>
          <w:highlight w:val="none"/>
          <w:lang w:val="en-US" w:eastAsia="zh-CN"/>
          <w14:textFill>
            <w14:solidFill>
              <w14:schemeClr w14:val="tx1"/>
            </w14:solidFill>
          </w14:textFill>
        </w:rPr>
        <w:t xml:space="preserve">安徽水利嘉和机电设备安装有限公司              </w:t>
      </w:r>
      <w:r>
        <w:rPr>
          <w:rFonts w:hint="eastAsia" w:ascii="宋体" w:hAnsi="宋体" w:eastAsia="宋体" w:cs="宋体"/>
          <w:color w:val="000000" w:themeColor="text1"/>
          <w:sz w:val="24"/>
          <w:szCs w:val="24"/>
          <w:highlight w:val="none"/>
          <w14:textFill>
            <w14:solidFill>
              <w14:schemeClr w14:val="tx1"/>
            </w14:solidFill>
          </w14:textFill>
        </w:rPr>
        <w:t xml:space="preserve">          乙方：</w:t>
      </w:r>
    </w:p>
    <w:p w14:paraId="4F20F3A2">
      <w:pPr>
        <w:pStyle w:val="2"/>
        <w:rPr>
          <w:rFonts w:hint="eastAsia" w:ascii="宋体" w:hAnsi="宋体" w:eastAsia="宋体" w:cs="宋体"/>
          <w:color w:val="000000" w:themeColor="text1"/>
          <w:sz w:val="24"/>
          <w:szCs w:val="24"/>
          <w:highlight w:val="none"/>
          <w14:textFill>
            <w14:solidFill>
              <w14:schemeClr w14:val="tx1"/>
            </w14:solidFill>
          </w14:textFill>
        </w:rPr>
      </w:pPr>
    </w:p>
    <w:p w14:paraId="3A2E3EC1">
      <w:pPr>
        <w:pStyle w:val="2"/>
        <w:rPr>
          <w:rFonts w:hint="eastAsia" w:ascii="宋体" w:hAnsi="宋体" w:eastAsia="宋体" w:cs="宋体"/>
          <w:color w:val="000000" w:themeColor="text1"/>
          <w:sz w:val="24"/>
          <w:szCs w:val="24"/>
          <w:highlight w:val="none"/>
          <w14:textFill>
            <w14:solidFill>
              <w14:schemeClr w14:val="tx1"/>
            </w14:solidFill>
          </w14:textFill>
        </w:rPr>
      </w:pPr>
    </w:p>
    <w:p w14:paraId="164F443E">
      <w:pPr>
        <w:pStyle w:val="2"/>
        <w:rPr>
          <w:rFonts w:hint="eastAsia" w:ascii="宋体" w:hAnsi="宋体" w:eastAsia="宋体" w:cs="宋体"/>
          <w:color w:val="000000" w:themeColor="text1"/>
          <w:sz w:val="24"/>
          <w:szCs w:val="24"/>
          <w:highlight w:val="none"/>
          <w14:textFill>
            <w14:solidFill>
              <w14:schemeClr w14:val="tx1"/>
            </w14:solidFill>
          </w14:textFill>
        </w:rPr>
      </w:pPr>
    </w:p>
    <w:p w14:paraId="64E4B8CE">
      <w:pPr>
        <w:rPr>
          <w:rFonts w:hint="eastAsia"/>
          <w:color w:val="000000" w:themeColor="text1"/>
          <w:highlight w:val="none"/>
          <w14:textFill>
            <w14:solidFill>
              <w14:schemeClr w14:val="tx1"/>
            </w14:solidFill>
          </w14:textFill>
        </w:rPr>
        <w:sectPr>
          <w:pgSz w:w="16838" w:h="11906" w:orient="landscape"/>
          <w:pgMar w:top="1508" w:right="1440" w:bottom="1468" w:left="1440" w:header="850" w:footer="992" w:gutter="0"/>
          <w:pgNumType w:fmt="decimal"/>
          <w:cols w:space="0" w:num="1"/>
          <w:rtlGutter w:val="0"/>
          <w:docGrid w:type="lines" w:linePitch="314" w:charSpace="0"/>
        </w:sectPr>
      </w:pPr>
    </w:p>
    <w:p w14:paraId="07CA1AB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color w:val="000000" w:themeColor="text1"/>
          <w:sz w:val="32"/>
          <w:szCs w:val="32"/>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附件二</w:t>
      </w:r>
    </w:p>
    <w:p w14:paraId="2923F65E">
      <w:pPr>
        <w:spacing w:line="390" w:lineRule="exact"/>
        <w:ind w:firstLine="180"/>
        <w:jc w:val="center"/>
        <w:rPr>
          <w:rFonts w:hint="eastAsia" w:ascii="宋体" w:hAnsi="宋体" w:eastAsia="宋体" w:cs="宋体"/>
          <w:color w:val="000000" w:themeColor="text1"/>
          <w:sz w:val="32"/>
          <w:szCs w:val="32"/>
          <w:highlight w:val="none"/>
          <w14:textFill>
            <w14:solidFill>
              <w14:schemeClr w14:val="tx1"/>
            </w14:solidFill>
          </w14:textFill>
        </w:rPr>
      </w:pPr>
      <w:r>
        <w:rPr>
          <w:rFonts w:hint="eastAsia" w:ascii="宋体" w:hAnsi="宋体" w:eastAsia="宋体" w:cs="宋体"/>
          <w:b/>
          <w:color w:val="000000" w:themeColor="text1"/>
          <w:sz w:val="32"/>
          <w:szCs w:val="32"/>
          <w:highlight w:val="none"/>
          <w14:textFill>
            <w14:solidFill>
              <w14:schemeClr w14:val="tx1"/>
            </w14:solidFill>
          </w14:textFill>
        </w:rPr>
        <w:t>甲方</w:t>
      </w:r>
      <w:r>
        <w:rPr>
          <w:rFonts w:hint="eastAsia" w:ascii="宋体" w:hAnsi="宋体" w:cs="宋体"/>
          <w:b/>
          <w:color w:val="000000" w:themeColor="text1"/>
          <w:sz w:val="32"/>
          <w:szCs w:val="32"/>
          <w:highlight w:val="none"/>
          <w:lang w:eastAsia="zh-CN"/>
          <w14:textFill>
            <w14:solidFill>
              <w14:schemeClr w14:val="tx1"/>
            </w14:solidFill>
          </w14:textFill>
        </w:rPr>
        <w:t>提供</w:t>
      </w:r>
      <w:r>
        <w:rPr>
          <w:rFonts w:hint="eastAsia" w:ascii="宋体" w:hAnsi="宋体" w:eastAsia="宋体" w:cs="宋体"/>
          <w:b/>
          <w:color w:val="000000" w:themeColor="text1"/>
          <w:sz w:val="32"/>
          <w:szCs w:val="32"/>
          <w:highlight w:val="none"/>
          <w14:textFill>
            <w14:solidFill>
              <w14:schemeClr w14:val="tx1"/>
            </w14:solidFill>
          </w14:textFill>
        </w:rPr>
        <w:t>材料清单</w:t>
      </w:r>
    </w:p>
    <w:p w14:paraId="0E0811F9">
      <w:pPr>
        <w:spacing w:line="390" w:lineRule="exact"/>
        <w:ind w:firstLine="240" w:firstLineChars="1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工程项目名称：                                合同编号：                              </w:t>
      </w:r>
    </w:p>
    <w:tbl>
      <w:tblPr>
        <w:tblStyle w:val="16"/>
        <w:tblW w:w="8100" w:type="dxa"/>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7"/>
        <w:gridCol w:w="1158"/>
        <w:gridCol w:w="1250"/>
        <w:gridCol w:w="717"/>
        <w:gridCol w:w="1371"/>
        <w:gridCol w:w="718"/>
        <w:gridCol w:w="1054"/>
        <w:gridCol w:w="1135"/>
      </w:tblGrid>
      <w:tr w14:paraId="30983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7985B3C6">
            <w:pPr>
              <w:spacing w:line="390" w:lineRule="exact"/>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序号</w:t>
            </w:r>
          </w:p>
        </w:tc>
        <w:tc>
          <w:tcPr>
            <w:tcW w:w="1158" w:type="dxa"/>
            <w:vAlign w:val="top"/>
          </w:tcPr>
          <w:p w14:paraId="019FF167">
            <w:pPr>
              <w:spacing w:line="390" w:lineRule="exact"/>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品种</w:t>
            </w:r>
          </w:p>
        </w:tc>
        <w:tc>
          <w:tcPr>
            <w:tcW w:w="1250" w:type="dxa"/>
            <w:vAlign w:val="top"/>
          </w:tcPr>
          <w:p w14:paraId="3165EC6F">
            <w:pPr>
              <w:spacing w:line="390" w:lineRule="exact"/>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规格型号</w:t>
            </w:r>
          </w:p>
        </w:tc>
        <w:tc>
          <w:tcPr>
            <w:tcW w:w="717" w:type="dxa"/>
            <w:vAlign w:val="top"/>
          </w:tcPr>
          <w:p w14:paraId="103F719C">
            <w:pPr>
              <w:spacing w:line="390" w:lineRule="exact"/>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单位</w:t>
            </w:r>
          </w:p>
        </w:tc>
        <w:tc>
          <w:tcPr>
            <w:tcW w:w="1371" w:type="dxa"/>
            <w:vAlign w:val="top"/>
          </w:tcPr>
          <w:p w14:paraId="090F8C2F">
            <w:pPr>
              <w:spacing w:line="390" w:lineRule="exact"/>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数量</w:t>
            </w:r>
            <w:r>
              <w:rPr>
                <w:rFonts w:hint="eastAsia" w:ascii="宋体" w:hAnsi="宋体" w:eastAsia="宋体" w:cs="宋体"/>
                <w:color w:val="000000" w:themeColor="text1"/>
                <w:sz w:val="18"/>
                <w:szCs w:val="18"/>
                <w:highlight w:val="none"/>
                <w14:textFill>
                  <w14:solidFill>
                    <w14:schemeClr w14:val="tx1"/>
                  </w14:solidFill>
                </w14:textFill>
              </w:rPr>
              <w:t>（暂定）</w:t>
            </w:r>
          </w:p>
        </w:tc>
        <w:tc>
          <w:tcPr>
            <w:tcW w:w="718" w:type="dxa"/>
            <w:vAlign w:val="top"/>
          </w:tcPr>
          <w:p w14:paraId="1338339F">
            <w:pPr>
              <w:spacing w:line="390" w:lineRule="exact"/>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单价</w:t>
            </w:r>
          </w:p>
        </w:tc>
        <w:tc>
          <w:tcPr>
            <w:tcW w:w="1054" w:type="dxa"/>
            <w:vAlign w:val="top"/>
          </w:tcPr>
          <w:p w14:paraId="3C583D98">
            <w:pPr>
              <w:spacing w:line="390" w:lineRule="exact"/>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损耗率</w:t>
            </w:r>
          </w:p>
        </w:tc>
        <w:tc>
          <w:tcPr>
            <w:tcW w:w="1135" w:type="dxa"/>
            <w:vAlign w:val="top"/>
          </w:tcPr>
          <w:p w14:paraId="4940AD10">
            <w:pPr>
              <w:spacing w:line="390" w:lineRule="exact"/>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备注</w:t>
            </w:r>
          </w:p>
        </w:tc>
      </w:tr>
      <w:tr w14:paraId="2DD6D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1556DBFE">
            <w:pPr>
              <w:spacing w:line="390" w:lineRule="exact"/>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w:t>
            </w:r>
          </w:p>
        </w:tc>
        <w:tc>
          <w:tcPr>
            <w:tcW w:w="1158" w:type="dxa"/>
            <w:vAlign w:val="top"/>
          </w:tcPr>
          <w:p w14:paraId="65F11038">
            <w:pPr>
              <w:spacing w:line="390" w:lineRule="exact"/>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w:t>
            </w:r>
          </w:p>
        </w:tc>
        <w:tc>
          <w:tcPr>
            <w:tcW w:w="1250" w:type="dxa"/>
            <w:vAlign w:val="top"/>
          </w:tcPr>
          <w:p w14:paraId="01F4D1B4">
            <w:pPr>
              <w:spacing w:line="390" w:lineRule="exact"/>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w:t>
            </w:r>
          </w:p>
        </w:tc>
        <w:tc>
          <w:tcPr>
            <w:tcW w:w="717" w:type="dxa"/>
            <w:vAlign w:val="top"/>
          </w:tcPr>
          <w:p w14:paraId="52FF0BC5">
            <w:pPr>
              <w:spacing w:line="390" w:lineRule="exact"/>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w:t>
            </w:r>
          </w:p>
        </w:tc>
        <w:tc>
          <w:tcPr>
            <w:tcW w:w="1371" w:type="dxa"/>
            <w:vAlign w:val="top"/>
          </w:tcPr>
          <w:p w14:paraId="45061CA4">
            <w:pPr>
              <w:spacing w:line="390" w:lineRule="exact"/>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w:t>
            </w:r>
          </w:p>
        </w:tc>
        <w:tc>
          <w:tcPr>
            <w:tcW w:w="718" w:type="dxa"/>
            <w:vAlign w:val="top"/>
          </w:tcPr>
          <w:p w14:paraId="4595C3A1">
            <w:pPr>
              <w:spacing w:line="390" w:lineRule="exact"/>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w:t>
            </w:r>
          </w:p>
        </w:tc>
        <w:tc>
          <w:tcPr>
            <w:tcW w:w="1054" w:type="dxa"/>
            <w:vAlign w:val="top"/>
          </w:tcPr>
          <w:p w14:paraId="48535886">
            <w:pPr>
              <w:spacing w:line="390" w:lineRule="exact"/>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w:t>
            </w:r>
          </w:p>
        </w:tc>
        <w:tc>
          <w:tcPr>
            <w:tcW w:w="1135" w:type="dxa"/>
            <w:vAlign w:val="top"/>
          </w:tcPr>
          <w:p w14:paraId="57E06BB7">
            <w:pPr>
              <w:spacing w:line="390" w:lineRule="exact"/>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cs="宋体"/>
                <w:color w:val="000000" w:themeColor="text1"/>
                <w:sz w:val="24"/>
                <w:szCs w:val="24"/>
                <w:highlight w:val="none"/>
                <w:lang w:val="en-US" w:eastAsia="zh-CN"/>
                <w14:textFill>
                  <w14:solidFill>
                    <w14:schemeClr w14:val="tx1"/>
                  </w14:solidFill>
                </w14:textFill>
              </w:rPr>
              <w:t>/</w:t>
            </w:r>
          </w:p>
        </w:tc>
      </w:tr>
      <w:tr w14:paraId="3E0CE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6089C538">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30E8FDC7">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584629A7">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22B6E3D0">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4A55B348">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3682828A">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27E05064">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6B4B0A3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1B98E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36DAC98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16753C88">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03988DF7">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3911B9B1">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7AA55941">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76B167E8">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6CE17B04">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12897B7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2F188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75DDF165">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4D48345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19A25FD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580BA5F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391CB601">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2F26369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048B23B4">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2A232DAF">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30EAB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1E9397E0">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017701DF">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01D8CF8C">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227B966E">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7FF3EB55">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1352E978">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56466E3C">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385399BE">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4D558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286FB644">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67B475AA">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540F5850">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276C9CDE">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389061D9">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7156F151">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49681D6C">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7752C621">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28C54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36D6D4DA">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2450974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6DAD4A1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3CE82C72">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7F69896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565C4755">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3151770C">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1B6E2A8F">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50D3C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013EE7AD">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29DC2910">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1F6F6C2C">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630C144F">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74745FB7">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75A6889B">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7C3C438B">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08E966C9">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4FD1C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12910D5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79723307">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0B54FD3D">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44B0CF32">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0938E462">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6FE2F1B2">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64FEDE4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54AA7227">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75083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000AFCD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46476A85">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45CB1DDF">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1E3C8980">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09B5F7B1">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37441D18">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6C1B11C5">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73CA40DD">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75A77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7CE9E50A">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1A935902">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449072A9">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47C1B1A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6642144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758C2AC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56B408D2">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07972E0F">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34AC0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01E647FB">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1F28D1F5">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6972C762">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10C6BCA5">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493762F1">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4C87B4D9">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7BFF011F">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76AFF86C">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1D19E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079E8D3D">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675E0260">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4BE25478">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38D8A33A">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3D9F4134">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62DF31A9">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2D7098D7">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1596D0EF">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53DF6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1BB17CEA">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1C26B9F0">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3D4DC4D1">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38C2ACBA">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6056BD1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643FC288">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68B0A5FE">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3157BF2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32C18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795140CA">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62F6FA25">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468E26A0">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6DEB93DB">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6020E4BF">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500472BB">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5E2DFC27">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79C39F3B">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384AB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2701E4B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103817F8">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77869E5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6754CB71">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5D2A2A20">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4D37790E">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78A716EC">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5A4C91FA">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0BD51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0AE51912">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007CBC82">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1982559B">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44ED6462">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14F82032">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500A602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6A69F180">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39D3FD8E">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591BA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16260AA8">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4B3DFD6F">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49B18258">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5FEC5F0B">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40AE744B">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7C54C0A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560771B9">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463DC3FC">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r w14:paraId="39FA4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650278A6">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03FE8A83">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250" w:type="dxa"/>
            <w:vAlign w:val="top"/>
          </w:tcPr>
          <w:p w14:paraId="38F61AA4">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7" w:type="dxa"/>
            <w:vAlign w:val="top"/>
          </w:tcPr>
          <w:p w14:paraId="46A6DF67">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371" w:type="dxa"/>
            <w:vAlign w:val="top"/>
          </w:tcPr>
          <w:p w14:paraId="585AF681">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718" w:type="dxa"/>
            <w:vAlign w:val="top"/>
          </w:tcPr>
          <w:p w14:paraId="696BD96B">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054" w:type="dxa"/>
            <w:vAlign w:val="top"/>
          </w:tcPr>
          <w:p w14:paraId="1B7565C0">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c>
          <w:tcPr>
            <w:tcW w:w="1135" w:type="dxa"/>
            <w:vAlign w:val="top"/>
          </w:tcPr>
          <w:p w14:paraId="6E26D3A1">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p>
        </w:tc>
      </w:tr>
    </w:tbl>
    <w:p w14:paraId="7B16F5DA">
      <w:pPr>
        <w:spacing w:line="390" w:lineRule="exac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529632D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240" w:firstLineChars="1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甲方：                                  乙方：             </w:t>
      </w:r>
    </w:p>
    <w:p w14:paraId="0C38D4E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附件</w:t>
      </w:r>
      <w:r>
        <w:rPr>
          <w:rFonts w:hint="eastAsia" w:ascii="宋体" w:hAnsi="宋体" w:cs="宋体"/>
          <w:b/>
          <w:color w:val="000000" w:themeColor="text1"/>
          <w:sz w:val="24"/>
          <w:szCs w:val="24"/>
          <w:highlight w:val="none"/>
          <w:lang w:eastAsia="zh-CN"/>
          <w14:textFill>
            <w14:solidFill>
              <w14:schemeClr w14:val="tx1"/>
            </w14:solidFill>
          </w14:textFill>
        </w:rPr>
        <w:t>三</w:t>
      </w:r>
    </w:p>
    <w:p w14:paraId="6F3E643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bCs/>
          <w:color w:val="000000" w:themeColor="text1"/>
          <w:sz w:val="32"/>
          <w:szCs w:val="32"/>
          <w:highlight w:val="none"/>
          <w14:textFill>
            <w14:solidFill>
              <w14:schemeClr w14:val="tx1"/>
            </w14:solidFill>
          </w14:textFill>
        </w:rPr>
      </w:pPr>
      <w:r>
        <w:rPr>
          <w:rFonts w:hint="eastAsia" w:ascii="宋体" w:hAnsi="宋体" w:eastAsia="宋体" w:cs="宋体"/>
          <w:b/>
          <w:bCs/>
          <w:color w:val="000000" w:themeColor="text1"/>
          <w:sz w:val="32"/>
          <w:szCs w:val="32"/>
          <w:highlight w:val="none"/>
          <w14:textFill>
            <w14:solidFill>
              <w14:schemeClr w14:val="tx1"/>
            </w14:solidFill>
          </w14:textFill>
        </w:rPr>
        <w:t>乙方主要管理人员名单</w:t>
      </w:r>
    </w:p>
    <w:p w14:paraId="26A56E8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工程项目名称：                                合同编号： </w:t>
      </w:r>
    </w:p>
    <w:tbl>
      <w:tblPr>
        <w:tblStyle w:val="16"/>
        <w:tblW w:w="789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95"/>
        <w:gridCol w:w="834"/>
        <w:gridCol w:w="1512"/>
        <w:gridCol w:w="1191"/>
        <w:gridCol w:w="1719"/>
        <w:gridCol w:w="947"/>
      </w:tblGrid>
      <w:tr w14:paraId="456ADF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419AA82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岗位名称</w:t>
            </w:r>
          </w:p>
        </w:tc>
        <w:tc>
          <w:tcPr>
            <w:tcW w:w="834" w:type="dxa"/>
            <w:vAlign w:val="center"/>
          </w:tcPr>
          <w:p w14:paraId="71BAEAC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姓名</w:t>
            </w:r>
          </w:p>
        </w:tc>
        <w:tc>
          <w:tcPr>
            <w:tcW w:w="1512" w:type="dxa"/>
            <w:vAlign w:val="center"/>
          </w:tcPr>
          <w:p w14:paraId="41E4F32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身份证号码</w:t>
            </w:r>
          </w:p>
        </w:tc>
        <w:tc>
          <w:tcPr>
            <w:tcW w:w="1191" w:type="dxa"/>
            <w:vAlign w:val="center"/>
          </w:tcPr>
          <w:p w14:paraId="702A228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联系电话</w:t>
            </w:r>
          </w:p>
        </w:tc>
        <w:tc>
          <w:tcPr>
            <w:tcW w:w="1719" w:type="dxa"/>
            <w:tcBorders>
              <w:right w:val="single" w:color="auto" w:sz="4" w:space="0"/>
            </w:tcBorders>
            <w:vAlign w:val="top"/>
          </w:tcPr>
          <w:p w14:paraId="5BB421D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cs="宋体"/>
                <w:color w:val="000000" w:themeColor="text1"/>
                <w:sz w:val="24"/>
                <w:szCs w:val="24"/>
                <w:highlight w:val="none"/>
                <w:lang w:eastAsia="zh-CN"/>
                <w14:textFill>
                  <w14:solidFill>
                    <w14:schemeClr w14:val="tx1"/>
                  </w14:solidFill>
                </w14:textFill>
              </w:rPr>
              <w:t>执业证及编码</w:t>
            </w:r>
          </w:p>
        </w:tc>
        <w:tc>
          <w:tcPr>
            <w:tcW w:w="947" w:type="dxa"/>
            <w:tcBorders>
              <w:left w:val="single" w:color="auto" w:sz="4" w:space="0"/>
            </w:tcBorders>
            <w:vAlign w:val="top"/>
          </w:tcPr>
          <w:p w14:paraId="053CD1D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备注</w:t>
            </w:r>
          </w:p>
        </w:tc>
      </w:tr>
      <w:tr w14:paraId="5B8ADB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733C74B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现场负责人</w:t>
            </w:r>
          </w:p>
        </w:tc>
        <w:tc>
          <w:tcPr>
            <w:tcW w:w="834" w:type="dxa"/>
            <w:vAlign w:val="center"/>
          </w:tcPr>
          <w:p w14:paraId="562B740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512" w:type="dxa"/>
            <w:vAlign w:val="center"/>
          </w:tcPr>
          <w:p w14:paraId="239F7CB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191" w:type="dxa"/>
            <w:vAlign w:val="center"/>
          </w:tcPr>
          <w:p w14:paraId="3287314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719" w:type="dxa"/>
            <w:tcBorders>
              <w:right w:val="single" w:color="auto" w:sz="4" w:space="0"/>
            </w:tcBorders>
            <w:vAlign w:val="top"/>
          </w:tcPr>
          <w:p w14:paraId="7A22921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947" w:type="dxa"/>
            <w:tcBorders>
              <w:left w:val="single" w:color="auto" w:sz="4" w:space="0"/>
            </w:tcBorders>
            <w:vAlign w:val="top"/>
          </w:tcPr>
          <w:p w14:paraId="73A0010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0A82AD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203D319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技术（质量）负责人</w:t>
            </w:r>
          </w:p>
        </w:tc>
        <w:tc>
          <w:tcPr>
            <w:tcW w:w="834" w:type="dxa"/>
            <w:vAlign w:val="center"/>
          </w:tcPr>
          <w:p w14:paraId="6319DE7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512" w:type="dxa"/>
            <w:vAlign w:val="center"/>
          </w:tcPr>
          <w:p w14:paraId="4700D3B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191" w:type="dxa"/>
            <w:vAlign w:val="center"/>
          </w:tcPr>
          <w:p w14:paraId="5A8CD9B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719" w:type="dxa"/>
            <w:tcBorders>
              <w:right w:val="single" w:color="auto" w:sz="4" w:space="0"/>
            </w:tcBorders>
            <w:vAlign w:val="top"/>
          </w:tcPr>
          <w:p w14:paraId="00C7554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947" w:type="dxa"/>
            <w:tcBorders>
              <w:left w:val="single" w:color="auto" w:sz="4" w:space="0"/>
            </w:tcBorders>
            <w:vAlign w:val="top"/>
          </w:tcPr>
          <w:p w14:paraId="786DFAD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1F5F88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5606A31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安全负责人</w:t>
            </w:r>
          </w:p>
        </w:tc>
        <w:tc>
          <w:tcPr>
            <w:tcW w:w="834" w:type="dxa"/>
            <w:vAlign w:val="center"/>
          </w:tcPr>
          <w:p w14:paraId="63D4AEE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512" w:type="dxa"/>
            <w:vAlign w:val="center"/>
          </w:tcPr>
          <w:p w14:paraId="080D15A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191" w:type="dxa"/>
            <w:vAlign w:val="center"/>
          </w:tcPr>
          <w:p w14:paraId="6D1A3C5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719" w:type="dxa"/>
            <w:tcBorders>
              <w:right w:val="single" w:color="auto" w:sz="4" w:space="0"/>
            </w:tcBorders>
            <w:vAlign w:val="top"/>
          </w:tcPr>
          <w:p w14:paraId="3B06ED4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947" w:type="dxa"/>
            <w:tcBorders>
              <w:left w:val="single" w:color="auto" w:sz="4" w:space="0"/>
            </w:tcBorders>
            <w:vAlign w:val="top"/>
          </w:tcPr>
          <w:p w14:paraId="34D290D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0019B3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43AE3A9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财务负责人</w:t>
            </w:r>
          </w:p>
        </w:tc>
        <w:tc>
          <w:tcPr>
            <w:tcW w:w="834" w:type="dxa"/>
            <w:vAlign w:val="center"/>
          </w:tcPr>
          <w:p w14:paraId="23C804C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512" w:type="dxa"/>
            <w:vAlign w:val="center"/>
          </w:tcPr>
          <w:p w14:paraId="54D13B7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191" w:type="dxa"/>
            <w:vAlign w:val="center"/>
          </w:tcPr>
          <w:p w14:paraId="11B3364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1719" w:type="dxa"/>
            <w:tcBorders>
              <w:right w:val="single" w:color="auto" w:sz="4" w:space="0"/>
            </w:tcBorders>
            <w:vAlign w:val="top"/>
          </w:tcPr>
          <w:p w14:paraId="45B1CA3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p>
        </w:tc>
        <w:tc>
          <w:tcPr>
            <w:tcW w:w="947" w:type="dxa"/>
            <w:tcBorders>
              <w:left w:val="single" w:color="auto" w:sz="4" w:space="0"/>
            </w:tcBorders>
            <w:vAlign w:val="top"/>
          </w:tcPr>
          <w:p w14:paraId="6D98428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42ABC2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139715A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49309B1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6B5720E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1D90CAC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5EA46BF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65DECB4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509C25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7DCE3F0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49DEBD2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64FAC97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42B5742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42BDADB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762BD0F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7A4386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08070BF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6A424C2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50A7005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0AE9DC5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102C569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77E83FE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10B11F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36120DF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74C4C5F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36C03C6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5C54EEC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2AB8FF5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6710DAE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5CA748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217164C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2A6A962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5EF7B76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1B0F896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5B92D1B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6331C1F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2B66CD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0FB1E9D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36D7AA1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3A00580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6230F82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75E1E04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6628807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0F3CC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3838C30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32B7930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74E8CD1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6DF8CDD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2E58740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3C5EEA5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725364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7A880A1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0903C89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2A864FF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48EF8D8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499FE68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0121CE6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2ECEE6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2287DB2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763AA0D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36B8704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22BE18A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46429DC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1519E86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20BB83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17C490A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05928C1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4521DC0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2095525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1432595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6E0A365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79D50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65E055D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2D5223A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26D4E4F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36C0F0F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2A2E188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329CB22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1DEF6F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0AC749F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1AF6750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6875CEB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2DA2E29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09EEBC2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38BAA34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426F5A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06CA1C2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7EB5E3F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2C55824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0AE1B34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3AB54AA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4E8A3D2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0F6FE2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74B756C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6CB35D4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1FB0613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1108665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518B479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288B9E0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4EE552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30CEEA7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594F477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403BD6F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3D43B5E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0868CA8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1F9077F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089AF1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462E5B1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375C203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1984A1D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615CDAA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23A87DC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2FBC720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13EE80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95" w:type="dxa"/>
            <w:vAlign w:val="center"/>
          </w:tcPr>
          <w:p w14:paraId="2E2C373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834" w:type="dxa"/>
            <w:vAlign w:val="center"/>
          </w:tcPr>
          <w:p w14:paraId="413DD42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512" w:type="dxa"/>
            <w:vAlign w:val="center"/>
          </w:tcPr>
          <w:p w14:paraId="0983107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91" w:type="dxa"/>
            <w:vAlign w:val="center"/>
          </w:tcPr>
          <w:p w14:paraId="7443978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19" w:type="dxa"/>
            <w:tcBorders>
              <w:right w:val="single" w:color="auto" w:sz="4" w:space="0"/>
            </w:tcBorders>
            <w:vAlign w:val="top"/>
          </w:tcPr>
          <w:p w14:paraId="72A6B4F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947" w:type="dxa"/>
            <w:tcBorders>
              <w:left w:val="single" w:color="auto" w:sz="4" w:space="0"/>
            </w:tcBorders>
            <w:vAlign w:val="top"/>
          </w:tcPr>
          <w:p w14:paraId="4E0A0FA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p>
        </w:tc>
      </w:tr>
    </w:tbl>
    <w:p w14:paraId="77774A7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3A4595B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乙方（盖章）：                                               </w:t>
      </w:r>
    </w:p>
    <w:p w14:paraId="6B28CCA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3EA70C0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附件</w:t>
      </w:r>
      <w:r>
        <w:rPr>
          <w:rFonts w:hint="eastAsia" w:ascii="宋体" w:hAnsi="宋体" w:cs="宋体"/>
          <w:b/>
          <w:bCs/>
          <w:color w:val="000000" w:themeColor="text1"/>
          <w:sz w:val="24"/>
          <w:szCs w:val="24"/>
          <w:highlight w:val="none"/>
          <w:lang w:eastAsia="zh-CN"/>
          <w14:textFill>
            <w14:solidFill>
              <w14:schemeClr w14:val="tx1"/>
            </w14:solidFill>
          </w14:textFill>
        </w:rPr>
        <w:t>四</w:t>
      </w:r>
    </w:p>
    <w:p w14:paraId="7B394D1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Cs/>
          <w:color w:val="000000" w:themeColor="text1"/>
          <w:sz w:val="32"/>
          <w:szCs w:val="32"/>
          <w:highlight w:val="none"/>
          <w:lang w:eastAsia="zh-CN"/>
          <w14:textFill>
            <w14:solidFill>
              <w14:schemeClr w14:val="tx1"/>
            </w14:solidFill>
          </w14:textFill>
        </w:rPr>
      </w:pPr>
      <w:r>
        <w:rPr>
          <w:rFonts w:hint="eastAsia" w:ascii="宋体" w:hAnsi="宋体" w:eastAsia="宋体" w:cs="宋体"/>
          <w:b/>
          <w:bCs/>
          <w:color w:val="000000" w:themeColor="text1"/>
          <w:sz w:val="32"/>
          <w:szCs w:val="32"/>
          <w:highlight w:val="none"/>
          <w:lang w:eastAsia="zh-CN"/>
          <w14:textFill>
            <w14:solidFill>
              <w14:schemeClr w14:val="tx1"/>
            </w14:solidFill>
          </w14:textFill>
        </w:rPr>
        <w:t>乙方投入主要</w:t>
      </w:r>
      <w:r>
        <w:rPr>
          <w:rFonts w:hint="eastAsia" w:ascii="宋体" w:hAnsi="宋体" w:eastAsia="宋体" w:cs="宋体"/>
          <w:b/>
          <w:bCs/>
          <w:color w:val="000000" w:themeColor="text1"/>
          <w:sz w:val="32"/>
          <w:szCs w:val="32"/>
          <w:highlight w:val="none"/>
          <w14:textFill>
            <w14:solidFill>
              <w14:schemeClr w14:val="tx1"/>
            </w14:solidFill>
          </w14:textFill>
        </w:rPr>
        <w:t>机械设备</w:t>
      </w:r>
      <w:r>
        <w:rPr>
          <w:rFonts w:hint="eastAsia" w:ascii="宋体" w:hAnsi="宋体" w:cs="宋体"/>
          <w:b/>
          <w:bCs/>
          <w:color w:val="000000" w:themeColor="text1"/>
          <w:sz w:val="32"/>
          <w:szCs w:val="32"/>
          <w:highlight w:val="none"/>
          <w:lang w:eastAsia="zh-CN"/>
          <w14:textFill>
            <w14:solidFill>
              <w14:schemeClr w14:val="tx1"/>
            </w14:solidFill>
          </w14:textFill>
        </w:rPr>
        <w:t>及周转材料</w:t>
      </w:r>
      <w:r>
        <w:rPr>
          <w:rFonts w:hint="eastAsia" w:ascii="宋体" w:hAnsi="宋体" w:eastAsia="宋体" w:cs="宋体"/>
          <w:b/>
          <w:bCs/>
          <w:color w:val="000000" w:themeColor="text1"/>
          <w:sz w:val="32"/>
          <w:szCs w:val="32"/>
          <w:highlight w:val="none"/>
          <w:lang w:eastAsia="zh-CN"/>
          <w14:textFill>
            <w14:solidFill>
              <w14:schemeClr w14:val="tx1"/>
            </w14:solidFill>
          </w14:textFill>
        </w:rPr>
        <w:t>清单</w:t>
      </w:r>
    </w:p>
    <w:p w14:paraId="6BA2EEC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240" w:firstLineChars="100"/>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工程项目名称：                                合同编号：                              </w:t>
      </w:r>
    </w:p>
    <w:tbl>
      <w:tblPr>
        <w:tblStyle w:val="16"/>
        <w:tblW w:w="8582" w:type="dxa"/>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7"/>
        <w:gridCol w:w="1158"/>
        <w:gridCol w:w="1727"/>
        <w:gridCol w:w="1171"/>
        <w:gridCol w:w="1491"/>
        <w:gridCol w:w="2338"/>
      </w:tblGrid>
      <w:tr w14:paraId="786DE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2E3D57C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序号</w:t>
            </w:r>
          </w:p>
        </w:tc>
        <w:tc>
          <w:tcPr>
            <w:tcW w:w="1158" w:type="dxa"/>
            <w:vAlign w:val="top"/>
          </w:tcPr>
          <w:p w14:paraId="35BB42E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品种</w:t>
            </w:r>
          </w:p>
        </w:tc>
        <w:tc>
          <w:tcPr>
            <w:tcW w:w="1727" w:type="dxa"/>
            <w:vAlign w:val="top"/>
          </w:tcPr>
          <w:p w14:paraId="510225E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规格型号</w:t>
            </w:r>
          </w:p>
        </w:tc>
        <w:tc>
          <w:tcPr>
            <w:tcW w:w="1171" w:type="dxa"/>
            <w:vAlign w:val="top"/>
          </w:tcPr>
          <w:p w14:paraId="5028670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单位</w:t>
            </w:r>
          </w:p>
        </w:tc>
        <w:tc>
          <w:tcPr>
            <w:tcW w:w="1491" w:type="dxa"/>
            <w:vAlign w:val="top"/>
          </w:tcPr>
          <w:p w14:paraId="78A47CC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数量</w:t>
            </w:r>
            <w:r>
              <w:rPr>
                <w:rFonts w:hint="eastAsia" w:ascii="宋体" w:hAnsi="宋体" w:eastAsia="宋体" w:cs="宋体"/>
                <w:color w:val="000000" w:themeColor="text1"/>
                <w:sz w:val="18"/>
                <w:szCs w:val="18"/>
                <w:highlight w:val="none"/>
                <w14:textFill>
                  <w14:solidFill>
                    <w14:schemeClr w14:val="tx1"/>
                  </w14:solidFill>
                </w14:textFill>
              </w:rPr>
              <w:t>（暂定）</w:t>
            </w:r>
          </w:p>
        </w:tc>
        <w:tc>
          <w:tcPr>
            <w:tcW w:w="2338" w:type="dxa"/>
            <w:vAlign w:val="top"/>
          </w:tcPr>
          <w:p w14:paraId="50782F3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备注</w:t>
            </w:r>
          </w:p>
        </w:tc>
      </w:tr>
      <w:tr w14:paraId="31E87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5429D0B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1F7CE83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2D75E40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4747A1E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5EF0301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3C52E55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5ED51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4AFF612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1E76817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50FD7BE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5F516D0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2EBDA71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3F8099E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62740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45A5C06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6CEC6FC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4BF4CFE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463E11E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0A41C53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677C679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02167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513B3F6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6AEA612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39D7EAA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5FE87A5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1DF8D96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4CCE8C1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71904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5268088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5B5EBCF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413CB13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5BBA768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4BB99E7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3E10CBC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2D5A0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53917A5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4BF03C8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6F45299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5E35EFD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6067E36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0E033DD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31DDD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47C867D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2C0391C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300754D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5CFD216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3672D58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3DBF43F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56407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4F14CBC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4685F2A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204038C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21E4F1A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34BFDFF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6B0A67B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2D37E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4B1480B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0642208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79B1072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6536407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3B6F91C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08957A1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37FB8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4D3A55B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218ED2C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30D5A98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2E28A53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5A473F2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2FB6A29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29A56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0C72FAB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7704205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04FB30C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71964A3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7A45933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350C56B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44F30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663C3CC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5CD189E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6B6E45D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3B57298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6AF1219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2B90994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3B6FA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019A3E3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20F0240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24D9EC3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5B5E48F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1A94A96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42475FE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3703A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031D214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6226CE9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318384A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05A4429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3A6DA2C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47A8211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60A1F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09EC5B3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5CDDA20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4AE6AE0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6A2AA7E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5A2E210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1F6E976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03805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771C8F8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3B98BB0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332A9CB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46FC429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25042D2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7197DCA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0AEE2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7034CFF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02671E8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45AE2E7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4B11DC2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7A647C6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02D9C31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r w14:paraId="01F80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97" w:type="dxa"/>
            <w:vAlign w:val="top"/>
          </w:tcPr>
          <w:p w14:paraId="2AEC08F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58" w:type="dxa"/>
            <w:vAlign w:val="top"/>
          </w:tcPr>
          <w:p w14:paraId="6486C5A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727" w:type="dxa"/>
            <w:vAlign w:val="top"/>
          </w:tcPr>
          <w:p w14:paraId="70BCB0A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171" w:type="dxa"/>
            <w:vAlign w:val="top"/>
          </w:tcPr>
          <w:p w14:paraId="00A1E11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1491" w:type="dxa"/>
            <w:vAlign w:val="top"/>
          </w:tcPr>
          <w:p w14:paraId="146C7D8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c>
          <w:tcPr>
            <w:tcW w:w="2338" w:type="dxa"/>
            <w:vAlign w:val="top"/>
          </w:tcPr>
          <w:p w14:paraId="6AFB17E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p>
        </w:tc>
      </w:tr>
    </w:tbl>
    <w:p w14:paraId="1FA1DB4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49CEA14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 xml:space="preserve">    乙方（盖章）：                                               </w:t>
      </w:r>
    </w:p>
    <w:p w14:paraId="0363D15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color w:val="000000" w:themeColor="text1"/>
          <w:sz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p>
    <w:permEnd w:id="94"/>
    <w:p w14:paraId="164D791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default"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附件</w:t>
      </w:r>
      <w:r>
        <w:rPr>
          <w:rFonts w:hint="eastAsia" w:ascii="宋体" w:hAnsi="宋体" w:cs="宋体"/>
          <w:b/>
          <w:bCs/>
          <w:color w:val="000000" w:themeColor="text1"/>
          <w:sz w:val="24"/>
          <w:szCs w:val="24"/>
          <w:highlight w:val="none"/>
          <w:lang w:val="en-US" w:eastAsia="zh-CN"/>
          <w14:textFill>
            <w14:solidFill>
              <w14:schemeClr w14:val="tx1"/>
            </w14:solidFill>
          </w14:textFill>
        </w:rPr>
        <w:t>五</w:t>
      </w:r>
    </w:p>
    <w:p w14:paraId="64CF65A6">
      <w:pPr>
        <w:keepNext w:val="0"/>
        <w:keepLines w:val="0"/>
        <w:pageBreakBefore w:val="0"/>
        <w:widowControl w:val="0"/>
        <w:tabs>
          <w:tab w:val="left" w:pos="478"/>
          <w:tab w:val="center" w:pos="4012"/>
        </w:tabs>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color w:val="000000" w:themeColor="text1"/>
          <w:sz w:val="32"/>
          <w:szCs w:val="32"/>
          <w:highlight w:val="none"/>
          <w:lang w:eastAsia="zh-CN"/>
          <w14:textFill>
            <w14:solidFill>
              <w14:schemeClr w14:val="tx1"/>
            </w14:solidFill>
          </w14:textFill>
        </w:rPr>
      </w:pPr>
      <w:r>
        <w:rPr>
          <w:rFonts w:hint="eastAsia" w:ascii="宋体" w:hAnsi="宋体" w:eastAsia="宋体" w:cs="宋体"/>
          <w:b/>
          <w:color w:val="000000" w:themeColor="text1"/>
          <w:sz w:val="32"/>
          <w:szCs w:val="32"/>
          <w:highlight w:val="none"/>
          <w:lang w:eastAsia="zh-CN"/>
          <w14:textFill>
            <w14:solidFill>
              <w14:schemeClr w14:val="tx1"/>
            </w14:solidFill>
          </w14:textFill>
        </w:rPr>
        <w:t>农民工工资支付协议</w:t>
      </w:r>
    </w:p>
    <w:p w14:paraId="3900B15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b w:val="0"/>
          <w:bCs w:val="0"/>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甲方</w:t>
      </w:r>
      <w:r>
        <w:rPr>
          <w:rFonts w:hint="eastAsia" w:ascii="宋体" w:hAnsi="宋体" w:cs="宋体"/>
          <w:b/>
          <w:bCs/>
          <w:color w:val="000000" w:themeColor="text1"/>
          <w:sz w:val="24"/>
          <w:szCs w:val="24"/>
          <w:highlight w:val="none"/>
          <w:lang w:eastAsia="zh-CN"/>
          <w14:textFill>
            <w14:solidFill>
              <w14:schemeClr w14:val="tx1"/>
            </w14:solidFill>
          </w14:textFill>
        </w:rPr>
        <w:t>：</w:t>
      </w:r>
      <w:permStart w:id="95" w:edGrp="everyone"/>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安徽水利嘉和机电设备安装有限公司               </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 xml:space="preserve"> </w:t>
      </w:r>
      <w:permEnd w:id="95"/>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 xml:space="preserve">                                 </w:t>
      </w:r>
    </w:p>
    <w:p w14:paraId="16077A8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b w:val="0"/>
          <w:bCs w:val="0"/>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乙方：</w:t>
      </w:r>
      <w:permStart w:id="96" w:edGrp="everyone"/>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permEnd w:id="96"/>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 xml:space="preserve">                                   </w:t>
      </w:r>
    </w:p>
    <w:p w14:paraId="6DA1AEC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pPr>
    </w:p>
    <w:p w14:paraId="5EC8FA2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jc w:val="both"/>
        <w:textAlignment w:val="auto"/>
        <w:rPr>
          <w:rFonts w:hint="eastAsia" w:ascii="宋体" w:hAnsi="宋体" w:eastAsia="宋体" w:cs="宋体"/>
          <w:b w:val="0"/>
          <w:bCs w:val="0"/>
          <w:color w:val="000000" w:themeColor="text1"/>
          <w:sz w:val="24"/>
          <w:szCs w:val="24"/>
          <w:highlight w:val="none"/>
          <w:lang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根据</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《保障农民工工资支付条例》的相关要求，经双方友好协商，现就农民工工资支付事宜约定如下：</w:t>
      </w:r>
    </w:p>
    <w:p w14:paraId="56CB65FD">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乙方必须按甲方要求实行劳动用工实名制管理，乙方按月考核农民工工作量、编制工资支付表并经农民工本人签字确认，报送甲方项目部备案。</w:t>
      </w:r>
    </w:p>
    <w:p w14:paraId="40742DDC">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乙方委托甲方代发农民工工资，每月</w:t>
      </w:r>
      <w:r>
        <w:rPr>
          <w:rFonts w:hint="eastAsia" w:ascii="宋体" w:hAnsi="宋体" w:eastAsia="宋体" w:cs="宋体"/>
          <w:color w:val="000000" w:themeColor="text1"/>
          <w:sz w:val="24"/>
          <w:szCs w:val="24"/>
          <w:highlight w:val="none"/>
          <w:lang w:eastAsia="zh-CN"/>
          <w14:textFill>
            <w14:solidFill>
              <w14:schemeClr w14:val="tx1"/>
            </w14:solidFill>
          </w14:textFill>
        </w:rPr>
        <w:t>将</w:t>
      </w:r>
      <w:r>
        <w:rPr>
          <w:rFonts w:hint="eastAsia" w:ascii="宋体" w:hAnsi="宋体" w:eastAsia="宋体" w:cs="宋体"/>
          <w:color w:val="000000" w:themeColor="text1"/>
          <w:sz w:val="24"/>
          <w:szCs w:val="24"/>
          <w:highlight w:val="none"/>
          <w14:textFill>
            <w14:solidFill>
              <w14:schemeClr w14:val="tx1"/>
            </w14:solidFill>
          </w14:textFill>
        </w:rPr>
        <w:t>工人</w:t>
      </w:r>
      <w:r>
        <w:rPr>
          <w:rFonts w:hint="eastAsia" w:ascii="宋体" w:hAnsi="宋体" w:eastAsia="宋体" w:cs="宋体"/>
          <w:color w:val="000000" w:themeColor="text1"/>
          <w:kern w:val="0"/>
          <w:sz w:val="24"/>
          <w:szCs w:val="24"/>
          <w:highlight w:val="none"/>
          <w14:textFill>
            <w14:solidFill>
              <w14:schemeClr w14:val="tx1"/>
            </w14:solidFill>
          </w14:textFill>
        </w:rPr>
        <w:t>签字确认的农民工工资清单报甲方项目部审核</w:t>
      </w:r>
      <w:r>
        <w:rPr>
          <w:rFonts w:hint="eastAsia" w:ascii="宋体" w:hAnsi="宋体" w:eastAsia="宋体" w:cs="宋体"/>
          <w:color w:val="000000" w:themeColor="text1"/>
          <w:kern w:val="0"/>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农民工实名登记、工资金额、农民工个人银行卡申请资料等信息真实性由乙方负责。</w:t>
      </w:r>
    </w:p>
    <w:p w14:paraId="3408C0E9">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w:t>
      </w:r>
      <w:r>
        <w:rPr>
          <w:rFonts w:hint="eastAsia" w:ascii="宋体" w:hAnsi="宋体" w:eastAsia="宋体" w:cs="宋体"/>
          <w:color w:val="000000" w:themeColor="text1"/>
          <w:sz w:val="24"/>
          <w:szCs w:val="24"/>
          <w:highlight w:val="none"/>
          <w:lang w:eastAsia="zh-CN"/>
          <w14:textFill>
            <w14:solidFill>
              <w14:schemeClr w14:val="tx1"/>
            </w14:solidFill>
          </w14:textFill>
        </w:rPr>
        <w:t>保证</w:t>
      </w:r>
      <w:r>
        <w:rPr>
          <w:rFonts w:hint="eastAsia" w:ascii="宋体" w:hAnsi="宋体" w:eastAsia="宋体" w:cs="宋体"/>
          <w:color w:val="000000" w:themeColor="text1"/>
          <w:kern w:val="0"/>
          <w:sz w:val="24"/>
          <w:szCs w:val="24"/>
          <w:highlight w:val="none"/>
          <w14:textFill>
            <w14:solidFill>
              <w14:schemeClr w14:val="tx1"/>
            </w14:solidFill>
          </w14:textFill>
        </w:rPr>
        <w:t>农民工工资应按月足额支付，按月支付的农民工工资作为甲方支付分包工程进度款的依据，并从中全额扣除。</w:t>
      </w:r>
      <w:r>
        <w:rPr>
          <w:rFonts w:hint="eastAsia" w:ascii="宋体" w:hAnsi="宋体" w:eastAsia="宋体" w:cs="宋体"/>
          <w:color w:val="000000" w:themeColor="text1"/>
          <w:sz w:val="24"/>
          <w:szCs w:val="24"/>
          <w:highlight w:val="none"/>
          <w14:textFill>
            <w14:solidFill>
              <w14:schemeClr w14:val="tx1"/>
            </w14:solidFill>
          </w14:textFill>
        </w:rPr>
        <w:t>工人个税等相关事宜由</w:t>
      </w:r>
      <w:r>
        <w:rPr>
          <w:rFonts w:hint="eastAsia" w:ascii="宋体" w:hAnsi="宋体" w:eastAsia="宋体" w:cs="宋体"/>
          <w:color w:val="000000" w:themeColor="text1"/>
          <w:sz w:val="24"/>
          <w:szCs w:val="24"/>
          <w:highlight w:val="none"/>
          <w:lang w:val="en-US" w:eastAsia="zh-CN"/>
          <w14:textFill>
            <w14:solidFill>
              <w14:schemeClr w14:val="tx1"/>
            </w14:solidFill>
          </w14:textFill>
        </w:rPr>
        <w:t>乙方</w:t>
      </w:r>
      <w:r>
        <w:rPr>
          <w:rFonts w:hint="eastAsia" w:ascii="宋体" w:hAnsi="宋体" w:eastAsia="宋体" w:cs="宋体"/>
          <w:color w:val="000000" w:themeColor="text1"/>
          <w:sz w:val="24"/>
          <w:szCs w:val="24"/>
          <w:highlight w:val="none"/>
          <w14:textFill>
            <w14:solidFill>
              <w14:schemeClr w14:val="tx1"/>
            </w14:solidFill>
          </w14:textFill>
        </w:rPr>
        <w:t>及工人按照国家相关规定自行协商处理</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ab/>
      </w:r>
    </w:p>
    <w:p w14:paraId="191FD86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四、农民工</w:t>
      </w:r>
      <w:r>
        <w:rPr>
          <w:rFonts w:hint="eastAsia" w:ascii="宋体" w:hAnsi="宋体" w:eastAsia="宋体" w:cs="宋体"/>
          <w:color w:val="000000" w:themeColor="text1"/>
          <w:sz w:val="24"/>
          <w:szCs w:val="24"/>
          <w:highlight w:val="none"/>
          <w:lang w:eastAsia="zh-CN"/>
          <w14:textFill>
            <w14:solidFill>
              <w14:schemeClr w14:val="tx1"/>
            </w14:solidFill>
          </w14:textFill>
        </w:rPr>
        <w:t>管理</w:t>
      </w:r>
    </w:p>
    <w:p w14:paraId="5205D8C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1、农民工进入施工现场，乙方应</w:t>
      </w:r>
      <w:r>
        <w:rPr>
          <w:rFonts w:hint="eastAsia" w:ascii="宋体" w:hAnsi="宋体" w:eastAsia="宋体" w:cs="宋体"/>
          <w:color w:val="000000" w:themeColor="text1"/>
          <w:kern w:val="0"/>
          <w:sz w:val="24"/>
          <w:szCs w:val="24"/>
          <w:highlight w:val="none"/>
          <w14:textFill>
            <w14:solidFill>
              <w14:schemeClr w14:val="tx1"/>
            </w14:solidFill>
          </w14:textFill>
        </w:rPr>
        <w:t>将进驻人员信息（包括与工人签订的劳动合同、</w:t>
      </w:r>
      <w:r>
        <w:rPr>
          <w:rFonts w:hint="eastAsia" w:ascii="宋体" w:hAnsi="宋体" w:eastAsia="宋体" w:cs="宋体"/>
          <w:color w:val="000000" w:themeColor="text1"/>
          <w:kern w:val="0"/>
          <w:sz w:val="24"/>
          <w:szCs w:val="24"/>
          <w:highlight w:val="none"/>
          <w:lang w:eastAsia="zh-CN"/>
          <w14:textFill>
            <w14:solidFill>
              <w14:schemeClr w14:val="tx1"/>
            </w14:solidFill>
          </w14:textFill>
        </w:rPr>
        <w:t>资格证书、</w:t>
      </w:r>
      <w:r>
        <w:rPr>
          <w:rFonts w:hint="eastAsia" w:ascii="宋体" w:hAnsi="宋体" w:eastAsia="宋体" w:cs="宋体"/>
          <w:color w:val="000000" w:themeColor="text1"/>
          <w:kern w:val="0"/>
          <w:sz w:val="24"/>
          <w:szCs w:val="24"/>
          <w:highlight w:val="none"/>
          <w14:textFill>
            <w14:solidFill>
              <w14:schemeClr w14:val="tx1"/>
            </w14:solidFill>
          </w14:textFill>
        </w:rPr>
        <w:t>工人身份证复印件等）上报甲方办理登记，甲方应及时核对，没有完成实名制登记的视为未进入施工现场。</w:t>
      </w:r>
    </w:p>
    <w:p w14:paraId="29D6DD4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2、乙方要对进入项目施工现场的农民工进行登记</w:t>
      </w:r>
      <w:r>
        <w:rPr>
          <w:rFonts w:hint="eastAsia" w:ascii="宋体" w:hAnsi="宋体" w:eastAsia="宋体" w:cs="宋体"/>
          <w:color w:val="000000" w:themeColor="text1"/>
          <w:sz w:val="24"/>
          <w:szCs w:val="24"/>
          <w:highlight w:val="none"/>
          <w14:textFill>
            <w14:solidFill>
              <w14:schemeClr w14:val="tx1"/>
            </w14:solidFill>
          </w14:textFill>
        </w:rPr>
        <w:t>造册，注明工种、所在班组、工资标准等。乙方在发放农民工工资时，应在甲方的监督下实</w:t>
      </w:r>
      <w:r>
        <w:rPr>
          <w:rFonts w:hint="eastAsia" w:ascii="宋体" w:hAnsi="宋体" w:eastAsia="宋体" w:cs="宋体"/>
          <w:color w:val="000000" w:themeColor="text1"/>
          <w:kern w:val="0"/>
          <w:sz w:val="24"/>
          <w:szCs w:val="24"/>
          <w:highlight w:val="none"/>
          <w14:textFill>
            <w14:solidFill>
              <w14:schemeClr w14:val="tx1"/>
            </w14:solidFill>
          </w14:textFill>
        </w:rPr>
        <w:t>施，由农民工本人签字确认，并将考勤表、工资发放表报甲方项目部备案，禁止乙方签字代领。</w:t>
      </w:r>
    </w:p>
    <w:p w14:paraId="7357A71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五</w:t>
      </w:r>
      <w:r>
        <w:rPr>
          <w:rFonts w:hint="eastAsia" w:ascii="宋体" w:hAnsi="宋体" w:eastAsia="宋体" w:cs="宋体"/>
          <w:color w:val="000000" w:themeColor="text1"/>
          <w:sz w:val="24"/>
          <w:szCs w:val="24"/>
          <w:highlight w:val="none"/>
          <w14:textFill>
            <w14:solidFill>
              <w14:schemeClr w14:val="tx1"/>
            </w14:solidFill>
          </w14:textFill>
        </w:rPr>
        <w:t>、违约责任</w:t>
      </w:r>
    </w:p>
    <w:p w14:paraId="3242FF5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若发生农民工工资拖欠，按下列方式处理：</w:t>
      </w:r>
    </w:p>
    <w:p w14:paraId="075C42E9">
      <w:pPr>
        <w:keepNext w:val="0"/>
        <w:keepLines w:val="0"/>
        <w:pageBreakBefore w:val="0"/>
        <w:widowControl w:val="0"/>
        <w:numPr>
          <w:ilvl w:val="0"/>
          <w:numId w:val="2"/>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乙方未实行劳动用工实名制管理，未要求按期发放农民工工资，甲方核实后，从乙方剩余工程款中直接向农民工支付工资。</w:t>
      </w:r>
    </w:p>
    <w:p w14:paraId="34EA39DE">
      <w:pPr>
        <w:keepNext w:val="0"/>
        <w:keepLines w:val="0"/>
        <w:pageBreakBefore w:val="0"/>
        <w:widowControl w:val="0"/>
        <w:numPr>
          <w:ilvl w:val="0"/>
          <w:numId w:val="2"/>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乙方伪造出勤信息、提供虚假身份信息套取工资、高估冒算农民工工资的</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由甲方先行支付所欠工人工资。经核实，高估冒算超出费用，甲方按</w:t>
      </w:r>
      <w:r>
        <w:rPr>
          <w:rFonts w:hint="eastAsia" w:ascii="宋体" w:hAnsi="宋体" w:eastAsia="宋体" w:cs="宋体"/>
          <w:color w:val="000000" w:themeColor="text1"/>
          <w:sz w:val="24"/>
          <w:szCs w:val="24"/>
          <w:highlight w:val="none"/>
          <w:u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倍向乙方收回，从剩余工程款中直接扣除。</w:t>
      </w:r>
    </w:p>
    <w:p w14:paraId="799B772E">
      <w:pPr>
        <w:keepNext w:val="0"/>
        <w:keepLines w:val="0"/>
        <w:pageBreakBefore w:val="0"/>
        <w:widowControl w:val="0"/>
        <w:numPr>
          <w:ilvl w:val="0"/>
          <w:numId w:val="2"/>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因乙方拖欠农民工工资导致聚众闹事、上访</w:t>
      </w:r>
      <w:r>
        <w:rPr>
          <w:rFonts w:hint="eastAsia" w:ascii="宋体" w:hAnsi="宋体" w:eastAsia="宋体" w:cs="宋体"/>
          <w:color w:val="000000" w:themeColor="text1"/>
          <w:sz w:val="24"/>
          <w:szCs w:val="24"/>
          <w:highlight w:val="none"/>
          <w:lang w:val="en-US" w:eastAsia="zh-CN"/>
          <w14:textFill>
            <w14:solidFill>
              <w14:schemeClr w14:val="tx1"/>
            </w14:solidFill>
          </w14:textFill>
        </w:rPr>
        <w:t>等农民工讨薪</w:t>
      </w:r>
      <w:r>
        <w:rPr>
          <w:rFonts w:hint="eastAsia" w:ascii="宋体" w:hAnsi="宋体" w:eastAsia="宋体" w:cs="宋体"/>
          <w:color w:val="000000" w:themeColor="text1"/>
          <w:sz w:val="24"/>
          <w:szCs w:val="24"/>
          <w:highlight w:val="none"/>
          <w14:textFill>
            <w14:solidFill>
              <w14:schemeClr w14:val="tx1"/>
            </w14:solidFill>
          </w14:textFill>
        </w:rPr>
        <w:t>事件，</w:t>
      </w:r>
      <w:r>
        <w:rPr>
          <w:rFonts w:hint="eastAsia" w:ascii="宋体" w:hAnsi="宋体" w:eastAsia="宋体" w:cs="宋体"/>
          <w:color w:val="000000" w:themeColor="text1"/>
          <w:sz w:val="24"/>
          <w:szCs w:val="24"/>
          <w:highlight w:val="none"/>
          <w:lang w:val="en-US" w:eastAsia="zh-CN"/>
          <w14:textFill>
            <w14:solidFill>
              <w14:schemeClr w14:val="tx1"/>
            </w14:solidFill>
          </w14:textFill>
        </w:rPr>
        <w:t>导致甲方受到政府主管部门处罚的，一切经济责任由乙方承担，对甲方造成社会责任的，</w:t>
      </w:r>
      <w:r>
        <w:rPr>
          <w:rFonts w:hint="eastAsia" w:ascii="宋体" w:hAnsi="宋体" w:eastAsia="宋体" w:cs="宋体"/>
          <w:color w:val="000000" w:themeColor="text1"/>
          <w:sz w:val="24"/>
          <w:szCs w:val="24"/>
          <w:highlight w:val="none"/>
          <w:lang w:eastAsia="zh-CN"/>
          <w14:textFill>
            <w14:solidFill>
              <w14:schemeClr w14:val="tx1"/>
            </w14:solidFill>
          </w14:textFill>
        </w:rPr>
        <w:t>依据分包合同追究乙方违约责任</w:t>
      </w:r>
      <w:r>
        <w:rPr>
          <w:rFonts w:hint="eastAsia" w:ascii="宋体" w:hAnsi="宋体" w:eastAsia="宋体" w:cs="宋体"/>
          <w:color w:val="000000" w:themeColor="text1"/>
          <w:sz w:val="24"/>
          <w:szCs w:val="24"/>
          <w:highlight w:val="none"/>
          <w14:textFill>
            <w14:solidFill>
              <w14:schemeClr w14:val="tx1"/>
            </w14:solidFill>
          </w14:textFill>
        </w:rPr>
        <w:t>。</w:t>
      </w:r>
    </w:p>
    <w:p w14:paraId="7508186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六、</w:t>
      </w:r>
      <w:r>
        <w:rPr>
          <w:rFonts w:hint="eastAsia" w:ascii="宋体" w:hAnsi="宋体" w:eastAsia="宋体" w:cs="宋体"/>
          <w:color w:val="000000" w:themeColor="text1"/>
          <w:sz w:val="24"/>
          <w:szCs w:val="24"/>
          <w:highlight w:val="none"/>
          <w:lang w:eastAsia="zh-CN"/>
          <w14:textFill>
            <w14:solidFill>
              <w14:schemeClr w14:val="tx1"/>
            </w14:solidFill>
          </w14:textFill>
        </w:rPr>
        <w:t>本协议一式</w:t>
      </w:r>
      <w:permStart w:id="97"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肆   </w:t>
      </w:r>
      <w:permEnd w:id="97"/>
      <w:r>
        <w:rPr>
          <w:rFonts w:hint="eastAsia" w:ascii="宋体" w:hAnsi="宋体" w:eastAsia="宋体" w:cs="宋体"/>
          <w:color w:val="000000" w:themeColor="text1"/>
          <w:sz w:val="24"/>
          <w:szCs w:val="24"/>
          <w:highlight w:val="none"/>
          <w:lang w:eastAsia="zh-CN"/>
          <w14:textFill>
            <w14:solidFill>
              <w14:schemeClr w14:val="tx1"/>
            </w14:solidFill>
          </w14:textFill>
        </w:rPr>
        <w:t>份，</w:t>
      </w:r>
      <w:permStart w:id="98" w:edGrp="everyone"/>
      <w:r>
        <w:rPr>
          <w:rFonts w:hint="eastAsia" w:ascii="宋体" w:hAnsi="宋体" w:eastAsia="宋体" w:cs="宋体"/>
          <w:color w:val="000000" w:themeColor="text1"/>
          <w:sz w:val="24"/>
          <w:szCs w:val="24"/>
          <w:highlight w:val="none"/>
          <w:lang w:eastAsia="zh-CN"/>
          <w14:textFill>
            <w14:solidFill>
              <w14:schemeClr w14:val="tx1"/>
            </w14:solidFill>
          </w14:textFill>
        </w:rPr>
        <w:t>双方各执</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贰 </w:t>
      </w:r>
      <w:r>
        <w:rPr>
          <w:rFonts w:hint="eastAsia" w:ascii="宋体" w:hAnsi="宋体" w:eastAsia="宋体" w:cs="宋体"/>
          <w:color w:val="000000" w:themeColor="text1"/>
          <w:sz w:val="24"/>
          <w:szCs w:val="24"/>
          <w:highlight w:val="none"/>
          <w:lang w:eastAsia="zh-CN"/>
          <w14:textFill>
            <w14:solidFill>
              <w14:schemeClr w14:val="tx1"/>
            </w14:solidFill>
          </w14:textFill>
        </w:rPr>
        <w:t>份</w:t>
      </w:r>
      <w:permEnd w:id="98"/>
      <w:r>
        <w:rPr>
          <w:rFonts w:hint="eastAsia" w:ascii="宋体" w:hAnsi="宋体" w:eastAsia="宋体" w:cs="宋体"/>
          <w:color w:val="000000" w:themeColor="text1"/>
          <w:sz w:val="24"/>
          <w:szCs w:val="24"/>
          <w:highlight w:val="none"/>
          <w:lang w:eastAsia="zh-CN"/>
          <w14:textFill>
            <w14:solidFill>
              <w14:schemeClr w14:val="tx1"/>
            </w14:solidFill>
          </w14:textFill>
        </w:rPr>
        <w:t>。自双方</w:t>
      </w:r>
      <w:r>
        <w:rPr>
          <w:rFonts w:hint="eastAsia" w:ascii="宋体" w:hAnsi="宋体" w:eastAsia="宋体" w:cs="宋体"/>
          <w:color w:val="000000" w:themeColor="text1"/>
          <w:sz w:val="24"/>
          <w:szCs w:val="24"/>
          <w:highlight w:val="none"/>
          <w14:textFill>
            <w14:solidFill>
              <w14:schemeClr w14:val="tx1"/>
            </w14:solidFill>
          </w14:textFill>
        </w:rPr>
        <w:t>签字盖章后生效</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乙方分包项目完工并结清所有农民工工资后自行终止。</w:t>
      </w:r>
    </w:p>
    <w:p w14:paraId="2C049EA7">
      <w:pPr>
        <w:pStyle w:val="2"/>
        <w:rPr>
          <w:rFonts w:hint="eastAsia" w:ascii="宋体" w:hAnsi="宋体" w:eastAsia="宋体" w:cs="宋体"/>
          <w:b w:val="0"/>
          <w:bCs w:val="0"/>
          <w:color w:val="000000" w:themeColor="text1"/>
          <w:sz w:val="24"/>
          <w:szCs w:val="24"/>
          <w:highlight w:val="none"/>
          <w:lang w:eastAsia="zh-CN"/>
          <w14:textFill>
            <w14:solidFill>
              <w14:schemeClr w14:val="tx1"/>
            </w14:solidFill>
          </w14:textFill>
        </w:rPr>
      </w:pPr>
    </w:p>
    <w:p w14:paraId="30E82290">
      <w:pPr>
        <w:pStyle w:val="2"/>
        <w:rPr>
          <w:rFonts w:hint="eastAsia" w:ascii="宋体" w:hAnsi="宋体" w:eastAsia="宋体" w:cs="宋体"/>
          <w:b w:val="0"/>
          <w:bCs w:val="0"/>
          <w:color w:val="000000" w:themeColor="text1"/>
          <w:sz w:val="24"/>
          <w:szCs w:val="24"/>
          <w:highlight w:val="none"/>
          <w:lang w:eastAsia="zh-CN"/>
          <w14:textFill>
            <w14:solidFill>
              <w14:schemeClr w14:val="tx1"/>
            </w14:solidFill>
          </w14:textFill>
        </w:rPr>
      </w:pPr>
    </w:p>
    <w:p w14:paraId="78BA7997">
      <w:pPr>
        <w:pStyle w:val="2"/>
        <w:rPr>
          <w:rFonts w:hint="eastAsia" w:ascii="宋体" w:hAnsi="宋体" w:eastAsia="宋体" w:cs="宋体"/>
          <w:b w:val="0"/>
          <w:bCs w:val="0"/>
          <w:color w:val="000000" w:themeColor="text1"/>
          <w:sz w:val="24"/>
          <w:szCs w:val="24"/>
          <w:highlight w:val="none"/>
          <w:lang w:eastAsia="zh-CN"/>
          <w14:textFill>
            <w14:solidFill>
              <w14:schemeClr w14:val="tx1"/>
            </w14:solidFill>
          </w14:textFill>
        </w:rPr>
      </w:pPr>
    </w:p>
    <w:p w14:paraId="596CE2F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甲方(盖章) </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 xml:space="preserve">                       乙方(盖章)</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410A517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法定代表人或其委托代理人：          法定代表人或其委托代理人：                                     </w:t>
      </w:r>
    </w:p>
    <w:p w14:paraId="1B98E51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2F8C45B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kern w:val="0"/>
          <w:sz w:val="24"/>
          <w:szCs w:val="24"/>
          <w:highlight w:val="none"/>
          <w:u w:val="single"/>
          <w:lang w:eastAsia="zh-CN"/>
          <w14:textFill>
            <w14:solidFill>
              <w14:schemeClr w14:val="tx1"/>
            </w14:solidFill>
          </w14:textFill>
        </w:rPr>
      </w:pPr>
      <w:r>
        <w:rPr>
          <w:rFonts w:hint="eastAsia" w:ascii="宋体" w:hAnsi="宋体" w:eastAsia="宋体" w:cs="宋体"/>
          <w:color w:val="000000" w:themeColor="text1"/>
          <w:kern w:val="0"/>
          <w:sz w:val="24"/>
          <w:szCs w:val="24"/>
          <w:highlight w:val="none"/>
          <w:lang w:eastAsia="zh-CN"/>
          <w14:textFill>
            <w14:solidFill>
              <w14:schemeClr w14:val="tx1"/>
            </w14:solidFill>
          </w14:textFill>
        </w:rPr>
        <w:t>签订时间</w:t>
      </w:r>
      <w:permStart w:id="99" w:edGrp="everyone"/>
      <w:r>
        <w:rPr>
          <w:rFonts w:hint="eastAsia" w:ascii="宋体" w:hAnsi="宋体" w:eastAsia="宋体" w:cs="宋体"/>
          <w:color w:val="000000" w:themeColor="text1"/>
          <w:kern w:val="0"/>
          <w:sz w:val="24"/>
          <w:szCs w:val="24"/>
          <w:highlight w:val="none"/>
          <w:lang w:eastAsia="zh-CN"/>
          <w14:textFill>
            <w14:solidFill>
              <w14:schemeClr w14:val="tx1"/>
            </w14:solidFill>
          </w14:textFill>
        </w:rPr>
        <w:t>：</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年</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月</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日</w:t>
      </w:r>
    </w:p>
    <w:permEnd w:id="99"/>
    <w:p w14:paraId="2F86B63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2B6D4FA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0900C294">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0B81DF3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25A4CFF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6415AB8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0E61434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0B5EDA1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1B551D6C">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43CC3F7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4140C81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00670DA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1D9DE5A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57A28CE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03DD255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w:t>
      </w:r>
    </w:p>
    <w:p w14:paraId="2BF7924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10A6D96D">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7D53876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color w:val="000000" w:themeColor="text1"/>
          <w:sz w:val="24"/>
          <w:szCs w:val="24"/>
          <w:highlight w:val="none"/>
          <w14:textFill>
            <w14:solidFill>
              <w14:schemeClr w14:val="tx1"/>
            </w14:solidFill>
          </w14:textFill>
        </w:rPr>
      </w:pPr>
    </w:p>
    <w:p w14:paraId="1A76425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eastAsia="宋体" w:cs="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附件</w:t>
      </w:r>
      <w:r>
        <w:rPr>
          <w:rFonts w:hint="eastAsia" w:ascii="宋体" w:hAnsi="宋体" w:cs="宋体"/>
          <w:b/>
          <w:bCs/>
          <w:color w:val="000000" w:themeColor="text1"/>
          <w:sz w:val="24"/>
          <w:szCs w:val="24"/>
          <w:highlight w:val="none"/>
          <w:lang w:eastAsia="zh-CN"/>
          <w14:textFill>
            <w14:solidFill>
              <w14:schemeClr w14:val="tx1"/>
            </w14:solidFill>
          </w14:textFill>
        </w:rPr>
        <w:t>六</w:t>
      </w:r>
    </w:p>
    <w:p w14:paraId="62D05C42">
      <w:pPr>
        <w:pageBreakBefore w:val="0"/>
        <w:kinsoku/>
        <w:wordWrap/>
        <w:overflowPunct/>
        <w:bidi w:val="0"/>
        <w:adjustRightInd w:val="0"/>
        <w:snapToGrid w:val="0"/>
        <w:spacing w:line="360" w:lineRule="auto"/>
        <w:jc w:val="center"/>
        <w:rPr>
          <w:rFonts w:hint="eastAsia" w:ascii="宋体" w:hAnsi="宋体" w:eastAsia="宋体" w:cs="宋体"/>
          <w:b/>
          <w:color w:val="auto"/>
          <w:sz w:val="32"/>
          <w:szCs w:val="32"/>
          <w:highlight w:val="none"/>
        </w:rPr>
      </w:pPr>
      <w:r>
        <w:rPr>
          <w:rFonts w:hint="eastAsia" w:ascii="宋体" w:hAnsi="宋体" w:eastAsia="宋体" w:cs="宋体"/>
          <w:b/>
          <w:color w:val="auto"/>
          <w:sz w:val="32"/>
          <w:szCs w:val="32"/>
          <w:highlight w:val="none"/>
        </w:rPr>
        <w:t>安全环保管理协议书</w:t>
      </w:r>
    </w:p>
    <w:p w14:paraId="4CAB334A">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jc w:val="left"/>
        <w:textAlignment w:val="auto"/>
        <w:outlineLvl w:val="9"/>
        <w:rPr>
          <w:rFonts w:hint="eastAsia" w:ascii="宋体" w:hAnsi="宋体" w:eastAsia="宋体" w:cs="宋体"/>
          <w:color w:val="auto"/>
          <w:sz w:val="24"/>
          <w:highlight w:val="none"/>
          <w:u w:val="single"/>
        </w:rPr>
      </w:pPr>
      <w:r>
        <w:rPr>
          <w:rFonts w:hint="eastAsia" w:ascii="宋体" w:hAnsi="宋体" w:eastAsia="宋体" w:cs="宋体"/>
          <w:b/>
          <w:bCs/>
          <w:color w:val="auto"/>
          <w:sz w:val="24"/>
          <w:highlight w:val="none"/>
        </w:rPr>
        <w:t>单位名称</w:t>
      </w:r>
      <w:r>
        <w:rPr>
          <w:rFonts w:hint="eastAsia" w:ascii="宋体" w:hAnsi="宋体" w:eastAsia="宋体" w:cs="宋体"/>
          <w:color w:val="auto"/>
          <w:sz w:val="24"/>
          <w:highlight w:val="none"/>
        </w:rPr>
        <w:t>（以下简称甲方）：</w:t>
      </w:r>
      <w:permStart w:id="100" w:edGrp="everyone"/>
      <w:r>
        <w:rPr>
          <w:rFonts w:hint="eastAsia" w:ascii="宋体" w:hAnsi="宋体" w:eastAsia="宋体" w:cs="宋体"/>
          <w:color w:val="auto"/>
          <w:sz w:val="24"/>
          <w:highlight w:val="none"/>
          <w:u w:val="single"/>
        </w:rPr>
        <w:t xml:space="preserve">    安徽水利嘉和机电设备安装有限公司</w:t>
      </w:r>
      <w:r>
        <w:rPr>
          <w:rFonts w:hint="eastAsia" w:ascii="宋体" w:hAnsi="宋体" w:eastAsia="宋体" w:cs="宋体"/>
          <w:color w:val="auto"/>
          <w:sz w:val="24"/>
          <w:highlight w:val="none"/>
          <w:u w:val="single"/>
          <w:lang w:val="en-US" w:eastAsia="zh-CN"/>
        </w:rPr>
        <w:t xml:space="preserve">   </w:t>
      </w:r>
      <w:r>
        <w:rPr>
          <w:rFonts w:hint="eastAsia" w:ascii="宋体" w:hAnsi="宋体" w:eastAsia="宋体" w:cs="宋体"/>
          <w:color w:val="auto"/>
          <w:sz w:val="24"/>
          <w:highlight w:val="none"/>
          <w:u w:val="single"/>
        </w:rPr>
        <w:t xml:space="preserve">      </w:t>
      </w:r>
      <w:permEnd w:id="100"/>
      <w:r>
        <w:rPr>
          <w:rFonts w:hint="eastAsia" w:ascii="宋体" w:hAnsi="宋体" w:eastAsia="宋体" w:cs="宋体"/>
          <w:color w:val="auto"/>
          <w:sz w:val="24"/>
          <w:highlight w:val="none"/>
          <w:u w:val="single"/>
        </w:rPr>
        <w:t xml:space="preserve"> </w:t>
      </w:r>
    </w:p>
    <w:p w14:paraId="694F06E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textAlignment w:val="auto"/>
        <w:outlineLvl w:val="9"/>
        <w:rPr>
          <w:rFonts w:hint="eastAsia" w:ascii="宋体" w:hAnsi="宋体" w:eastAsia="宋体" w:cs="宋体"/>
          <w:color w:val="auto"/>
          <w:sz w:val="24"/>
          <w:highlight w:val="none"/>
          <w:u w:val="single"/>
        </w:rPr>
      </w:pPr>
      <w:r>
        <w:rPr>
          <w:rFonts w:hint="eastAsia" w:ascii="宋体" w:hAnsi="宋体" w:eastAsia="宋体" w:cs="宋体"/>
          <w:b/>
          <w:bCs/>
          <w:color w:val="auto"/>
          <w:sz w:val="24"/>
          <w:highlight w:val="none"/>
        </w:rPr>
        <w:t>单位名称</w:t>
      </w:r>
      <w:r>
        <w:rPr>
          <w:rFonts w:hint="eastAsia" w:ascii="宋体" w:hAnsi="宋体" w:eastAsia="宋体" w:cs="宋体"/>
          <w:color w:val="auto"/>
          <w:sz w:val="24"/>
          <w:highlight w:val="none"/>
        </w:rPr>
        <w:t>（以下简称乙方）：</w:t>
      </w:r>
      <w:permStart w:id="101" w:edGrp="everyone"/>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u w:val="single"/>
          <w:lang w:val="en-US" w:eastAsia="zh-CN"/>
        </w:rPr>
        <w:t xml:space="preserve">                                 </w:t>
      </w:r>
      <w:r>
        <w:rPr>
          <w:rFonts w:hint="eastAsia" w:ascii="宋体" w:hAnsi="宋体" w:eastAsia="宋体" w:cs="宋体"/>
          <w:color w:val="auto"/>
          <w:sz w:val="24"/>
          <w:highlight w:val="none"/>
          <w:u w:val="single"/>
        </w:rPr>
        <w:t xml:space="preserve">            </w:t>
      </w:r>
      <w:permEnd w:id="101"/>
    </w:p>
    <w:p w14:paraId="7AE612A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b/>
          <w:bCs/>
          <w:color w:val="auto"/>
          <w:sz w:val="24"/>
          <w:highlight w:val="none"/>
        </w:rPr>
        <w:t>工程名称：</w:t>
      </w:r>
      <w:permStart w:id="102" w:edGrp="everyone"/>
      <w:r>
        <w:rPr>
          <w:rFonts w:hint="eastAsia" w:ascii="宋体" w:hAnsi="宋体" w:eastAsia="宋体" w:cs="宋体"/>
          <w:bCs/>
          <w:color w:val="auto"/>
          <w:sz w:val="24"/>
          <w:highlight w:val="none"/>
          <w:u w:val="single"/>
        </w:rPr>
        <w:t xml:space="preserve">  淮南澜园悦府水电安装工程</w:t>
      </w:r>
      <w:r>
        <w:rPr>
          <w:rFonts w:hint="eastAsia" w:ascii="宋体" w:hAnsi="宋体" w:cs="宋体"/>
          <w:bCs/>
          <w:color w:val="auto"/>
          <w:sz w:val="24"/>
          <w:highlight w:val="none"/>
          <w:u w:val="single"/>
          <w:lang w:val="en-US" w:eastAsia="zh-CN"/>
        </w:rPr>
        <w:t>室外消防专业分包工程</w:t>
      </w:r>
      <w:r>
        <w:rPr>
          <w:rFonts w:hint="eastAsia" w:ascii="宋体" w:hAnsi="宋体" w:eastAsia="宋体" w:cs="宋体"/>
          <w:bCs/>
          <w:color w:val="auto"/>
          <w:sz w:val="24"/>
          <w:highlight w:val="none"/>
          <w:u w:val="single"/>
          <w:lang w:val="en-US" w:eastAsia="zh-CN"/>
        </w:rPr>
        <w:t xml:space="preserve">         </w:t>
      </w:r>
      <w:r>
        <w:rPr>
          <w:rFonts w:hint="eastAsia" w:ascii="宋体" w:hAnsi="宋体" w:eastAsia="宋体" w:cs="宋体"/>
          <w:bCs/>
          <w:color w:val="auto"/>
          <w:sz w:val="24"/>
          <w:highlight w:val="none"/>
          <w:u w:val="single"/>
        </w:rPr>
        <w:t xml:space="preserve">         </w:t>
      </w:r>
      <w:permEnd w:id="102"/>
      <w:r>
        <w:rPr>
          <w:rFonts w:hint="eastAsia" w:ascii="宋体" w:hAnsi="宋体" w:eastAsia="宋体" w:cs="宋体"/>
          <w:color w:val="auto"/>
          <w:sz w:val="24"/>
          <w:highlight w:val="none"/>
        </w:rPr>
        <w:t xml:space="preserve"> </w:t>
      </w:r>
    </w:p>
    <w:p w14:paraId="582A5869">
      <w:pPr>
        <w:keepNext w:val="0"/>
        <w:keepLines w:val="0"/>
        <w:pageBreakBefore w:val="0"/>
        <w:widowControl w:val="0"/>
        <w:kinsoku/>
        <w:wordWrap/>
        <w:overflowPunct/>
        <w:topLinePunct w:val="0"/>
        <w:autoSpaceDE/>
        <w:autoSpaceDN/>
        <w:bidi w:val="0"/>
        <w:adjustRightInd w:val="0"/>
        <w:snapToGrid w:val="0"/>
        <w:spacing w:before="158" w:beforeLines="50" w:line="440" w:lineRule="exact"/>
        <w:ind w:left="0" w:leftChars="0" w:right="0" w:rightChars="0" w:firstLine="480" w:firstLineChars="20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为切实加强施工现场安全环保管理，依照《中华人民共和国安全生产法》《中华人民共和国建筑法》、《中华人民共和国</w:t>
      </w:r>
      <w:r>
        <w:rPr>
          <w:rFonts w:hint="eastAsia" w:ascii="宋体" w:hAnsi="宋体" w:eastAsia="宋体" w:cs="宋体"/>
          <w:color w:val="auto"/>
          <w:sz w:val="24"/>
          <w:highlight w:val="none"/>
          <w:lang w:eastAsia="zh-CN"/>
        </w:rPr>
        <w:t>民法典</w:t>
      </w:r>
      <w:r>
        <w:rPr>
          <w:rFonts w:hint="eastAsia" w:ascii="宋体" w:hAnsi="宋体" w:eastAsia="宋体" w:cs="宋体"/>
          <w:color w:val="auto"/>
          <w:sz w:val="24"/>
          <w:highlight w:val="none"/>
        </w:rPr>
        <w:t>》《中华人民共和国环境保护法》《中华人民共和国传染病防治法》等有关规定，双方本着平等、自愿的原则，签订本协议书。甲乙双方应严格遵守本协议书规定的权利、责任和义务，确保施工合同顺利履行，并以此形式承诺保证履行各自的义务和责任，确保施工现场安全、环保、疫情防控各项工作稳步推进，确保施工现场安全生产。</w:t>
      </w:r>
    </w:p>
    <w:p w14:paraId="03DDFABF">
      <w:pPr>
        <w:keepNext w:val="0"/>
        <w:keepLines w:val="0"/>
        <w:pageBreakBefore w:val="0"/>
        <w:widowControl w:val="0"/>
        <w:kinsoku/>
        <w:wordWrap/>
        <w:overflowPunct/>
        <w:topLinePunct w:val="0"/>
        <w:autoSpaceDE/>
        <w:autoSpaceDN/>
        <w:bidi w:val="0"/>
        <w:adjustRightInd w:val="0"/>
        <w:snapToGrid w:val="0"/>
        <w:spacing w:line="440" w:lineRule="exact"/>
        <w:ind w:left="744" w:leftChars="0" w:right="0" w:rightChars="0" w:hanging="744" w:hangingChars="309"/>
        <w:textAlignment w:val="auto"/>
        <w:outlineLvl w:val="9"/>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一、甲方的权利、责任和义务</w:t>
      </w:r>
    </w:p>
    <w:p w14:paraId="090C8B8B">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1、审查乙方施工及管理能力，确保其人员、班组、管理符合施工合同的规定。</w:t>
      </w:r>
    </w:p>
    <w:p w14:paraId="4AE062D2">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2、贯彻落实国家、地方有关安全生产、文明施工、环保管理及疫情防控的法规和管理规定，对施工现场进行全面的安全、环保管理和监督检查。</w:t>
      </w:r>
    </w:p>
    <w:p w14:paraId="42B5B57B">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3、负责制定相关安全环保管理制度和规定，传达国家、上级主管部门、集团公司及公司有关法律、法规、制度及管理要求；负责编制、审核安全生产技术措施（操作规程）、环保专项方案等，并监督管理制度、技术措施（操作规程）、专项方案的具体实施情况。</w:t>
      </w:r>
    </w:p>
    <w:p w14:paraId="7E424DE3">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4、负责编制施工组织设计，组织乙方进行施工前总交底，并按照有关安全规范标准对乙方进行日常监督检查。</w:t>
      </w:r>
    </w:p>
    <w:p w14:paraId="2DDB7A32">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5</w:t>
      </w:r>
      <w:r>
        <w:rPr>
          <w:rFonts w:hint="eastAsia" w:ascii="宋体" w:hAnsi="宋体" w:eastAsia="宋体" w:cs="宋体"/>
          <w:color w:val="auto"/>
          <w:sz w:val="24"/>
          <w:highlight w:val="none"/>
        </w:rPr>
        <w:t>、监督检查乙方特种作业操作人员持证上岗情况并建立管理档案。</w:t>
      </w:r>
    </w:p>
    <w:p w14:paraId="3A73B02A">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6</w:t>
      </w:r>
      <w:r>
        <w:rPr>
          <w:rFonts w:hint="eastAsia" w:ascii="宋体" w:hAnsi="宋体" w:eastAsia="宋体" w:cs="宋体"/>
          <w:color w:val="auto"/>
          <w:sz w:val="24"/>
          <w:highlight w:val="none"/>
        </w:rPr>
        <w:t>、组织开展经常性的安全生产及环保施工检查，纠正、制止乙方施工人员违章指挥和违章作业行为，</w:t>
      </w:r>
      <w:r>
        <w:rPr>
          <w:rFonts w:ascii="宋体" w:hAnsi="宋体" w:eastAsia="宋体" w:cs="宋体"/>
          <w:color w:val="auto"/>
          <w:sz w:val="24"/>
          <w:szCs w:val="24"/>
          <w:highlight w:val="none"/>
        </w:rPr>
        <w:t>并按照以下标准予以查处：若乙方作业工人进入施工现场未按规定正确佩戴安全帽，按100元/人次</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罚款；从事高处作业未按规定正确佩戴和使用安全带，按200元/人次</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罚款；未经项目部管理人员许可擅自拆除各类安全警示标牌和安全防护设备设施</w:t>
      </w:r>
      <w:r>
        <w:rPr>
          <w:rFonts w:hint="eastAsia" w:ascii="宋体" w:hAnsi="宋体" w:eastAsia="宋体" w:cs="宋体"/>
          <w:color w:val="auto"/>
          <w:sz w:val="24"/>
          <w:szCs w:val="24"/>
          <w:highlight w:val="none"/>
          <w:lang w:val="en-US" w:eastAsia="zh-CN"/>
        </w:rPr>
        <w:t>及</w:t>
      </w:r>
      <w:r>
        <w:rPr>
          <w:rFonts w:ascii="宋体" w:hAnsi="宋体" w:eastAsia="宋体" w:cs="宋体"/>
          <w:color w:val="auto"/>
          <w:sz w:val="24"/>
          <w:szCs w:val="24"/>
          <w:highlight w:val="none"/>
        </w:rPr>
        <w:t>挪</w:t>
      </w:r>
      <w:r>
        <w:rPr>
          <w:rFonts w:hint="eastAsia" w:ascii="宋体" w:hAnsi="宋体" w:eastAsia="宋体" w:cs="宋体"/>
          <w:color w:val="auto"/>
          <w:sz w:val="24"/>
          <w:szCs w:val="24"/>
          <w:highlight w:val="none"/>
          <w:lang w:val="en-US" w:eastAsia="zh-CN"/>
        </w:rPr>
        <w:t>动</w:t>
      </w:r>
      <w:r>
        <w:rPr>
          <w:rFonts w:ascii="宋体" w:hAnsi="宋体" w:eastAsia="宋体" w:cs="宋体"/>
          <w:color w:val="auto"/>
          <w:sz w:val="24"/>
          <w:szCs w:val="24"/>
          <w:highlight w:val="none"/>
        </w:rPr>
        <w:t>消防器材，按500元/处</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罚款；作业人员酒后进入施工现场，按500元/人</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罚款；在宿舍内使用电磁炉、热水器、电饭锅等电器，按500元/次</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罚款；在项目部或施工现场寻衅滋事、打架斗殴，按2000元/人</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罚款，并要求乙方负责将涉事人员开除；乙方未按规定配备专职安全生产管理人员或管理人员出勤率不满足要求，按1000元/人</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分包单位负责人或其授权的项目负责人未按要求参加安全生产会议、安全检查，按500元/次</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乙方进行危险性较大的分部分项工程实施、无防护措施的高处作业、有限空间作业等危险作业未报告项目部或作业现场无旁站监护，按2000元/次</w:t>
      </w:r>
      <w:r>
        <w:rPr>
          <w:rFonts w:hint="eastAsia" w:ascii="宋体" w:hAnsi="宋体" w:eastAsia="宋体" w:cs="宋体"/>
          <w:color w:val="auto"/>
          <w:sz w:val="24"/>
          <w:szCs w:val="24"/>
          <w:highlight w:val="none"/>
          <w:lang w:val="en-US" w:eastAsia="zh-CN"/>
        </w:rPr>
        <w:t>支付</w:t>
      </w:r>
      <w:r>
        <w:rPr>
          <w:rFonts w:ascii="宋体" w:hAnsi="宋体" w:eastAsia="宋体" w:cs="宋体"/>
          <w:color w:val="auto"/>
          <w:sz w:val="24"/>
          <w:szCs w:val="24"/>
          <w:highlight w:val="none"/>
        </w:rPr>
        <w:t>罚款。</w:t>
      </w:r>
      <w:r>
        <w:rPr>
          <w:rFonts w:hint="eastAsia" w:ascii="宋体" w:hAnsi="宋体" w:eastAsia="宋体" w:cs="宋体"/>
          <w:color w:val="auto"/>
          <w:sz w:val="24"/>
          <w:szCs w:val="24"/>
          <w:highlight w:val="none"/>
          <w:lang w:val="en-US" w:eastAsia="zh-CN"/>
        </w:rPr>
        <w:t>对乙方或其从业人员因不服从现场管理导致的事故隐患，按以下标准处罚：一般事故隐患，处罚乙方1000元/条，处罚从业人员200元/条；较大事故隐患，加倍处罚；重大事故隐患，处罚乙方3000元/条，处罚从业人员1000元/条。</w:t>
      </w:r>
      <w:r>
        <w:rPr>
          <w:rFonts w:hint="eastAsia" w:ascii="宋体" w:hAnsi="宋体" w:eastAsia="宋体" w:cs="宋体"/>
          <w:color w:val="auto"/>
          <w:sz w:val="24"/>
          <w:highlight w:val="none"/>
        </w:rPr>
        <w:t>对发现的施工作业现场、设备设施、组织管理、环保管理等方面安全（环保）事故隐患开具隐患整改通知。</w:t>
      </w:r>
    </w:p>
    <w:p w14:paraId="55B7B77A">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b w:val="0"/>
          <w:bCs/>
          <w:color w:val="auto"/>
          <w:sz w:val="24"/>
          <w:highlight w:val="none"/>
          <w:u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7</w:t>
      </w:r>
      <w:r>
        <w:rPr>
          <w:rFonts w:hint="eastAsia" w:ascii="宋体" w:hAnsi="宋体" w:eastAsia="宋体" w:cs="宋体"/>
          <w:color w:val="auto"/>
          <w:sz w:val="24"/>
          <w:highlight w:val="none"/>
        </w:rPr>
        <w:t>、建立健全施工现场各项安全生产责任制度，组织</w:t>
      </w:r>
      <w:r>
        <w:rPr>
          <w:rFonts w:hint="eastAsia" w:ascii="宋体" w:hAnsi="宋体" w:eastAsia="宋体" w:cs="宋体"/>
          <w:color w:val="auto"/>
          <w:sz w:val="24"/>
          <w:highlight w:val="none"/>
          <w:lang w:val="en-US" w:eastAsia="zh-CN"/>
        </w:rPr>
        <w:t>签订</w:t>
      </w:r>
      <w:r>
        <w:rPr>
          <w:rFonts w:hint="eastAsia" w:ascii="宋体" w:hAnsi="宋体" w:eastAsia="宋体" w:cs="宋体"/>
          <w:color w:val="auto"/>
          <w:sz w:val="24"/>
          <w:highlight w:val="none"/>
        </w:rPr>
        <w:t>责任书；</w:t>
      </w:r>
      <w:r>
        <w:rPr>
          <w:rFonts w:hint="eastAsia" w:ascii="宋体" w:hAnsi="宋体" w:eastAsia="宋体" w:cs="宋体"/>
          <w:b w:val="0"/>
          <w:bCs/>
          <w:color w:val="auto"/>
          <w:sz w:val="24"/>
          <w:highlight w:val="none"/>
          <w:u w:val="none"/>
        </w:rPr>
        <w:t>组织规划、公示“安全生产责任区域”，确定兼职安全员作为责任人员。</w:t>
      </w:r>
    </w:p>
    <w:p w14:paraId="5522D03F">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8</w:t>
      </w:r>
      <w:r>
        <w:rPr>
          <w:rFonts w:hint="eastAsia" w:ascii="宋体" w:hAnsi="宋体" w:eastAsia="宋体" w:cs="宋体"/>
          <w:color w:val="auto"/>
          <w:sz w:val="24"/>
          <w:highlight w:val="none"/>
        </w:rPr>
        <w:t>、对乙方的安全生产教育培训、劳动保护用品使用和危险因素告知工作提出指导意见，并检查落实情况。若乙方作业人员进场前未组织开展安全教育培训、安全技术交底，或每日未组织开展安全晨会，按200元/人</w:t>
      </w:r>
      <w:r>
        <w:rPr>
          <w:rFonts w:hint="eastAsia" w:ascii="宋体" w:hAnsi="宋体" w:eastAsia="宋体" w:cs="宋体"/>
          <w:color w:val="auto"/>
          <w:sz w:val="24"/>
          <w:highlight w:val="none"/>
          <w:lang w:val="en-US" w:eastAsia="zh-CN"/>
        </w:rPr>
        <w:t>支付</w:t>
      </w:r>
      <w:r>
        <w:rPr>
          <w:rFonts w:hint="eastAsia" w:ascii="宋体" w:hAnsi="宋体" w:eastAsia="宋体" w:cs="宋体"/>
          <w:color w:val="auto"/>
          <w:sz w:val="24"/>
          <w:highlight w:val="none"/>
        </w:rPr>
        <w:t>罚款；未按要求落实文明施工、环境保护措施，按500元/处</w:t>
      </w:r>
      <w:r>
        <w:rPr>
          <w:rFonts w:hint="eastAsia" w:ascii="宋体" w:hAnsi="宋体" w:eastAsia="宋体" w:cs="宋体"/>
          <w:color w:val="auto"/>
          <w:sz w:val="24"/>
          <w:highlight w:val="none"/>
          <w:lang w:val="en-US" w:eastAsia="zh-CN"/>
        </w:rPr>
        <w:t>支付</w:t>
      </w:r>
      <w:r>
        <w:rPr>
          <w:rFonts w:hint="eastAsia" w:ascii="宋体" w:hAnsi="宋体" w:eastAsia="宋体" w:cs="宋体"/>
          <w:color w:val="auto"/>
          <w:sz w:val="24"/>
          <w:highlight w:val="none"/>
        </w:rPr>
        <w:t>罚款。</w:t>
      </w:r>
    </w:p>
    <w:p w14:paraId="6B1C1222">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9</w:t>
      </w:r>
      <w:r>
        <w:rPr>
          <w:rFonts w:hint="eastAsia" w:ascii="宋体" w:hAnsi="宋体" w:eastAsia="宋体" w:cs="宋体"/>
          <w:color w:val="auto"/>
          <w:sz w:val="24"/>
          <w:highlight w:val="none"/>
        </w:rPr>
        <w:t>、对乙方提出的安全生产要求和开展的安全生产活动积极提供帮助和支持。</w:t>
      </w:r>
    </w:p>
    <w:p w14:paraId="6BD2F611">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b w:val="0"/>
          <w:bCs/>
          <w:color w:val="auto"/>
          <w:sz w:val="24"/>
          <w:highlight w:val="none"/>
          <w:u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10</w:t>
      </w:r>
      <w:r>
        <w:rPr>
          <w:rFonts w:hint="eastAsia" w:ascii="宋体" w:hAnsi="宋体" w:eastAsia="宋体" w:cs="宋体"/>
          <w:color w:val="auto"/>
          <w:sz w:val="24"/>
          <w:highlight w:val="none"/>
        </w:rPr>
        <w:t>、提供施工现场消防安全通道和消防设备设施，</w:t>
      </w:r>
      <w:r>
        <w:rPr>
          <w:rFonts w:hint="eastAsia" w:ascii="宋体" w:hAnsi="宋体" w:eastAsia="宋体" w:cs="宋体"/>
          <w:b w:val="0"/>
          <w:bCs/>
          <w:color w:val="auto"/>
          <w:sz w:val="24"/>
          <w:highlight w:val="none"/>
          <w:u w:val="none"/>
        </w:rPr>
        <w:t>组织规划、公示“消防责任区域”，确定责任人员。</w:t>
      </w:r>
    </w:p>
    <w:p w14:paraId="56B49A2B">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、负责协调施工现场多个劳务单位的安全生产管理工作。</w:t>
      </w:r>
    </w:p>
    <w:p w14:paraId="00229202">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rPr>
        <w:t>、委派（项目副经理）</w:t>
      </w:r>
      <w:permStart w:id="103" w:edGrp="everyone"/>
      <w:r>
        <w:rPr>
          <w:rFonts w:hint="eastAsia" w:ascii="宋体" w:hAnsi="宋体" w:eastAsia="宋体" w:cs="宋体"/>
          <w:b w:val="0"/>
          <w:bCs w:val="0"/>
          <w:color w:val="auto"/>
          <w:sz w:val="24"/>
          <w:szCs w:val="24"/>
          <w:highlight w:val="none"/>
          <w:u w:val="single"/>
          <w:lang w:val="en-US" w:eastAsia="zh-CN"/>
        </w:rPr>
        <w:t xml:space="preserve">  </w:t>
      </w:r>
      <w:r>
        <w:rPr>
          <w:rFonts w:hint="eastAsia" w:ascii="宋体" w:hAnsi="宋体" w:cs="宋体"/>
          <w:b w:val="0"/>
          <w:bCs w:val="0"/>
          <w:color w:val="auto"/>
          <w:sz w:val="24"/>
          <w:szCs w:val="24"/>
          <w:highlight w:val="none"/>
          <w:u w:val="single"/>
          <w:lang w:val="en-US" w:eastAsia="zh-CN"/>
        </w:rPr>
        <w:t>孙超</w:t>
      </w:r>
      <w:r>
        <w:rPr>
          <w:rFonts w:hint="eastAsia" w:ascii="宋体" w:hAnsi="宋体" w:eastAsia="宋体" w:cs="宋体"/>
          <w:b w:val="0"/>
          <w:bCs w:val="0"/>
          <w:color w:val="auto"/>
          <w:sz w:val="24"/>
          <w:szCs w:val="24"/>
          <w:highlight w:val="none"/>
          <w:u w:val="single"/>
          <w:lang w:val="en-US" w:eastAsia="zh-CN"/>
        </w:rPr>
        <w:t xml:space="preserve">  </w:t>
      </w:r>
      <w:permEnd w:id="103"/>
      <w:r>
        <w:rPr>
          <w:rFonts w:hint="eastAsia" w:ascii="宋体" w:hAnsi="宋体" w:eastAsia="宋体" w:cs="宋体"/>
          <w:color w:val="auto"/>
          <w:sz w:val="24"/>
          <w:highlight w:val="none"/>
        </w:rPr>
        <w:t>同志为安全环保现场管理总协调人，施工作业区域、工区、班组的管理（技术）负责人员为现场监督、管理、协调人员。</w:t>
      </w:r>
    </w:p>
    <w:p w14:paraId="660AF716">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二、乙方的权利、责任和义务</w:t>
      </w:r>
    </w:p>
    <w:p w14:paraId="1DA0DC59">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1、贯彻落实国家及地方有关安全环保的法规和管理制度，</w:t>
      </w:r>
      <w:r>
        <w:rPr>
          <w:rFonts w:hint="eastAsia" w:ascii="宋体" w:hAnsi="宋体" w:eastAsia="宋体" w:cs="宋体"/>
          <w:color w:val="auto"/>
          <w:sz w:val="24"/>
          <w:highlight w:val="none"/>
        </w:rPr>
        <w:tab/>
      </w:r>
      <w:r>
        <w:rPr>
          <w:rFonts w:hint="eastAsia" w:ascii="宋体" w:hAnsi="宋体" w:eastAsia="宋体" w:cs="宋体"/>
          <w:color w:val="auto"/>
          <w:sz w:val="24"/>
          <w:highlight w:val="none"/>
        </w:rPr>
        <w:t>遵守甲方及其单位的各项管理规定和要求，建立健全安全生产责任制和安全环保管理制度，落实甲方公司、业主及有关职能部门的各项管理要求，对承包施工区域的安全环保管理及疫情防控负全面责任。</w:t>
      </w:r>
    </w:p>
    <w:p w14:paraId="794A7DFE">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2、建立安全环保管理体系，现场负责人负责现场安全作业、安全防护、安全监护、安全作业交底和隐患整改等全面管理工作，为作业现场安全生产管理第一责任人；确定</w:t>
      </w:r>
      <w:permStart w:id="104" w:edGrp="everyone"/>
      <w:r>
        <w:rPr>
          <w:rFonts w:hint="eastAsia" w:ascii="宋体" w:hAnsi="宋体" w:eastAsia="宋体" w:cs="宋体"/>
          <w:b w:val="0"/>
          <w:bCs w:val="0"/>
          <w:color w:val="auto"/>
          <w:sz w:val="24"/>
          <w:szCs w:val="24"/>
          <w:highlight w:val="none"/>
          <w:u w:val="single"/>
          <w:lang w:val="en-US" w:eastAsia="zh-CN"/>
        </w:rPr>
        <w:t xml:space="preserve">         </w:t>
      </w:r>
      <w:permEnd w:id="104"/>
      <w:r>
        <w:rPr>
          <w:rFonts w:hint="eastAsia" w:ascii="宋体" w:hAnsi="宋体" w:eastAsia="宋体" w:cs="宋体"/>
          <w:color w:val="auto"/>
          <w:sz w:val="24"/>
          <w:highlight w:val="none"/>
        </w:rPr>
        <w:t>为专职或兼职安全员，负责现场安全环保日常管理、检查工作，监督隐患整改要求的落实，接受甲方人员的管理和协调。负责日常监督管理及隐患整改工作，做好书面记录并存档备查。</w:t>
      </w:r>
    </w:p>
    <w:p w14:paraId="0ED92FE2">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3、接受甲方的施工人员、班组及管理能力审查，并负责提供有关资料。严格按照施工合同规定及范围施工，不得擅自将承包项目再次转(分)包。</w:t>
      </w:r>
    </w:p>
    <w:p w14:paraId="3F49F9C1">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4、服从甲方安全生产管理和施工作业统一部署，主动遵守甲方各项安全生产管理制度，接受甲方及其上级管理（包括行业主管）部门的监督检查和处罚。若出现不服从项目安全人员管理等拒不整改情形，或施工区域安全隐患累计三次以上，将被纳入甲方黄名单管理。在黄名单期间，乙方在甲方新项目投标时，甲方有权限制其投标资格。</w:t>
      </w:r>
    </w:p>
    <w:p w14:paraId="6498E92F">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5、负责进场人员安全环保教育、操作规程、施工作业等技能的交底工作；按甲方要求组织人员、班组按时参加例会、班前会及施工作业交底工作。未经安全教育和交底的人员不得安排参与施工作业。</w:t>
      </w:r>
    </w:p>
    <w:p w14:paraId="52B1F6C7">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6、服从甲方对安全防护的要求，所搭设和设立的防护设施必须符合施工方案、有关安全标准和业主对安全防护的要求；对甲方交付使用的安全防护设施（如脚手架、洞口、临边等）和安全标志、警告牌负有全部管理责任，并对擅自拆除、损坏和保管不善所造成的后果承担全部责任。若分包单位人员高空抛物或施工区域临边、洞口未搭设安全防护设施，按500元/处</w:t>
      </w:r>
      <w:r>
        <w:rPr>
          <w:rFonts w:hint="eastAsia" w:ascii="宋体" w:hAnsi="宋体" w:eastAsia="宋体" w:cs="宋体"/>
          <w:color w:val="auto"/>
          <w:sz w:val="24"/>
          <w:highlight w:val="none"/>
          <w:lang w:val="en-US" w:eastAsia="zh-CN"/>
        </w:rPr>
        <w:t>支付</w:t>
      </w:r>
      <w:r>
        <w:rPr>
          <w:rFonts w:hint="eastAsia" w:ascii="宋体" w:hAnsi="宋体" w:eastAsia="宋体" w:cs="宋体"/>
          <w:color w:val="auto"/>
          <w:sz w:val="24"/>
          <w:highlight w:val="none"/>
        </w:rPr>
        <w:t>罚款。</w:t>
      </w:r>
    </w:p>
    <w:p w14:paraId="762793FF">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7、认真组织检查施工现场</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正确使用、佩戴防护用品情况，履行现场监管职责并承担因现场监管不力而造成的后果。</w:t>
      </w:r>
    </w:p>
    <w:p w14:paraId="5542D218">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8</w:t>
      </w:r>
      <w:r>
        <w:rPr>
          <w:rFonts w:hint="eastAsia" w:ascii="宋体" w:hAnsi="宋体" w:eastAsia="宋体" w:cs="宋体"/>
          <w:color w:val="auto"/>
          <w:sz w:val="24"/>
          <w:highlight w:val="none"/>
        </w:rPr>
        <w:t>、配备满足施工要求的机具及环保设备，及时向甲方申报自带机具的规格、型号、数量、安全状况等，对机具设备负有安全使用和维护保养的管理责任（始终确保其符合有关安全标准和施工要求），配合验收登记及有关核查工作。使（租）用大型机械设备时，应在使用前应向甲方办理登记备案手续。若违规使用塔吊、施工升降机、物料提升机、高处作业吊篮、门式起重机、架桥机等特种设备和大型机械，按2000元/台</w:t>
      </w:r>
      <w:r>
        <w:rPr>
          <w:rFonts w:hint="eastAsia" w:ascii="宋体" w:hAnsi="宋体" w:eastAsia="宋体" w:cs="宋体"/>
          <w:color w:val="auto"/>
          <w:sz w:val="24"/>
          <w:highlight w:val="none"/>
          <w:lang w:val="en-US" w:eastAsia="zh-CN"/>
        </w:rPr>
        <w:t>支付</w:t>
      </w:r>
      <w:r>
        <w:rPr>
          <w:rFonts w:hint="eastAsia" w:ascii="宋体" w:hAnsi="宋体" w:eastAsia="宋体" w:cs="宋体"/>
          <w:color w:val="auto"/>
          <w:sz w:val="24"/>
          <w:highlight w:val="none"/>
        </w:rPr>
        <w:t>罚款；自带的开关箱、电源线等不符合规范要求，按500元/处</w:t>
      </w:r>
      <w:r>
        <w:rPr>
          <w:rFonts w:hint="eastAsia" w:ascii="宋体" w:hAnsi="宋体" w:eastAsia="宋体" w:cs="宋体"/>
          <w:color w:val="auto"/>
          <w:sz w:val="24"/>
          <w:highlight w:val="none"/>
          <w:lang w:val="en-US" w:eastAsia="zh-CN"/>
        </w:rPr>
        <w:t>支付</w:t>
      </w:r>
      <w:r>
        <w:rPr>
          <w:rFonts w:hint="eastAsia" w:ascii="宋体" w:hAnsi="宋体" w:eastAsia="宋体" w:cs="宋体"/>
          <w:color w:val="auto"/>
          <w:sz w:val="24"/>
          <w:highlight w:val="none"/>
        </w:rPr>
        <w:t>罚款</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9</w:t>
      </w:r>
      <w:r>
        <w:rPr>
          <w:rFonts w:hint="eastAsia" w:ascii="宋体" w:hAnsi="宋体" w:eastAsia="宋体" w:cs="宋体"/>
          <w:color w:val="auto"/>
          <w:sz w:val="24"/>
          <w:highlight w:val="none"/>
        </w:rPr>
        <w:t>、严格执行防火防爆管理制度和规定，易燃易爆场所严禁吸烟及动用明火；认真履行消防责任区域的管理职责，不得将消防器材挪作他用；严禁在任何场所使用电炉、“热得快”等大功率电器。</w:t>
      </w:r>
    </w:p>
    <w:p w14:paraId="7B0DBA7E">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lang w:val="en-US" w:eastAsia="zh-CN"/>
        </w:rPr>
        <w:t>10</w:t>
      </w:r>
      <w:r>
        <w:rPr>
          <w:rFonts w:hint="eastAsia" w:ascii="宋体" w:hAnsi="宋体" w:eastAsia="宋体" w:cs="宋体"/>
          <w:color w:val="auto"/>
          <w:sz w:val="24"/>
          <w:highlight w:val="none"/>
        </w:rPr>
        <w:t>、为本合同区域</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提供合格的劳动保护用品，并组织进行危险因素告知、作业安全要求和操作规程（作业安全技术）的交底教育活动；对特种</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持证作业进行安全管理，保证特种</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持证上岗，按照甲方要求提供特种</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的备案登记资料。安全教育培训及安全作业技术（操作规程）交底均要有书面记录资料，并经双方签字确认。若特种作业人员（包括但不限于电工，电焊工，架子工，信号司索工，起重指挥，塔吊、施工升降机、物料提升机、高处作业吊篮、门式起重机、架桥机等）未持有效证件上岗，按1000元/人支付罚款。</w:t>
      </w:r>
    </w:p>
    <w:p w14:paraId="64669DD5">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、及时主动向甲方提供进场人员花名册，并按要求登录人员信息；加强人员劳动纪律和遵纪守法的管理工作，严禁</w:t>
      </w:r>
      <w:r>
        <w:rPr>
          <w:rFonts w:hint="eastAsia" w:ascii="宋体" w:hAnsi="宋体" w:eastAsia="宋体" w:cs="宋体"/>
          <w:color w:val="auto"/>
          <w:sz w:val="24"/>
          <w:highlight w:val="none"/>
          <w:lang w:eastAsia="zh-CN"/>
        </w:rPr>
        <w:t>作业</w:t>
      </w:r>
      <w:r>
        <w:rPr>
          <w:rFonts w:hint="eastAsia" w:ascii="宋体" w:hAnsi="宋体" w:eastAsia="宋体" w:cs="宋体"/>
          <w:color w:val="auto"/>
          <w:sz w:val="24"/>
          <w:highlight w:val="none"/>
        </w:rPr>
        <w:t>童工、未成年人和不适宜从事有关工种的</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及身份不明人员。有人员变动时，应在发生人员进入现场的当天向甲方管理人员报告，组织办理登记、教育培训及有关安全作业交底，否则承担因此而造成的后果。</w:t>
      </w:r>
    </w:p>
    <w:p w14:paraId="03B80D6C">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rPr>
        <w:t>、遵守施工现场安全环保管理制度和劳动纪律，因不服从甲方安全生产管理、不落实整改要求导致安全生产责任事故或环境污染事件的，甲方有权就事故造成的损失向乙方索赔。</w:t>
      </w:r>
      <w:r>
        <w:rPr>
          <w:rFonts w:ascii="宋体" w:hAnsi="宋体" w:eastAsia="宋体" w:cs="宋体"/>
          <w:color w:val="auto"/>
          <w:sz w:val="24"/>
          <w:szCs w:val="24"/>
          <w:highlight w:val="none"/>
        </w:rPr>
        <w:t>若未按要求及时整改现场安全隐患，按2000元/次支付罚款；</w:t>
      </w:r>
      <w:r>
        <w:rPr>
          <w:rFonts w:hint="eastAsia" w:ascii="宋体" w:hAnsi="宋体" w:eastAsia="宋体" w:cs="宋体"/>
          <w:color w:val="auto"/>
          <w:sz w:val="24"/>
          <w:szCs w:val="24"/>
          <w:highlight w:val="none"/>
          <w:lang w:val="en-US" w:eastAsia="zh-CN"/>
        </w:rPr>
        <w:t>在</w:t>
      </w:r>
      <w:r>
        <w:rPr>
          <w:rFonts w:hint="eastAsia" w:ascii="宋体" w:hAnsi="宋体" w:eastAsia="宋体" w:cs="宋体"/>
          <w:color w:val="auto"/>
          <w:sz w:val="24"/>
          <w:szCs w:val="24"/>
          <w:highlight w:val="none"/>
        </w:rPr>
        <w:t>上级有关单位</w:t>
      </w:r>
      <w:r>
        <w:rPr>
          <w:rFonts w:hint="eastAsia" w:ascii="宋体" w:hAnsi="宋体" w:eastAsia="宋体" w:cs="宋体"/>
          <w:color w:val="auto"/>
          <w:sz w:val="24"/>
          <w:szCs w:val="24"/>
          <w:highlight w:val="none"/>
          <w:lang w:val="en-US" w:eastAsia="zh-CN"/>
        </w:rPr>
        <w:t>开展的各类</w:t>
      </w:r>
      <w:r>
        <w:rPr>
          <w:rFonts w:hint="eastAsia" w:ascii="宋体" w:hAnsi="宋体" w:eastAsia="宋体" w:cs="宋体"/>
          <w:color w:val="auto"/>
          <w:sz w:val="24"/>
          <w:szCs w:val="24"/>
          <w:highlight w:val="none"/>
        </w:rPr>
        <w:t>检查</w:t>
      </w:r>
      <w:r>
        <w:rPr>
          <w:rFonts w:hint="eastAsia" w:ascii="宋体" w:hAnsi="宋体" w:eastAsia="宋体" w:cs="宋体"/>
          <w:color w:val="auto"/>
          <w:sz w:val="24"/>
          <w:szCs w:val="24"/>
          <w:highlight w:val="none"/>
          <w:lang w:val="en-US" w:eastAsia="zh-CN"/>
        </w:rPr>
        <w:t>和执法（包括但不限于安全生产、环境保护等）中</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因乙方原因受到处罚或造成不良影响，乙方除承担上级处罚并消除影响外，还需向甲方支付10000</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50000元/次罚款。</w:t>
      </w:r>
    </w:p>
    <w:p w14:paraId="599EFFE0">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rPr>
        <w:t>、定期组织对所辖施工区域进行安全环保检查，及时报告、通报在安全检查中发现的甲方或其他相关方管辖范围内的事故隐患并敦促有关方做好整改工作。</w:t>
      </w:r>
    </w:p>
    <w:p w14:paraId="10C94217">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、接受甲方的安全环保检查和相关部门的安全环保督查工作，并按时完成整改工作，确保所涉及的人员、班组、区域隐患治理符合安全环保施工作业要求。</w:t>
      </w:r>
    </w:p>
    <w:p w14:paraId="05E78581">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5</w:t>
      </w:r>
      <w:r>
        <w:rPr>
          <w:rFonts w:hint="eastAsia" w:ascii="宋体" w:hAnsi="宋体" w:eastAsia="宋体" w:cs="宋体"/>
          <w:color w:val="auto"/>
          <w:sz w:val="24"/>
          <w:highlight w:val="none"/>
        </w:rPr>
        <w:t>、使用甲方提供的安全防护设施设备前，应与甲方办理相关手续，承担使用期间的安全维护责任，并对在使用期间由于管理不善造成的生产安全事故负责。</w:t>
      </w:r>
    </w:p>
    <w:p w14:paraId="20E66D1A">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w:t>
      </w:r>
      <w:r>
        <w:rPr>
          <w:rFonts w:hint="eastAsia" w:ascii="宋体" w:hAnsi="宋体" w:eastAsia="宋体" w:cs="宋体"/>
          <w:color w:val="auto"/>
          <w:sz w:val="24"/>
          <w:highlight w:val="none"/>
          <w:lang w:val="en-US" w:eastAsia="zh-CN"/>
        </w:rPr>
        <w:t>6</w:t>
      </w:r>
      <w:r>
        <w:rPr>
          <w:rFonts w:hint="eastAsia" w:ascii="宋体" w:hAnsi="宋体" w:eastAsia="宋体" w:cs="宋体"/>
          <w:color w:val="auto"/>
          <w:sz w:val="24"/>
          <w:highlight w:val="none"/>
        </w:rPr>
        <w:t>、实施封闭管理的项目，应配合项目部做好封闭措施，严禁无关人员进入，安排专人值守工地出入口及集中生活区，做到施工现场及生活区进出场人员登记全覆盖。</w:t>
      </w:r>
    </w:p>
    <w:p w14:paraId="43E6F999">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三、 事故报告、处理与责任</w:t>
      </w:r>
    </w:p>
    <w:p w14:paraId="4EF0DF8D">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1、乙方发生各类安全环保事故事件必须立即报甲方，由甲方按照国家相关规定上报。</w:t>
      </w:r>
    </w:p>
    <w:p w14:paraId="07013CEB">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2、发生事故后，甲、乙方要积极组织抢救工作，保护好现场，如因抢救伤员必须移动设备或设施时，必须做好记录或拍照。同时，积极配合有关部门的调查和现场勘察。</w:t>
      </w:r>
    </w:p>
    <w:p w14:paraId="392CC79B">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3、因乙方管理或防范、防护措施不力或乙方</w:t>
      </w:r>
      <w:r>
        <w:rPr>
          <w:rFonts w:hint="eastAsia" w:ascii="宋体" w:hAnsi="宋体" w:eastAsia="宋体" w:cs="宋体"/>
          <w:color w:val="auto"/>
          <w:sz w:val="24"/>
          <w:highlight w:val="none"/>
          <w:lang w:eastAsia="zh-CN"/>
        </w:rPr>
        <w:t>雇佣人员</w:t>
      </w:r>
      <w:r>
        <w:rPr>
          <w:rFonts w:hint="eastAsia" w:ascii="宋体" w:hAnsi="宋体" w:eastAsia="宋体" w:cs="宋体"/>
          <w:color w:val="auto"/>
          <w:sz w:val="24"/>
          <w:highlight w:val="none"/>
        </w:rPr>
        <w:t>违章等原因导致发生的各种伤亡、机械设备损坏、职业病、中毒、火灾、交通事故、管线破坏、建筑物破坏、环保、疫情防控和其他方面安全事故事件（含未遂事故事件），除承担由乙方责任造成事故的各项经济费用和赔偿（可在计量支付中直接扣除），还应全面承担为甲方消除各种不良社会影响的责任，及时妥善处理善后事宜，不得推诿或消极处理，导致影响范围扩大。</w:t>
      </w:r>
    </w:p>
    <w:p w14:paraId="2A5C295E">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4、乙方违反本协议约定，给甲方或任何第三方造成损失的，应当独立承担赔偿责任（包括但不限于民事责任、行政责任、刑事责任）。若因乙方迟报、瞒报、</w:t>
      </w:r>
      <w:r>
        <w:rPr>
          <w:rFonts w:hint="eastAsia" w:ascii="宋体" w:hAnsi="宋体" w:eastAsia="宋体" w:cs="宋体"/>
          <w:color w:val="auto"/>
          <w:sz w:val="24"/>
          <w:highlight w:val="none"/>
          <w:lang w:val="en-US" w:eastAsia="zh-CN"/>
        </w:rPr>
        <w:t>作</w:t>
      </w:r>
      <w:r>
        <w:rPr>
          <w:rFonts w:hint="eastAsia" w:ascii="宋体" w:hAnsi="宋体" w:eastAsia="宋体" w:cs="宋体"/>
          <w:color w:val="auto"/>
          <w:sz w:val="24"/>
          <w:highlight w:val="none"/>
        </w:rPr>
        <w:t>伪证或擅自破坏事故现场，造成损失扩大的，乙方除承担一切经济责任、法律责任外，甲方有权对乙方进行处罚，同时乙方应按照扩大部分损失的一倍向甲方承担违约责任</w:t>
      </w:r>
      <w:r>
        <w:rPr>
          <w:rFonts w:hint="eastAsia" w:ascii="宋体" w:hAnsi="宋体" w:eastAsia="宋体" w:cs="宋体"/>
          <w:color w:val="auto"/>
          <w:sz w:val="24"/>
          <w:highlight w:val="none"/>
          <w:lang w:eastAsia="zh-CN"/>
        </w:rPr>
        <w:t>。</w:t>
      </w:r>
    </w:p>
    <w:p w14:paraId="20FB9EBC">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5、由于甲方责任造成生产安全事故，甲方承担事故责任和经济赔偿，乙方有义务负责协助处理善后事宜。</w:t>
      </w:r>
    </w:p>
    <w:p w14:paraId="68C556E3">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6、由于双方责任造成的生产安全事故，根据有关部门的责任划分承担相应的事故责任和经济责任。</w:t>
      </w:r>
    </w:p>
    <w:p w14:paraId="6C6279BD">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b w:val="0"/>
          <w:bCs w:val="0"/>
          <w:color w:val="auto"/>
          <w:kern w:val="0"/>
          <w:sz w:val="24"/>
          <w:szCs w:val="24"/>
          <w:highlight w:val="none"/>
          <w:lang w:val="en-US" w:eastAsia="zh-CN" w:bidi="ar"/>
        </w:rPr>
      </w:pPr>
      <w:r>
        <w:rPr>
          <w:rFonts w:hint="eastAsia" w:ascii="宋体" w:hAnsi="宋体" w:eastAsia="宋体" w:cs="宋体"/>
          <w:color w:val="auto"/>
          <w:kern w:val="2"/>
          <w:sz w:val="24"/>
          <w:szCs w:val="22"/>
          <w:highlight w:val="none"/>
          <w:lang w:val="en-US" w:eastAsia="zh-CN" w:bidi="ar-SA"/>
        </w:rPr>
        <w:t>7、在施工过程中发生安全事故，乙方除独立承担一切经济责任、法律责任外，甲方将</w:t>
      </w:r>
      <w:r>
        <w:rPr>
          <w:rFonts w:hint="eastAsia" w:ascii="宋体" w:hAnsi="宋体" w:cs="宋体"/>
          <w:color w:val="auto"/>
          <w:kern w:val="2"/>
          <w:sz w:val="24"/>
          <w:szCs w:val="22"/>
          <w:highlight w:val="none"/>
          <w:lang w:val="en-US" w:eastAsia="zh-CN" w:bidi="ar-SA"/>
        </w:rPr>
        <w:t>乙方列入“安徽建工集团黑名单”，并</w:t>
      </w:r>
      <w:r>
        <w:rPr>
          <w:rFonts w:hint="eastAsia" w:ascii="宋体" w:hAnsi="宋体" w:eastAsia="宋体" w:cs="宋体"/>
          <w:color w:val="auto"/>
          <w:kern w:val="2"/>
          <w:sz w:val="24"/>
          <w:szCs w:val="22"/>
          <w:highlight w:val="none"/>
          <w:lang w:val="en-US" w:eastAsia="zh-CN" w:bidi="ar-SA"/>
        </w:rPr>
        <w:t>按照以下标准对乙方进行经济处罚：一般事故，乙方向甲方支付10-15万元经济处罚，乙方主要负责人向甲方支付3-5万元经济处罚；较大事故，乙方向甲方支付15-30万元经济处罚，乙方主要负责人向甲方支付6-8万元经济处罚；重大事故，乙方向甲方支付30-50万元经济处罚，乙方主要负责人向甲方支付8-10万元经济处罚；特别重大事故，乙方向甲方支付50-100万元经济处罚，乙方主要负责人向甲方支付10-12万元经济处罚</w:t>
      </w:r>
      <w:r>
        <w:rPr>
          <w:rFonts w:hint="eastAsia" w:ascii="宋体" w:hAnsi="宋体" w:cs="宋体"/>
          <w:color w:val="auto"/>
          <w:kern w:val="2"/>
          <w:sz w:val="24"/>
          <w:szCs w:val="22"/>
          <w:highlight w:val="none"/>
          <w:lang w:val="en-US" w:eastAsia="zh-CN" w:bidi="ar-SA"/>
        </w:rPr>
        <w:t>；</w:t>
      </w:r>
      <w:r>
        <w:rPr>
          <w:rFonts w:hint="eastAsia" w:ascii="宋体" w:hAnsi="宋体" w:eastAsia="宋体" w:cs="宋体"/>
          <w:b w:val="0"/>
          <w:bCs w:val="0"/>
          <w:color w:val="auto"/>
          <w:kern w:val="0"/>
          <w:sz w:val="24"/>
          <w:szCs w:val="24"/>
          <w:highlight w:val="none"/>
          <w:lang w:val="en-US" w:eastAsia="zh-CN" w:bidi="ar"/>
        </w:rPr>
        <w:t>甲方有权从乙方结算中扣除。</w:t>
      </w:r>
    </w:p>
    <w:p w14:paraId="0EAB126A">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highlight w:val="none"/>
        </w:rPr>
      </w:pPr>
      <w:r>
        <w:rPr>
          <w:rFonts w:hint="eastAsia" w:ascii="宋体" w:hAnsi="宋体" w:eastAsia="宋体" w:cs="宋体"/>
          <w:b/>
          <w:bCs/>
          <w:color w:val="auto"/>
          <w:sz w:val="24"/>
          <w:highlight w:val="none"/>
          <w:lang w:val="en-US" w:eastAsia="zh-CN"/>
        </w:rPr>
        <w:t xml:space="preserve"> 四</w:t>
      </w:r>
      <w:r>
        <w:rPr>
          <w:rFonts w:hint="eastAsia" w:ascii="宋体" w:hAnsi="宋体" w:eastAsia="宋体" w:cs="宋体"/>
          <w:b/>
          <w:bCs/>
          <w:color w:val="auto"/>
          <w:sz w:val="24"/>
          <w:highlight w:val="none"/>
        </w:rPr>
        <w:t>、</w:t>
      </w:r>
      <w:r>
        <w:rPr>
          <w:rFonts w:hint="eastAsia" w:ascii="宋体" w:hAnsi="宋体" w:eastAsia="宋体" w:cs="宋体"/>
          <w:color w:val="auto"/>
          <w:sz w:val="24"/>
          <w:highlight w:val="none"/>
        </w:rPr>
        <w:t>发生工伤事故未履行处理责任、承担处理义务的，按大于有关规定应付费用数额支付违约金。</w:t>
      </w:r>
    </w:p>
    <w:p w14:paraId="3C6F1C79">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五</w:t>
      </w:r>
      <w:r>
        <w:rPr>
          <w:rFonts w:ascii="宋体" w:hAnsi="宋体" w:eastAsia="宋体" w:cs="宋体"/>
          <w:b/>
          <w:bCs/>
          <w:color w:val="auto"/>
          <w:sz w:val="24"/>
          <w:szCs w:val="24"/>
          <w:highlight w:val="none"/>
        </w:rPr>
        <w:t>、罚款缴纳</w:t>
      </w:r>
    </w:p>
    <w:p w14:paraId="46F0B0D7">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ascii="宋体" w:hAnsi="宋体" w:eastAsia="宋体" w:cs="宋体"/>
          <w:color w:val="auto"/>
          <w:sz w:val="24"/>
          <w:szCs w:val="24"/>
          <w:highlight w:val="none"/>
        </w:rPr>
      </w:pPr>
      <w:r>
        <w:rPr>
          <w:rFonts w:ascii="宋体" w:hAnsi="宋体" w:eastAsia="宋体" w:cs="宋体"/>
          <w:color w:val="auto"/>
          <w:sz w:val="24"/>
          <w:szCs w:val="24"/>
          <w:highlight w:val="none"/>
        </w:rPr>
        <w:t>乙方应在接到甲方处罚通知后</w:t>
      </w:r>
      <w:permStart w:id="105" w:edGrp="everyone"/>
      <w:r>
        <w:rPr>
          <w:rFonts w:hint="eastAsia" w:ascii="宋体" w:hAnsi="宋体" w:eastAsia="宋体" w:cs="宋体"/>
          <w:color w:val="auto"/>
          <w:sz w:val="24"/>
          <w:szCs w:val="24"/>
          <w:highlight w:val="none"/>
          <w:u w:val="single"/>
          <w:lang w:val="en-US" w:eastAsia="zh-CN"/>
        </w:rPr>
        <w:t xml:space="preserve"> 10 </w:t>
      </w:r>
      <w:permEnd w:id="105"/>
      <w:r>
        <w:rPr>
          <w:rFonts w:ascii="宋体" w:hAnsi="宋体" w:eastAsia="宋体" w:cs="宋体"/>
          <w:color w:val="auto"/>
          <w:sz w:val="24"/>
          <w:szCs w:val="24"/>
          <w:highlight w:val="none"/>
        </w:rPr>
        <w:t>个工作日内缴纳罚款。若不及时缴纳，甲方有权按处罚金额双倍直接从乙方结算款中扣除；若乙方3次以上不及时缴纳罚款，将纳入甲方黄名单管理。</w:t>
      </w:r>
    </w:p>
    <w:p w14:paraId="11777C98">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 xml:space="preserve">  </w:t>
      </w:r>
      <w:r>
        <w:rPr>
          <w:rFonts w:hint="eastAsia" w:ascii="宋体" w:hAnsi="宋体" w:eastAsia="宋体" w:cs="宋体"/>
          <w:b/>
          <w:bCs/>
          <w:color w:val="auto"/>
          <w:sz w:val="24"/>
          <w:highlight w:val="none"/>
          <w:lang w:val="en-US" w:eastAsia="zh-CN"/>
        </w:rPr>
        <w:t xml:space="preserve">  六</w:t>
      </w:r>
      <w:r>
        <w:rPr>
          <w:rFonts w:hint="eastAsia" w:ascii="宋体" w:hAnsi="宋体" w:eastAsia="宋体" w:cs="宋体"/>
          <w:b/>
          <w:bCs/>
          <w:color w:val="auto"/>
          <w:sz w:val="24"/>
          <w:highlight w:val="none"/>
        </w:rPr>
        <w:t>、其他约定</w:t>
      </w:r>
    </w:p>
    <w:p w14:paraId="1958D6E9">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1、当相关方未对安全生产隐患履行整改义务，没有及时消除安全隐患不能保证安全生产条件、存在危及生命安全的，应立即向甲方管理人员汇报并撤出人员，采取避险措施。采取停工避险措施的，由此而造成的经济损失可以向责任方提出索赔要求。</w:t>
      </w:r>
    </w:p>
    <w:p w14:paraId="35C610CD">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2、乙方对存在的安全环保隐患视而不见或未能对所开具的隐患整改通知及时履行整改义务的，且在甲方多次书面告知情况下仍未落实整改要求的，甲方可以自行组织整改，并处其费用的两倍作为罚款或违约金</w:t>
      </w:r>
      <w:r>
        <w:rPr>
          <w:rFonts w:hint="eastAsia" w:ascii="宋体" w:hAnsi="宋体" w:eastAsia="宋体" w:cs="宋体"/>
          <w:color w:val="auto"/>
          <w:sz w:val="24"/>
          <w:highlight w:val="none"/>
          <w:lang w:eastAsia="zh-CN"/>
        </w:rPr>
        <w:t>。</w:t>
      </w:r>
    </w:p>
    <w:p w14:paraId="7E44611F">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ascii="宋体" w:hAnsi="宋体" w:eastAsia="宋体" w:cs="宋体"/>
          <w:b w:val="0"/>
          <w:bCs w:val="0"/>
          <w:color w:val="auto"/>
          <w:sz w:val="24"/>
          <w:szCs w:val="24"/>
          <w:highlight w:val="none"/>
        </w:rPr>
      </w:pPr>
      <w:r>
        <w:rPr>
          <w:rFonts w:hint="eastAsia" w:ascii="宋体" w:hAnsi="宋体" w:eastAsia="宋体" w:cs="宋体"/>
          <w:b w:val="0"/>
          <w:bCs w:val="0"/>
          <w:color w:val="auto"/>
          <w:sz w:val="24"/>
          <w:highlight w:val="none"/>
          <w:lang w:val="en-US" w:eastAsia="zh-CN"/>
        </w:rPr>
        <w:t>3</w:t>
      </w:r>
      <w:r>
        <w:rPr>
          <w:rFonts w:hint="eastAsia" w:ascii="宋体" w:hAnsi="宋体" w:eastAsia="宋体" w:cs="宋体"/>
          <w:b w:val="0"/>
          <w:bCs w:val="0"/>
          <w:color w:val="auto"/>
          <w:sz w:val="24"/>
          <w:szCs w:val="24"/>
          <w:highlight w:val="none"/>
          <w:lang w:eastAsia="zh-CN"/>
        </w:rPr>
        <w:t>、</w:t>
      </w:r>
      <w:r>
        <w:rPr>
          <w:rFonts w:ascii="宋体" w:hAnsi="宋体" w:eastAsia="宋体" w:cs="宋体"/>
          <w:b w:val="0"/>
          <w:bCs w:val="0"/>
          <w:color w:val="auto"/>
          <w:sz w:val="24"/>
          <w:szCs w:val="24"/>
          <w:highlight w:val="none"/>
        </w:rPr>
        <w:t>对于乙方在安全环保方面的处罚包括但不限于以上约定。若出现其他安全环保违规行为，甲方有权根据实际情况，参照类似违规行为的处罚标准或相关法律法规进行处罚。</w:t>
      </w:r>
    </w:p>
    <w:p w14:paraId="575129EA">
      <w:pPr>
        <w:pStyle w:val="2"/>
        <w:rPr>
          <w:rFonts w:hint="default" w:eastAsia="宋体"/>
          <w:color w:val="auto"/>
          <w:highlight w:val="none"/>
          <w:lang w:val="en-US" w:eastAsia="zh-CN"/>
        </w:rPr>
      </w:pPr>
      <w:r>
        <w:rPr>
          <w:rFonts w:hint="eastAsia" w:ascii="宋体" w:hAnsi="宋体" w:cs="宋体"/>
          <w:b w:val="0"/>
          <w:bCs w:val="0"/>
          <w:color w:val="auto"/>
          <w:sz w:val="24"/>
          <w:szCs w:val="24"/>
          <w:highlight w:val="none"/>
          <w:lang w:val="en-US" w:eastAsia="zh-CN"/>
        </w:rPr>
        <w:t xml:space="preserve">    4、安全保证金包括在履约保证金中。</w:t>
      </w:r>
    </w:p>
    <w:p w14:paraId="1B37B1AF">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highlight w:val="none"/>
        </w:rPr>
      </w:pPr>
      <w:r>
        <w:rPr>
          <w:rFonts w:hint="eastAsia" w:ascii="宋体" w:hAnsi="宋体" w:eastAsia="宋体" w:cs="宋体"/>
          <w:b/>
          <w:bCs/>
          <w:color w:val="auto"/>
          <w:sz w:val="24"/>
          <w:highlight w:val="none"/>
          <w:lang w:val="en-US" w:eastAsia="zh-CN"/>
        </w:rPr>
        <w:t>七</w:t>
      </w:r>
      <w:r>
        <w:rPr>
          <w:rFonts w:hint="eastAsia" w:ascii="宋体" w:hAnsi="宋体" w:eastAsia="宋体" w:cs="宋体"/>
          <w:b w:val="0"/>
          <w:bCs w:val="0"/>
          <w:color w:val="auto"/>
          <w:sz w:val="24"/>
          <w:highlight w:val="none"/>
        </w:rPr>
        <w:t>、本</w:t>
      </w:r>
      <w:r>
        <w:rPr>
          <w:rFonts w:hint="eastAsia" w:ascii="宋体" w:hAnsi="宋体" w:eastAsia="宋体" w:cs="宋体"/>
          <w:color w:val="auto"/>
          <w:sz w:val="24"/>
          <w:highlight w:val="none"/>
        </w:rPr>
        <w:t>协议与双方经济合同时效相同。签订经济合同的同时，签订本协议，经济合同到期后，本协议同时终止；本协议书一式</w:t>
      </w:r>
      <w:permStart w:id="106" w:edGrp="everyone"/>
      <w:r>
        <w:rPr>
          <w:rFonts w:hint="eastAsia" w:ascii="宋体" w:hAnsi="宋体" w:eastAsia="宋体" w:cs="宋体"/>
          <w:color w:val="auto"/>
          <w:sz w:val="24"/>
          <w:highlight w:val="none"/>
          <w:u w:val="single"/>
          <w:lang w:val="en-US" w:eastAsia="zh-CN"/>
        </w:rPr>
        <w:t xml:space="preserve">  </w:t>
      </w:r>
      <w:r>
        <w:rPr>
          <w:rFonts w:hint="eastAsia" w:ascii="宋体" w:hAnsi="宋体" w:cs="宋体"/>
          <w:color w:val="auto"/>
          <w:sz w:val="24"/>
          <w:highlight w:val="none"/>
          <w:u w:val="single"/>
          <w:lang w:val="en-US" w:eastAsia="zh-CN"/>
        </w:rPr>
        <w:t>肆</w:t>
      </w:r>
      <w:r>
        <w:rPr>
          <w:rFonts w:hint="eastAsia" w:ascii="宋体" w:hAnsi="宋体" w:eastAsia="宋体" w:cs="宋体"/>
          <w:color w:val="auto"/>
          <w:sz w:val="24"/>
          <w:highlight w:val="none"/>
          <w:u w:val="single"/>
          <w:lang w:val="en-US" w:eastAsia="zh-CN"/>
        </w:rPr>
        <w:t xml:space="preserve">  </w:t>
      </w:r>
      <w:r>
        <w:rPr>
          <w:rFonts w:hint="eastAsia" w:ascii="宋体" w:hAnsi="宋体" w:eastAsia="宋体" w:cs="宋体"/>
          <w:color w:val="auto"/>
          <w:sz w:val="24"/>
          <w:highlight w:val="none"/>
        </w:rPr>
        <w:t>份，甲乙双方各保存</w:t>
      </w:r>
      <w:r>
        <w:rPr>
          <w:rFonts w:hint="eastAsia" w:ascii="宋体" w:hAnsi="宋体" w:eastAsia="宋体" w:cs="宋体"/>
          <w:color w:val="auto"/>
          <w:sz w:val="24"/>
          <w:highlight w:val="none"/>
          <w:u w:val="single"/>
          <w:lang w:val="en-US" w:eastAsia="zh-CN"/>
        </w:rPr>
        <w:t xml:space="preserve">   </w:t>
      </w:r>
      <w:r>
        <w:rPr>
          <w:rFonts w:hint="eastAsia" w:ascii="宋体" w:hAnsi="宋体" w:cs="宋体"/>
          <w:color w:val="auto"/>
          <w:sz w:val="24"/>
          <w:highlight w:val="none"/>
          <w:u w:val="single"/>
          <w:lang w:val="en-US" w:eastAsia="zh-CN"/>
        </w:rPr>
        <w:t>贰</w:t>
      </w:r>
      <w:r>
        <w:rPr>
          <w:rFonts w:hint="eastAsia" w:ascii="宋体" w:hAnsi="宋体" w:eastAsia="宋体" w:cs="宋体"/>
          <w:color w:val="auto"/>
          <w:sz w:val="24"/>
          <w:highlight w:val="none"/>
          <w:u w:val="single"/>
          <w:lang w:val="en-US" w:eastAsia="zh-CN"/>
        </w:rPr>
        <w:t xml:space="preserve">   </w:t>
      </w:r>
      <w:r>
        <w:rPr>
          <w:rFonts w:hint="eastAsia" w:ascii="宋体" w:hAnsi="宋体" w:eastAsia="宋体" w:cs="宋体"/>
          <w:color w:val="auto"/>
          <w:sz w:val="24"/>
          <w:highlight w:val="none"/>
        </w:rPr>
        <w:t>份</w:t>
      </w:r>
      <w:permEnd w:id="106"/>
      <w:r>
        <w:rPr>
          <w:rFonts w:hint="eastAsia" w:ascii="宋体" w:hAnsi="宋体" w:eastAsia="宋体" w:cs="宋体"/>
          <w:color w:val="auto"/>
          <w:sz w:val="24"/>
          <w:highlight w:val="none"/>
        </w:rPr>
        <w:t>。</w:t>
      </w:r>
    </w:p>
    <w:p w14:paraId="658E9AF4">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480"/>
        <w:textAlignment w:val="auto"/>
        <w:outlineLvl w:val="9"/>
        <w:rPr>
          <w:rFonts w:hint="eastAsia" w:ascii="宋体" w:hAnsi="宋体" w:eastAsia="宋体" w:cs="宋体"/>
          <w:color w:val="auto"/>
          <w:sz w:val="24"/>
          <w:szCs w:val="24"/>
          <w:highlight w:val="none"/>
        </w:rPr>
      </w:pPr>
    </w:p>
    <w:p w14:paraId="238D6007">
      <w:pPr>
        <w:pStyle w:val="2"/>
        <w:rPr>
          <w:rFonts w:hint="eastAsia"/>
          <w:color w:val="auto"/>
          <w:highlight w:val="none"/>
        </w:rPr>
      </w:pPr>
    </w:p>
    <w:p w14:paraId="418185D1">
      <w:pPr>
        <w:keepNext w:val="0"/>
        <w:keepLines w:val="0"/>
        <w:pageBreakBefore w:val="0"/>
        <w:widowControl w:val="0"/>
        <w:kinsoku/>
        <w:wordWrap/>
        <w:overflowPunct/>
        <w:topLinePunct w:val="0"/>
        <w:autoSpaceDE/>
        <w:autoSpaceDN/>
        <w:bidi w:val="0"/>
        <w:adjustRightInd w:val="0"/>
        <w:snapToGrid w:val="0"/>
        <w:spacing w:line="480" w:lineRule="auto"/>
        <w:ind w:left="0" w:leftChars="0" w:right="0" w:rightChars="0"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 xml:space="preserve">甲方(盖章) </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 xml:space="preserve">                       </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乙方(盖章)</w:t>
      </w:r>
      <w:r>
        <w:rPr>
          <w:rFonts w:hint="eastAsia" w:ascii="宋体" w:hAnsi="宋体" w:eastAsia="宋体" w:cs="宋体"/>
          <w:color w:val="auto"/>
          <w:sz w:val="24"/>
          <w:szCs w:val="24"/>
          <w:highlight w:val="none"/>
          <w:lang w:eastAsia="zh-CN"/>
        </w:rPr>
        <w:t>：</w:t>
      </w:r>
    </w:p>
    <w:p w14:paraId="0FD7FDC9">
      <w:pPr>
        <w:keepNext w:val="0"/>
        <w:keepLines w:val="0"/>
        <w:pageBreakBefore w:val="0"/>
        <w:widowControl w:val="0"/>
        <w:kinsoku/>
        <w:wordWrap/>
        <w:overflowPunct/>
        <w:topLinePunct w:val="0"/>
        <w:autoSpaceDE w:val="0"/>
        <w:autoSpaceDN w:val="0"/>
        <w:bidi w:val="0"/>
        <w:adjustRightInd w:val="0"/>
        <w:snapToGrid w:val="0"/>
        <w:spacing w:after="0" w:line="480" w:lineRule="auto"/>
        <w:ind w:left="0" w:leftChars="0"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法定代表人或其委托代理人：          </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法定代表人或其委托代理人：</w:t>
      </w:r>
    </w:p>
    <w:p w14:paraId="4EDAF31A">
      <w:pPr>
        <w:keepNext w:val="0"/>
        <w:keepLines w:val="0"/>
        <w:pageBreakBefore w:val="0"/>
        <w:widowControl w:val="0"/>
        <w:kinsoku/>
        <w:wordWrap/>
        <w:overflowPunct/>
        <w:topLinePunct w:val="0"/>
        <w:autoSpaceDE w:val="0"/>
        <w:autoSpaceDN w:val="0"/>
        <w:bidi w:val="0"/>
        <w:adjustRightInd w:val="0"/>
        <w:snapToGrid w:val="0"/>
        <w:spacing w:after="0" w:line="480" w:lineRule="auto"/>
        <w:ind w:left="0" w:leftChars="0" w:firstLine="480" w:firstLineChars="200"/>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eastAsia="zh-CN"/>
        </w:rPr>
        <w:t>签订时间：</w:t>
      </w:r>
      <w:permStart w:id="107" w:edGrp="everyone"/>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lang w:eastAsia="zh-CN"/>
        </w:rPr>
        <w:t>年</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lang w:eastAsia="zh-CN"/>
        </w:rPr>
        <w:t>月</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lang w:eastAsia="zh-CN"/>
        </w:rPr>
        <w:t>日</w:t>
      </w:r>
    </w:p>
    <w:permEnd w:id="107"/>
    <w:p w14:paraId="62164C9A">
      <w:pPr>
        <w:pStyle w:val="2"/>
        <w:keepNext w:val="0"/>
        <w:keepLines w:val="0"/>
        <w:pageBreakBefore w:val="0"/>
        <w:widowControl w:val="0"/>
        <w:kinsoku/>
        <w:wordWrap/>
        <w:overflowPunct/>
        <w:topLinePunct w:val="0"/>
        <w:bidi w:val="0"/>
        <w:ind w:firstLine="0" w:firstLineChars="0"/>
        <w:textAlignment w:val="auto"/>
        <w:rPr>
          <w:rFonts w:hint="eastAsia" w:ascii="宋体" w:hAnsi="宋体" w:eastAsia="宋体" w:cs="宋体"/>
          <w:color w:val="auto"/>
          <w:kern w:val="0"/>
          <w:sz w:val="24"/>
          <w:szCs w:val="24"/>
          <w:highlight w:val="none"/>
          <w:lang w:eastAsia="zh-CN"/>
        </w:rPr>
      </w:pPr>
    </w:p>
    <w:p w14:paraId="05D5F287">
      <w:pPr>
        <w:pageBreakBefore w:val="0"/>
        <w:kinsoku/>
        <w:wordWrap/>
        <w:overflowPunct/>
        <w:bidi w:val="0"/>
        <w:adjustRightInd w:val="0"/>
        <w:snapToGrid w:val="0"/>
        <w:spacing w:line="360" w:lineRule="auto"/>
        <w:rPr>
          <w:rFonts w:hint="eastAsia" w:ascii="宋体" w:hAnsi="宋体" w:eastAsia="宋体" w:cs="宋体"/>
          <w:b/>
          <w:color w:val="auto"/>
          <w:sz w:val="24"/>
          <w:szCs w:val="24"/>
          <w:highlight w:val="none"/>
        </w:rPr>
      </w:pPr>
    </w:p>
    <w:p w14:paraId="56C52C42">
      <w:pPr>
        <w:pStyle w:val="2"/>
        <w:rPr>
          <w:rFonts w:hint="eastAsia" w:ascii="宋体" w:hAnsi="宋体" w:eastAsia="宋体" w:cs="宋体"/>
          <w:b/>
          <w:color w:val="000000" w:themeColor="text1"/>
          <w:sz w:val="24"/>
          <w:szCs w:val="24"/>
          <w:highlight w:val="none"/>
          <w14:textFill>
            <w14:solidFill>
              <w14:schemeClr w14:val="tx1"/>
            </w14:solidFill>
          </w14:textFill>
        </w:rPr>
      </w:pPr>
    </w:p>
    <w:p w14:paraId="01D4D96F">
      <w:pPr>
        <w:pStyle w:val="2"/>
        <w:rPr>
          <w:rFonts w:hint="eastAsia" w:ascii="宋体" w:hAnsi="宋体" w:eastAsia="宋体" w:cs="宋体"/>
          <w:b/>
          <w:color w:val="000000" w:themeColor="text1"/>
          <w:sz w:val="24"/>
          <w:szCs w:val="24"/>
          <w:highlight w:val="none"/>
          <w14:textFill>
            <w14:solidFill>
              <w14:schemeClr w14:val="tx1"/>
            </w14:solidFill>
          </w14:textFill>
        </w:rPr>
      </w:pPr>
    </w:p>
    <w:p w14:paraId="7898D6F6">
      <w:pPr>
        <w:pStyle w:val="2"/>
        <w:rPr>
          <w:rFonts w:hint="eastAsia" w:ascii="宋体" w:hAnsi="宋体" w:eastAsia="宋体" w:cs="宋体"/>
          <w:b/>
          <w:color w:val="000000" w:themeColor="text1"/>
          <w:sz w:val="24"/>
          <w:szCs w:val="24"/>
          <w:highlight w:val="none"/>
          <w14:textFill>
            <w14:solidFill>
              <w14:schemeClr w14:val="tx1"/>
            </w14:solidFill>
          </w14:textFill>
        </w:rPr>
      </w:pPr>
    </w:p>
    <w:p w14:paraId="0F1142B8">
      <w:pPr>
        <w:pStyle w:val="2"/>
        <w:rPr>
          <w:rFonts w:hint="eastAsia" w:ascii="宋体" w:hAnsi="宋体" w:eastAsia="宋体" w:cs="宋体"/>
          <w:b/>
          <w:color w:val="000000" w:themeColor="text1"/>
          <w:sz w:val="24"/>
          <w:szCs w:val="24"/>
          <w:highlight w:val="none"/>
          <w14:textFill>
            <w14:solidFill>
              <w14:schemeClr w14:val="tx1"/>
            </w14:solidFill>
          </w14:textFill>
        </w:rPr>
      </w:pPr>
    </w:p>
    <w:p w14:paraId="65F8F92C">
      <w:pPr>
        <w:pStyle w:val="2"/>
        <w:rPr>
          <w:rFonts w:hint="eastAsia" w:ascii="宋体" w:hAnsi="宋体" w:eastAsia="宋体" w:cs="宋体"/>
          <w:b/>
          <w:color w:val="000000" w:themeColor="text1"/>
          <w:sz w:val="24"/>
          <w:szCs w:val="24"/>
          <w:highlight w:val="none"/>
          <w14:textFill>
            <w14:solidFill>
              <w14:schemeClr w14:val="tx1"/>
            </w14:solidFill>
          </w14:textFill>
        </w:rPr>
      </w:pPr>
    </w:p>
    <w:p w14:paraId="4AE23197">
      <w:pPr>
        <w:pStyle w:val="2"/>
        <w:rPr>
          <w:rFonts w:hint="eastAsia" w:ascii="宋体" w:hAnsi="宋体" w:eastAsia="宋体" w:cs="宋体"/>
          <w:b/>
          <w:color w:val="000000" w:themeColor="text1"/>
          <w:sz w:val="24"/>
          <w:szCs w:val="24"/>
          <w:highlight w:val="none"/>
          <w14:textFill>
            <w14:solidFill>
              <w14:schemeClr w14:val="tx1"/>
            </w14:solidFill>
          </w14:textFill>
        </w:rPr>
      </w:pPr>
    </w:p>
    <w:p w14:paraId="5DE2AB24">
      <w:pPr>
        <w:pStyle w:val="2"/>
        <w:rPr>
          <w:rFonts w:hint="eastAsia" w:ascii="宋体" w:hAnsi="宋体" w:eastAsia="宋体" w:cs="宋体"/>
          <w:b/>
          <w:color w:val="000000" w:themeColor="text1"/>
          <w:sz w:val="24"/>
          <w:szCs w:val="24"/>
          <w:highlight w:val="none"/>
          <w14:textFill>
            <w14:solidFill>
              <w14:schemeClr w14:val="tx1"/>
            </w14:solidFill>
          </w14:textFill>
        </w:rPr>
      </w:pPr>
    </w:p>
    <w:p w14:paraId="784F7EFE">
      <w:pPr>
        <w:pStyle w:val="2"/>
        <w:rPr>
          <w:rFonts w:hint="eastAsia" w:ascii="宋体" w:hAnsi="宋体" w:eastAsia="宋体" w:cs="宋体"/>
          <w:b/>
          <w:color w:val="000000" w:themeColor="text1"/>
          <w:sz w:val="24"/>
          <w:szCs w:val="24"/>
          <w:highlight w:val="none"/>
          <w14:textFill>
            <w14:solidFill>
              <w14:schemeClr w14:val="tx1"/>
            </w14:solidFill>
          </w14:textFill>
        </w:rPr>
      </w:pPr>
    </w:p>
    <w:p w14:paraId="74BC5399">
      <w:pPr>
        <w:pStyle w:val="2"/>
        <w:rPr>
          <w:rFonts w:hint="eastAsia" w:ascii="宋体" w:hAnsi="宋体" w:eastAsia="宋体" w:cs="宋体"/>
          <w:b/>
          <w:color w:val="000000" w:themeColor="text1"/>
          <w:sz w:val="24"/>
          <w:szCs w:val="24"/>
          <w:highlight w:val="none"/>
          <w14:textFill>
            <w14:solidFill>
              <w14:schemeClr w14:val="tx1"/>
            </w14:solidFill>
          </w14:textFill>
        </w:rPr>
      </w:pPr>
    </w:p>
    <w:p w14:paraId="5A8D45D1">
      <w:pPr>
        <w:pStyle w:val="2"/>
        <w:rPr>
          <w:rFonts w:hint="eastAsia" w:ascii="宋体" w:hAnsi="宋体" w:eastAsia="宋体" w:cs="宋体"/>
          <w:b/>
          <w:color w:val="000000" w:themeColor="text1"/>
          <w:sz w:val="24"/>
          <w:szCs w:val="24"/>
          <w:highlight w:val="none"/>
          <w14:textFill>
            <w14:solidFill>
              <w14:schemeClr w14:val="tx1"/>
            </w14:solidFill>
          </w14:textFill>
        </w:rPr>
      </w:pPr>
    </w:p>
    <w:p w14:paraId="4DDEBE75">
      <w:pPr>
        <w:pStyle w:val="2"/>
        <w:rPr>
          <w:rFonts w:hint="eastAsia" w:ascii="宋体" w:hAnsi="宋体" w:eastAsia="宋体" w:cs="宋体"/>
          <w:b/>
          <w:color w:val="000000" w:themeColor="text1"/>
          <w:sz w:val="24"/>
          <w:szCs w:val="24"/>
          <w:highlight w:val="none"/>
          <w14:textFill>
            <w14:solidFill>
              <w14:schemeClr w14:val="tx1"/>
            </w14:solidFill>
          </w14:textFill>
        </w:rPr>
      </w:pPr>
    </w:p>
    <w:p w14:paraId="07D7080E">
      <w:pPr>
        <w:pStyle w:val="2"/>
        <w:rPr>
          <w:rFonts w:hint="eastAsia" w:ascii="宋体" w:hAnsi="宋体" w:eastAsia="宋体" w:cs="宋体"/>
          <w:b/>
          <w:color w:val="000000" w:themeColor="text1"/>
          <w:sz w:val="24"/>
          <w:szCs w:val="24"/>
          <w:highlight w:val="none"/>
          <w14:textFill>
            <w14:solidFill>
              <w14:schemeClr w14:val="tx1"/>
            </w14:solidFill>
          </w14:textFill>
        </w:rPr>
      </w:pPr>
    </w:p>
    <w:p w14:paraId="30288945">
      <w:pPr>
        <w:pStyle w:val="2"/>
        <w:rPr>
          <w:rFonts w:hint="eastAsia" w:ascii="宋体" w:hAnsi="宋体" w:eastAsia="宋体" w:cs="宋体"/>
          <w:b/>
          <w:color w:val="000000" w:themeColor="text1"/>
          <w:sz w:val="24"/>
          <w:szCs w:val="24"/>
          <w:highlight w:val="none"/>
          <w14:textFill>
            <w14:solidFill>
              <w14:schemeClr w14:val="tx1"/>
            </w14:solidFill>
          </w14:textFill>
        </w:rPr>
      </w:pPr>
    </w:p>
    <w:p w14:paraId="248F9D64">
      <w:pPr>
        <w:pStyle w:val="2"/>
        <w:rPr>
          <w:rFonts w:hint="eastAsia" w:ascii="宋体" w:hAnsi="宋体" w:eastAsia="宋体" w:cs="宋体"/>
          <w:b/>
          <w:color w:val="000000" w:themeColor="text1"/>
          <w:sz w:val="24"/>
          <w:szCs w:val="24"/>
          <w:highlight w:val="none"/>
          <w14:textFill>
            <w14:solidFill>
              <w14:schemeClr w14:val="tx1"/>
            </w14:solidFill>
          </w14:textFill>
        </w:rPr>
      </w:pPr>
    </w:p>
    <w:p w14:paraId="6005A12F">
      <w:pPr>
        <w:pStyle w:val="2"/>
        <w:rPr>
          <w:rFonts w:hint="eastAsia" w:ascii="宋体" w:hAnsi="宋体" w:eastAsia="宋体" w:cs="宋体"/>
          <w:b/>
          <w:color w:val="000000" w:themeColor="text1"/>
          <w:sz w:val="24"/>
          <w:szCs w:val="24"/>
          <w:highlight w:val="none"/>
          <w14:textFill>
            <w14:solidFill>
              <w14:schemeClr w14:val="tx1"/>
            </w14:solidFill>
          </w14:textFill>
        </w:rPr>
      </w:pPr>
    </w:p>
    <w:p w14:paraId="3E076E54">
      <w:pPr>
        <w:pStyle w:val="2"/>
        <w:rPr>
          <w:rFonts w:hint="eastAsia" w:ascii="宋体" w:hAnsi="宋体" w:eastAsia="宋体" w:cs="宋体"/>
          <w:b/>
          <w:color w:val="000000" w:themeColor="text1"/>
          <w:sz w:val="24"/>
          <w:szCs w:val="24"/>
          <w:highlight w:val="none"/>
          <w14:textFill>
            <w14:solidFill>
              <w14:schemeClr w14:val="tx1"/>
            </w14:solidFill>
          </w14:textFill>
        </w:rPr>
      </w:pPr>
    </w:p>
    <w:p w14:paraId="5157E2B8">
      <w:pPr>
        <w:pageBreakBefore w:val="0"/>
        <w:kinsoku/>
        <w:wordWrap/>
        <w:overflowPunct/>
        <w:bidi w:val="0"/>
        <w:adjustRightInd w:val="0"/>
        <w:snapToGrid w:val="0"/>
        <w:spacing w:line="360" w:lineRule="auto"/>
        <w:rPr>
          <w:rFonts w:hint="eastAsia" w:ascii="宋体" w:hAnsi="宋体" w:eastAsia="宋体" w:cs="宋体"/>
          <w:b/>
          <w:color w:val="000000" w:themeColor="text1"/>
          <w:sz w:val="24"/>
          <w:szCs w:val="24"/>
          <w:highlight w:val="none"/>
          <w14:textFill>
            <w14:solidFill>
              <w14:schemeClr w14:val="tx1"/>
            </w14:solidFill>
          </w14:textFill>
        </w:rPr>
      </w:pPr>
      <w:permStart w:id="108" w:edGrp="everyone"/>
      <w:permEnd w:id="108"/>
    </w:p>
    <w:p w14:paraId="52BC20F1">
      <w:pPr>
        <w:pageBreakBefore w:val="0"/>
        <w:kinsoku/>
        <w:wordWrap/>
        <w:overflowPunct/>
        <w:bidi w:val="0"/>
        <w:adjustRightInd w:val="0"/>
        <w:snapToGrid w:val="0"/>
        <w:spacing w:line="360" w:lineRule="auto"/>
        <w:rPr>
          <w:rFonts w:hint="eastAsia" w:ascii="宋体" w:hAnsi="宋体" w:eastAsia="宋体" w:cs="宋体"/>
          <w:b/>
          <w:color w:val="000000" w:themeColor="text1"/>
          <w:kern w:val="0"/>
          <w:sz w:val="36"/>
          <w:szCs w:val="36"/>
          <w:highlight w:val="none"/>
          <w:lang w:eastAsia="zh-CN"/>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附件</w:t>
      </w:r>
      <w:r>
        <w:rPr>
          <w:rFonts w:hint="eastAsia" w:ascii="宋体" w:hAnsi="宋体" w:cs="宋体"/>
          <w:b/>
          <w:color w:val="000000" w:themeColor="text1"/>
          <w:sz w:val="24"/>
          <w:szCs w:val="24"/>
          <w:highlight w:val="none"/>
          <w:lang w:eastAsia="zh-CN"/>
          <w14:textFill>
            <w14:solidFill>
              <w14:schemeClr w14:val="tx1"/>
            </w14:solidFill>
          </w14:textFill>
        </w:rPr>
        <w:t>七</w:t>
      </w:r>
    </w:p>
    <w:p w14:paraId="37BBEB8B">
      <w:pPr>
        <w:spacing w:before="156" w:beforeLines="50" w:after="156" w:afterLines="50"/>
        <w:jc w:val="center"/>
        <w:rPr>
          <w:rFonts w:hint="eastAsia"/>
          <w:b/>
          <w:bCs w:val="0"/>
          <w:color w:val="000000" w:themeColor="text1"/>
          <w:sz w:val="32"/>
          <w:szCs w:val="32"/>
          <w:highlight w:val="none"/>
          <w14:textFill>
            <w14:solidFill>
              <w14:schemeClr w14:val="tx1"/>
            </w14:solidFill>
          </w14:textFill>
        </w:rPr>
      </w:pPr>
      <w:r>
        <w:rPr>
          <w:rFonts w:hint="eastAsia"/>
          <w:b/>
          <w:bCs w:val="0"/>
          <w:color w:val="000000" w:themeColor="text1"/>
          <w:sz w:val="32"/>
          <w:szCs w:val="32"/>
          <w:highlight w:val="none"/>
          <w14:textFill>
            <w14:solidFill>
              <w14:schemeClr w14:val="tx1"/>
            </w14:solidFill>
          </w14:textFill>
        </w:rPr>
        <w:t>临时用电安全协议书</w:t>
      </w:r>
    </w:p>
    <w:p w14:paraId="31647981">
      <w:pPr>
        <w:keepNext w:val="0"/>
        <w:keepLines w:val="0"/>
        <w:pageBreakBefore w:val="0"/>
        <w:widowControl w:val="0"/>
        <w:kinsoku/>
        <w:wordWrap/>
        <w:overflowPunct/>
        <w:topLinePunct w:val="0"/>
        <w:autoSpaceDE/>
        <w:autoSpaceDN/>
        <w:bidi w:val="0"/>
        <w:adjustRightInd w:val="0"/>
        <w:snapToGrid w:val="0"/>
        <w:spacing w:line="500" w:lineRule="exact"/>
        <w:ind w:left="0" w:leftChars="0" w:right="0" w:rightChars="0"/>
        <w:jc w:val="both"/>
        <w:textAlignment w:val="auto"/>
        <w:outlineLvl w:val="9"/>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  方：</w:t>
      </w:r>
      <w:permStart w:id="109"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淮南澜园悦府水电安装工程                     </w:t>
      </w:r>
      <w:permEnd w:id="109"/>
    </w:p>
    <w:p w14:paraId="43A0DBF2">
      <w:pPr>
        <w:keepNext w:val="0"/>
        <w:keepLines w:val="0"/>
        <w:pageBreakBefore w:val="0"/>
        <w:widowControl w:val="0"/>
        <w:kinsoku/>
        <w:wordWrap/>
        <w:overflowPunct/>
        <w:topLinePunct w:val="0"/>
        <w:autoSpaceDE/>
        <w:autoSpaceDN/>
        <w:bidi w:val="0"/>
        <w:adjustRightInd w:val="0"/>
        <w:snapToGrid w:val="0"/>
        <w:spacing w:line="500" w:lineRule="exact"/>
        <w:ind w:left="0" w:leftChars="0" w:right="0" w:rightChars="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  方：</w:t>
      </w:r>
      <w:permStart w:id="110"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ermEnd w:id="110"/>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
    <w:p w14:paraId="69050977">
      <w:pPr>
        <w:keepNext w:val="0"/>
        <w:keepLines w:val="0"/>
        <w:pageBreakBefore w:val="0"/>
        <w:widowControl w:val="0"/>
        <w:kinsoku/>
        <w:wordWrap/>
        <w:overflowPunct/>
        <w:topLinePunct w:val="0"/>
        <w:autoSpaceDE/>
        <w:autoSpaceDN/>
        <w:bidi w:val="0"/>
        <w:adjustRightInd w:val="0"/>
        <w:snapToGrid w:val="0"/>
        <w:spacing w:before="315" w:beforeLines="100"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为加强施工现场临时用电安全管理，认真贯彻执行“安全第一，预防为主，综合治理”的方针，保护项目生产过程中安全，依据《中华人民共和国安全生产法》、《中华人民共和国建筑法》、《建设工程安全生产管理条例》、《建筑与市政工程施工现场临时用电安全技术标准》JGJ/T 46-2024、《建筑施工安全检查标准》(JGJ59—2011)以及公司相关管理制度的有关规定，结合本工程施工需要，经甲乙双方协商，达成如下安全管理协议： </w:t>
      </w:r>
    </w:p>
    <w:p w14:paraId="72FA5A9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b/>
          <w:bCs/>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一、工程概况</w:t>
      </w:r>
    </w:p>
    <w:p w14:paraId="7EA41463">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default"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1、工程名称：</w:t>
      </w:r>
      <w:permStart w:id="111"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淮南澜园悦府水电安装工程室外消防专业分包工程         </w:t>
      </w:r>
      <w:permEnd w:id="111"/>
    </w:p>
    <w:p w14:paraId="7E786B43">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default"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2、工程地点：</w:t>
      </w:r>
      <w:permStart w:id="112"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hAnsi="宋体" w:cs="宋体"/>
          <w:color w:val="000000" w:themeColor="text1"/>
          <w:sz w:val="24"/>
          <w:szCs w:val="24"/>
          <w:highlight w:val="none"/>
          <w:u w:val="single"/>
          <w:lang w:val="en-US" w:eastAsia="zh-CN"/>
          <w14:textFill>
            <w14:solidFill>
              <w14:schemeClr w14:val="tx1"/>
            </w14:solidFill>
          </w14:textFill>
        </w:rPr>
        <w:t>淮南市山南新区淮河大道东侧、和畅街(规划二十五路)南侧、瓦埠湖路西侧、春分街(南纬六路)</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112"/>
    <w:p w14:paraId="66C4063C">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3、分包范围：</w:t>
      </w:r>
      <w:permStart w:id="113"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1.施工图纸范围内：淮南澜园悦府水电安装室外消防专业分包工程，具体施工内容包括但不限于：室外消防水系统、系统调试、洞口封堵、联动调试及第三方检测等工作内容；包含但不限于材料采购、加工制作、运输、安装、调试、验收等工作内容，包含图纸或工程量清单虽没有说明，但按照施工规范、技术规程、专项图集、行业规则或当地有关部门要求必须做的工作；包含涉及项目创标要求、试验检测及竣工验收资料备案等工作。包工包料包质量包验收包相关移交，包括所有工序报验，相关资料及备案资料、竣工图编制、第三方检测等工作。详细内容以施工图纸及工程量清单为准。</w:t>
      </w:r>
    </w:p>
    <w:p w14:paraId="688D6A4C">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2.乙方须严格按图纸、规范及甲方要求施工，清单缺项、漏项、工程量偏差等风险由乙方自行承担，结算时不予调整。</w:t>
      </w:r>
    </w:p>
    <w:p w14:paraId="63A0150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3.清单中工作内容较多，特征项不能一一描述，清单只列主要特征，未描述或不完整之处，详见图纸、施工规范及相关说明要求。技术规范或图纸中注明但清单未列项的内容，均视为已包含在报价中。</w:t>
      </w:r>
    </w:p>
    <w:p w14:paraId="6E5745AD">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5、中标价格包含从施工开始到竣工验收结束的所有费用，所报价包括但不仅限于如下描述：材料采购、运输、安装、保护、装卸、存储、成品保护、、各项实验检验费、试运行、保险费、验收费、劳保基金、安全措施、技术指导支持、使用培训及质保期内维修更换）等。甲方不再另行支付费用。中标后合同清单单价不予改变，即以此中标价按图纸及相关规范要求完成所有安装工程，直至工程竣工验收结束，但合同清单中业主取消项、未施工项、清单超图纸项据实扣减。</w:t>
      </w:r>
    </w:p>
    <w:p w14:paraId="7479DE5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6、 施工水电费按结算含税价1%同步扣除。</w:t>
      </w:r>
    </w:p>
    <w:p w14:paraId="526A47E0">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default"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7、投标人所涉及的安全管理人员工资已包含在招标清单综合单价中，只是在清单中单独列项，不再参与总价计算，后期中标人不得据此向招标人索取任何费用;按5000元/月·人计入，现场需要1人管理人员按2个月计入。如中标人未按合同配齐安全管理人员，项目部可自行安排安全管理人员，并从中标人结算中按10000元/月·人扣除。    </w:t>
      </w:r>
      <w:permEnd w:id="113"/>
    </w:p>
    <w:p w14:paraId="45A21DFF">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二、甲方安全责任与义务</w:t>
      </w:r>
    </w:p>
    <w:p w14:paraId="7A3C2CE1">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1、甲方应贯彻、执行国家及地方政府有关临时用电安全管理的法律、法规和标准，建立健全施工现场临时用电安全保证体系，对施工现场的安全用电负总责。 </w:t>
      </w:r>
    </w:p>
    <w:p w14:paraId="5ADDB2EA">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2、负责制定施工现场的安全用电定理制度，定期布置、实施、检查、评价、总结工程的安全用电工作，对总包范围内的施工用电活动进行检查和管理。   </w:t>
      </w:r>
    </w:p>
    <w:p w14:paraId="15DD794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3、甲方负责对乙方的管理人员和施工人员的临时用电情况进行日常监督和管理。 </w:t>
      </w:r>
    </w:p>
    <w:p w14:paraId="5A045281">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4、负责建立施工现场临时用电安全事故应急救援预案，并定期组织演练。监督乙方建立应急救援体系，落实救援措施，建立救援队伍。 </w:t>
      </w:r>
    </w:p>
    <w:p w14:paraId="579FBC7C">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5、甲方按规定对施工现场的临时用电安全警示标识情况负责监督检查。 </w:t>
      </w:r>
    </w:p>
    <w:p w14:paraId="295FD3DA">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6、参与临时用电工程的“四方”验收，验收合格后方可使用。  </w:t>
      </w:r>
    </w:p>
    <w:p w14:paraId="09E63AA6">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7、甲方负责提供二级分配箱，乙方负责提供开关箱、电缆线等。   </w:t>
      </w:r>
    </w:p>
    <w:p w14:paraId="2F4A3B9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三、乙方安全责任与义务</w:t>
      </w:r>
    </w:p>
    <w:p w14:paraId="2090CBC6">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1、贯彻执行安全生产各项规章制度和临时用电操作规程，做到不违章指挥，不违章作业，不违反劳动安全纪律，制止一切临时用电违章作业行为，对施工现场临时用电生产过程中的安全负责。  </w:t>
      </w:r>
    </w:p>
    <w:p w14:paraId="1B9F953D">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2、电工人员必须持有主管部门核发的电工特种作业人员上岗操作资格证书后方可上岗作业，其他各类监护人员应掌握安全用电基本知识和所用设备的性能。凡无持有效电工人员上岗操作证或操作证无年审、过期的电工人员严禁从事电工作业活动。  </w:t>
      </w:r>
    </w:p>
    <w:p w14:paraId="5F350B6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3、认真执行《建筑与市政工程施工现场临时用电安全技术标准》JGJ/T 46-2024和施工临时用电组织设计方案内的电工作业现场安全用电控制的规定。发现临时用电安全隐患问题时，及时纠正；重大隐患问题应立即上报甲方有关负责人，及时消除隐患，确保临时用电的安全。  </w:t>
      </w:r>
    </w:p>
    <w:p w14:paraId="5FEEE10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4、建筑施工现场的临时用电工程专用的220/380V三相五线制，低压电力系统必须符合“三级配电系统—TN-S接零保护系统—三级漏电保护系统，配备总配电箱—二级分配电箱—三级配电开关箱”系统。 </w:t>
      </w:r>
    </w:p>
    <w:p w14:paraId="2F6E9D43">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5、乙方使用的配电箱、开关箱应有名称、用途、编号、分路标记及系统接线图，并应配门锁，由专人负责保管，配电箱、开关箱应加装防雨、防台风、防尘等措施装置。</w:t>
      </w:r>
    </w:p>
    <w:p w14:paraId="3F82F19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6、动力配电箱与照明配电箱必须独立设置，配电箱、开关箱应设在干燥、通风及常温场所，不得装设在有湿气、潮气、烟气较重的场所。且配电箱、开关箱四周应有足够2人同时作业的空间和通道，空间通道位置严禁堆放任何妨碍操作、维修的物品、材料，不得有灌木、杂草，二级分配电箱附近应配备1~2瓶消防灭火器材。 </w:t>
      </w:r>
    </w:p>
    <w:p w14:paraId="63F6AC8F">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7、乙方自有的施工机械和电气设备设施，必须符合国家、部门、地方的标准和规范。做到性能良好，各种用电安全防护装置齐全有效。分包方应对这些设备设施进行过程控制，保持其始终处于良好的工 作状态，并按照建设主管部门的要求进行备案，并做好日常维护保养工作，并做好相关记录。  </w:t>
      </w:r>
    </w:p>
    <w:p w14:paraId="461DA1B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8、乙方自有配电箱、开关箱安装应端正、牢固。固定式配电箱、开关箱的中心点与地面的垂直距离不少于1.4~1.6m，移动式配电箱、开关箱应装配在固定支架上，其箱体中心点与地面的垂直距离应为0.8~1.6m。分配电箱与开关箱的安全距离不得超过30m。开关箱与固定式用电设备安全水平距离不超过3m。</w:t>
      </w:r>
    </w:p>
    <w:p w14:paraId="229517CE">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9、乙方自有配电箱、开关箱内的电器必须是国家许可生产合格的产品，严禁使用破损、不合格的或国家明令禁止淘汰使用的电器产品。且漏电保护器不得用于启动电气设备开关之使用。每天漏电开关使用前电工应事先启动漏电试验按钮试跳一次，经试跳检查发现不正常时严禁继续使用，必须进行更换新的漏电保护器。  </w:t>
      </w:r>
    </w:p>
    <w:p w14:paraId="0FF71339">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10、乙方自有配电箱、开关箱应重复接地，所连接的PE线应采用截面不少于2.5mm</w:t>
      </w:r>
      <w:r>
        <w:rPr>
          <w:rFonts w:hint="eastAsia" w:asciiTheme="minorEastAsia" w:hAnsiTheme="minorEastAsia" w:eastAsiaTheme="minorEastAsia" w:cstheme="minorEastAsia"/>
          <w:color w:val="000000" w:themeColor="text1"/>
          <w:sz w:val="24"/>
          <w:szCs w:val="24"/>
          <w:highlight w:val="none"/>
          <w:vertAlign w:val="superscript"/>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的绝缘多股铜线，手持式电动工具的PE线截面不少于1.5 mm</w:t>
      </w:r>
      <w:r>
        <w:rPr>
          <w:rFonts w:hint="eastAsia" w:asciiTheme="minorEastAsia" w:hAnsiTheme="minorEastAsia" w:eastAsiaTheme="minorEastAsia" w:cstheme="minorEastAsia"/>
          <w:color w:val="000000" w:themeColor="text1"/>
          <w:sz w:val="24"/>
          <w:szCs w:val="24"/>
          <w:highlight w:val="none"/>
          <w:vertAlign w:val="superscript"/>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的绝缘多股铜线。 PE线上严禁装设开关或熔断器，严禁通过工作电流，而且严禁断线。  </w:t>
      </w:r>
    </w:p>
    <w:p w14:paraId="66F9EDD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11、乙方使用的相线、N线、PE线的颜色标记必须符合以下规定：相线的绝缘颜色依次为黄、绿、红色，N线的绝缘颜色为淡蓝色，PE线的绝缘颜色为绿/黄双色，在任何情况下不得将上述颜色标记混用和互相代用，使用的电缆线必须符合国家规范标准要求。</w:t>
      </w:r>
    </w:p>
    <w:p w14:paraId="37BAAC7C">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12、乙方使用架空线必须采用绝缘导线，架空线必须架设在专用电杆上，严禁架设在脚手架、树木上及穿越其他设施上进行敷设，严禁将配电箱、分配电箱悬挂在脚手架体上。  </w:t>
      </w:r>
    </w:p>
    <w:p w14:paraId="456DA936">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13、乙方对施工现场临时用电工程应定期检查。定期检查时，应复查接地电阻值和绝缘电阻值。同时临时用电工程定期检查应按分部分项工程进行，并应履行复查验收手续。</w:t>
      </w:r>
    </w:p>
    <w:p w14:paraId="5E8C6D7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14、乙方应当服从甲方的临时用电安全生产管理，乙方不服从管理导致生产安全事故的，由乙方承担主要责任。 </w:t>
      </w:r>
    </w:p>
    <w:p w14:paraId="34671E3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15、甲方对乙方施工现场临时用电发现存在安全隐患问题、重大安全隐患问题经多次教育、整改无效的，或违章、违规、违反安全操作规程进行施工临时用电安装、敷设、使用、拆除作业的，甲方有权按照相关条款给予乙方相应的经济处罚。</w:t>
      </w:r>
    </w:p>
    <w:p w14:paraId="4F635F8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16、乙方发生人员触电伤亡时，不管事故的责任在何方，乙方必须先做好事故的善后处理工作。甲方对事故的发生负有相关责任时，甲方应积极协助分包方做好善后处理工作。</w:t>
      </w:r>
    </w:p>
    <w:p w14:paraId="3C7BDC33">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17、乙方因严重违章、野蛮进行施工临时用电作业而引起的生产安全事故，甲方对事故责任单位、责任人进行严肃的处理，追究其事故责任。 </w:t>
      </w:r>
    </w:p>
    <w:p w14:paraId="27306BE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四、其他事项</w:t>
      </w:r>
    </w:p>
    <w:p w14:paraId="70A0B06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1、乙方在施工过程中违反国家有关安全生产的法律、法规、标准及甲方的有关安全管理规定，甲方一经发现可下达整改通知书要求乙方立即进行整改，乙方应按甲方要求进行整改，如乙方不按甲方要求进行整改，甲方有权强制停工和经济处罚等措施。 </w:t>
      </w:r>
    </w:p>
    <w:p w14:paraId="5FE8E541">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2、因乙方原因达不到约定条件的，由乙方承担违约责任，造成经济损失的由乙方</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承担</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p>
    <w:p w14:paraId="0C7A2611">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3、乙方在施工现场都要服从和接受各级主管部门的监督检查，凡违反安全操作规程、违反安全生产规章制度及公司各项管理制度的班组和个人均自觉接受按规定给予的经济处罚，问题严重及屡教不改的可解除分包合同。 </w:t>
      </w:r>
    </w:p>
    <w:p w14:paraId="16D829DD">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jc w:val="both"/>
        <w:textAlignment w:val="auto"/>
        <w:outlineLvl w:val="9"/>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4、乙方在本项目的施工过程中，若发生违反安全文明施工规定的现象，甲方将给予处罚、处理</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p>
    <w:p w14:paraId="75957A9D">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jc w:val="both"/>
        <w:textAlignment w:val="auto"/>
        <w:outlineLvl w:val="9"/>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五</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、补充条款</w:t>
      </w:r>
    </w:p>
    <w:p w14:paraId="3E198C2F">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permStart w:id="114"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14"/>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
    <w:p w14:paraId="14FE339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六</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、本协议适用范围</w:t>
      </w:r>
    </w:p>
    <w:p w14:paraId="43D41DCD">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1、人员：甲乙双方进入施工现场的人员。</w:t>
      </w:r>
    </w:p>
    <w:p w14:paraId="70988E67">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2、区域：工程地点围墙以内，工地大门处门外边三米以内。</w:t>
      </w:r>
    </w:p>
    <w:p w14:paraId="7FB83697">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3、时间：自本协议签字之日起至分包合同截止时自然终止。</w:t>
      </w:r>
    </w:p>
    <w:p w14:paraId="172D21D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七</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上述未尽事宜，按国家、地方及行业规定的安全生产法律、法规的相关条款执行。</w:t>
      </w:r>
    </w:p>
    <w:p w14:paraId="7C118139">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八</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本协议一式</w:t>
      </w:r>
      <w:permStart w:id="11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肆  </w:t>
      </w:r>
      <w:permEnd w:id="115"/>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份，</w:t>
      </w:r>
      <w:permStart w:id="116"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双方各执</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贰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份</w:t>
      </w:r>
      <w:permEnd w:id="116"/>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p>
    <w:p w14:paraId="6BCCBD0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p>
    <w:p w14:paraId="31D83AE3">
      <w:pPr>
        <w:pStyle w:val="2"/>
        <w:rPr>
          <w:rFonts w:hint="eastAsia"/>
        </w:rPr>
      </w:pPr>
    </w:p>
    <w:p w14:paraId="5A227AFF">
      <w:pPr>
        <w:keepNext w:val="0"/>
        <w:keepLines w:val="0"/>
        <w:pageBreakBefore w:val="0"/>
        <w:widowControl w:val="0"/>
        <w:kinsoku/>
        <w:wordWrap/>
        <w:overflowPunct/>
        <w:topLinePunct w:val="0"/>
        <w:autoSpaceDE w:val="0"/>
        <w:autoSpaceDN w:val="0"/>
        <w:bidi w:val="0"/>
        <w:adjustRightInd w:val="0"/>
        <w:snapToGrid w:val="0"/>
        <w:spacing w:line="50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甲方(盖章) </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 xml:space="preserve">                       乙方(盖章)</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5B1F2D7D">
      <w:pPr>
        <w:keepNext w:val="0"/>
        <w:keepLines w:val="0"/>
        <w:pageBreakBefore w:val="0"/>
        <w:widowControl w:val="0"/>
        <w:kinsoku/>
        <w:wordWrap/>
        <w:overflowPunct/>
        <w:topLinePunct w:val="0"/>
        <w:autoSpaceDE w:val="0"/>
        <w:autoSpaceDN w:val="0"/>
        <w:bidi w:val="0"/>
        <w:adjustRightInd w:val="0"/>
        <w:snapToGrid w:val="0"/>
        <w:spacing w:line="50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法定代表人或其委托代理人：          法定代表人或其委托代理人：                                     </w:t>
      </w:r>
    </w:p>
    <w:p w14:paraId="5A96A1F8">
      <w:pPr>
        <w:keepNext w:val="0"/>
        <w:keepLines w:val="0"/>
        <w:pageBreakBefore w:val="0"/>
        <w:widowControl w:val="0"/>
        <w:kinsoku/>
        <w:wordWrap/>
        <w:overflowPunct/>
        <w:topLinePunct w:val="0"/>
        <w:autoSpaceDE w:val="0"/>
        <w:autoSpaceDN w:val="0"/>
        <w:bidi w:val="0"/>
        <w:adjustRightInd w:val="0"/>
        <w:snapToGrid w:val="0"/>
        <w:spacing w:line="500" w:lineRule="exact"/>
        <w:ind w:left="0" w:leftChars="0" w:right="0" w:rightChars="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p>
    <w:p w14:paraId="19C9F601">
      <w:pPr>
        <w:keepNext w:val="0"/>
        <w:keepLines w:val="0"/>
        <w:pageBreakBefore w:val="0"/>
        <w:widowControl w:val="0"/>
        <w:kinsoku/>
        <w:wordWrap/>
        <w:overflowPunct/>
        <w:topLinePunct w:val="0"/>
        <w:autoSpaceDE w:val="0"/>
        <w:autoSpaceDN w:val="0"/>
        <w:bidi w:val="0"/>
        <w:adjustRightInd w:val="0"/>
        <w:snapToGrid w:val="0"/>
        <w:spacing w:line="500" w:lineRule="exact"/>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u w:val="single"/>
          <w:lang w:eastAsia="zh-CN"/>
          <w14:textFill>
            <w14:solidFill>
              <w14:schemeClr w14:val="tx1"/>
            </w14:solidFill>
          </w14:textFill>
        </w:rPr>
      </w:pPr>
      <w:r>
        <w:rPr>
          <w:rFonts w:hint="eastAsia" w:ascii="宋体" w:hAnsi="宋体" w:eastAsia="宋体" w:cs="宋体"/>
          <w:color w:val="000000" w:themeColor="text1"/>
          <w:kern w:val="0"/>
          <w:sz w:val="24"/>
          <w:szCs w:val="24"/>
          <w:highlight w:val="none"/>
          <w:lang w:eastAsia="zh-CN"/>
          <w14:textFill>
            <w14:solidFill>
              <w14:schemeClr w14:val="tx1"/>
            </w14:solidFill>
          </w14:textFill>
        </w:rPr>
        <w:t>签订时间：</w:t>
      </w:r>
      <w:permStart w:id="117" w:edGrp="everyone"/>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年</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月</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日</w:t>
      </w:r>
      <w:permEnd w:id="117"/>
    </w:p>
    <w:p w14:paraId="47F6F51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bCs/>
          <w:color w:val="000000" w:themeColor="text1"/>
          <w:kern w:val="0"/>
          <w:sz w:val="24"/>
          <w:highlight w:val="none"/>
          <w:lang w:eastAsia="zh-CN"/>
          <w14:textFill>
            <w14:solidFill>
              <w14:schemeClr w14:val="tx1"/>
            </w14:solidFill>
          </w14:textFill>
        </w:rPr>
      </w:pPr>
    </w:p>
    <w:p w14:paraId="07EB2D9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bCs/>
          <w:color w:val="000000" w:themeColor="text1"/>
          <w:kern w:val="0"/>
          <w:sz w:val="24"/>
          <w:highlight w:val="none"/>
          <w:lang w:eastAsia="zh-CN"/>
          <w14:textFill>
            <w14:solidFill>
              <w14:schemeClr w14:val="tx1"/>
            </w14:solidFill>
          </w14:textFill>
        </w:rPr>
      </w:pPr>
    </w:p>
    <w:p w14:paraId="7780D5E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bCs/>
          <w:color w:val="000000" w:themeColor="text1"/>
          <w:kern w:val="0"/>
          <w:sz w:val="24"/>
          <w:highlight w:val="none"/>
          <w:lang w:eastAsia="zh-CN"/>
          <w14:textFill>
            <w14:solidFill>
              <w14:schemeClr w14:val="tx1"/>
            </w14:solidFill>
          </w14:textFill>
        </w:rPr>
      </w:pPr>
    </w:p>
    <w:p w14:paraId="29F34AD9">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bCs/>
          <w:color w:val="000000" w:themeColor="text1"/>
          <w:kern w:val="0"/>
          <w:sz w:val="24"/>
          <w:highlight w:val="none"/>
          <w:lang w:eastAsia="zh-CN"/>
          <w14:textFill>
            <w14:solidFill>
              <w14:schemeClr w14:val="tx1"/>
            </w14:solidFill>
          </w14:textFill>
        </w:rPr>
      </w:pPr>
    </w:p>
    <w:p w14:paraId="525DDE1F">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bCs/>
          <w:color w:val="000000" w:themeColor="text1"/>
          <w:kern w:val="0"/>
          <w:sz w:val="24"/>
          <w:highlight w:val="none"/>
          <w:lang w:eastAsia="zh-CN"/>
          <w14:textFill>
            <w14:solidFill>
              <w14:schemeClr w14:val="tx1"/>
            </w14:solidFill>
          </w14:textFill>
        </w:rPr>
      </w:pPr>
    </w:p>
    <w:p w14:paraId="01CDDA1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bCs/>
          <w:color w:val="000000" w:themeColor="text1"/>
          <w:kern w:val="0"/>
          <w:sz w:val="24"/>
          <w:highlight w:val="none"/>
          <w:lang w:eastAsia="zh-CN"/>
          <w14:textFill>
            <w14:solidFill>
              <w14:schemeClr w14:val="tx1"/>
            </w14:solidFill>
          </w14:textFill>
        </w:rPr>
      </w:pPr>
    </w:p>
    <w:p w14:paraId="194ABDE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bCs/>
          <w:color w:val="000000" w:themeColor="text1"/>
          <w:kern w:val="0"/>
          <w:sz w:val="24"/>
          <w:highlight w:val="none"/>
          <w:lang w:eastAsia="zh-CN"/>
          <w14:textFill>
            <w14:solidFill>
              <w14:schemeClr w14:val="tx1"/>
            </w14:solidFill>
          </w14:textFill>
        </w:rPr>
      </w:pPr>
    </w:p>
    <w:p w14:paraId="302A282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bCs/>
          <w:color w:val="000000" w:themeColor="text1"/>
          <w:kern w:val="0"/>
          <w:sz w:val="24"/>
          <w:highlight w:val="none"/>
          <w:lang w:eastAsia="zh-CN"/>
          <w14:textFill>
            <w14:solidFill>
              <w14:schemeClr w14:val="tx1"/>
            </w14:solidFill>
          </w14:textFill>
        </w:rPr>
      </w:pPr>
    </w:p>
    <w:p w14:paraId="4F3D16B6">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bCs/>
          <w:color w:val="000000" w:themeColor="text1"/>
          <w:kern w:val="0"/>
          <w:sz w:val="24"/>
          <w:highlight w:val="none"/>
          <w:lang w:eastAsia="zh-CN"/>
          <w14:textFill>
            <w14:solidFill>
              <w14:schemeClr w14:val="tx1"/>
            </w14:solidFill>
          </w14:textFill>
        </w:rPr>
      </w:pPr>
    </w:p>
    <w:p w14:paraId="47BFB42E">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b/>
          <w:bCs/>
          <w:color w:val="000000" w:themeColor="text1"/>
          <w:kern w:val="0"/>
          <w:sz w:val="24"/>
          <w:highlight w:val="none"/>
          <w:lang w:eastAsia="zh-CN"/>
          <w14:textFill>
            <w14:solidFill>
              <w14:schemeClr w14:val="tx1"/>
            </w14:solidFill>
          </w14:textFill>
        </w:rPr>
      </w:pPr>
    </w:p>
    <w:p w14:paraId="34D6CE0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textAlignment w:val="auto"/>
        <w:rPr>
          <w:rFonts w:hint="default" w:ascii="宋体" w:hAnsi="宋体" w:eastAsia="宋体" w:cs="宋体"/>
          <w:b/>
          <w:bCs/>
          <w:color w:val="000000" w:themeColor="text1"/>
          <w:kern w:val="0"/>
          <w:sz w:val="24"/>
          <w:highlight w:val="none"/>
          <w:lang w:val="en-US" w:eastAsia="zh-CN"/>
          <w14:textFill>
            <w14:solidFill>
              <w14:schemeClr w14:val="tx1"/>
            </w14:solidFill>
          </w14:textFill>
        </w:rPr>
      </w:pPr>
      <w:r>
        <w:rPr>
          <w:rFonts w:hint="eastAsia" w:ascii="宋体" w:hAnsi="宋体" w:eastAsia="宋体" w:cs="宋体"/>
          <w:b/>
          <w:bCs/>
          <w:color w:val="000000" w:themeColor="text1"/>
          <w:kern w:val="0"/>
          <w:sz w:val="24"/>
          <w:highlight w:val="none"/>
          <w:lang w:eastAsia="zh-CN"/>
          <w14:textFill>
            <w14:solidFill>
              <w14:schemeClr w14:val="tx1"/>
            </w14:solidFill>
          </w14:textFill>
        </w:rPr>
        <w:t>附件</w:t>
      </w:r>
      <w:r>
        <w:rPr>
          <w:rFonts w:hint="eastAsia" w:ascii="宋体" w:hAnsi="宋体" w:cs="宋体"/>
          <w:b/>
          <w:bCs/>
          <w:color w:val="000000" w:themeColor="text1"/>
          <w:kern w:val="0"/>
          <w:sz w:val="24"/>
          <w:highlight w:val="none"/>
          <w:lang w:val="en-US" w:eastAsia="zh-CN"/>
          <w14:textFill>
            <w14:solidFill>
              <w14:schemeClr w14:val="tx1"/>
            </w14:solidFill>
          </w14:textFill>
        </w:rPr>
        <w:t>八</w:t>
      </w:r>
    </w:p>
    <w:p w14:paraId="29C1DEAB">
      <w:pPr>
        <w:wordWrap w:val="0"/>
        <w:spacing w:before="120" w:beforeLines="50" w:after="120" w:afterLines="50" w:line="440" w:lineRule="exact"/>
        <w:jc w:val="center"/>
        <w:rPr>
          <w:rFonts w:hint="eastAsia" w:ascii="宋体" w:hAnsi="宋体" w:eastAsia="宋体" w:cs="宋体"/>
          <w:b/>
          <w:bCs/>
          <w:color w:val="000000" w:themeColor="text1"/>
          <w:sz w:val="32"/>
          <w:szCs w:val="32"/>
          <w:highlight w:val="none"/>
          <w14:textFill>
            <w14:solidFill>
              <w14:schemeClr w14:val="tx1"/>
            </w14:solidFill>
          </w14:textFill>
        </w:rPr>
      </w:pPr>
      <w:r>
        <w:rPr>
          <w:rFonts w:hint="eastAsia" w:ascii="宋体" w:hAnsi="宋体" w:eastAsia="宋体" w:cs="宋体"/>
          <w:b/>
          <w:bCs/>
          <w:color w:val="000000" w:themeColor="text1"/>
          <w:sz w:val="32"/>
          <w:szCs w:val="32"/>
          <w:highlight w:val="none"/>
          <w14:textFill>
            <w14:solidFill>
              <w14:schemeClr w14:val="tx1"/>
            </w14:solidFill>
          </w14:textFill>
        </w:rPr>
        <w:t>工程质量保修书</w:t>
      </w:r>
    </w:p>
    <w:p w14:paraId="57715D8A">
      <w:pPr>
        <w:keepNext w:val="0"/>
        <w:keepLines w:val="0"/>
        <w:pageBreakBefore w:val="0"/>
        <w:widowControl w:val="0"/>
        <w:kinsoku/>
        <w:wordWrap w:val="0"/>
        <w:overflowPunct/>
        <w:topLinePunct w:val="0"/>
        <w:bidi w:val="0"/>
        <w:spacing w:line="580" w:lineRule="exact"/>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甲方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permStart w:id="118"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安徽水利嘉和机电设备安装有限公司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18"/>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permStart w:id="119"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
    <w:permEnd w:id="119"/>
    <w:p w14:paraId="306937FA">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双方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根据《中华人民共和国建筑法》和《建设工程质量管理条例》，经协商一致签订工程质量保修书。</w:t>
      </w:r>
    </w:p>
    <w:p w14:paraId="473161B2">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一、工程质量保修范围和内容</w:t>
      </w:r>
    </w:p>
    <w:p w14:paraId="6A0381AD">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在保修期内，按照有关法律规定和合同约定，承担工程质量保修责任。</w:t>
      </w:r>
    </w:p>
    <w:p w14:paraId="04D3C998">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质量保修范围和内容：</w:t>
      </w:r>
      <w:permStart w:id="120"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淮南澜园悦府</w:t>
      </w:r>
      <w:r>
        <w:rPr>
          <w:rFonts w:hint="eastAsia" w:ascii="宋体" w:hAnsi="宋体" w:eastAsia="宋体" w:cs="宋体"/>
          <w:color w:val="000000" w:themeColor="text1"/>
          <w:sz w:val="24"/>
          <w:szCs w:val="24"/>
          <w:highlight w:val="none"/>
          <w:u w:val="single"/>
          <w14:textFill>
            <w14:solidFill>
              <w14:schemeClr w14:val="tx1"/>
            </w14:solidFill>
          </w14:textFill>
        </w:rPr>
        <w:t>水电安装</w:t>
      </w:r>
      <w:r>
        <w:rPr>
          <w:rFonts w:hint="eastAsia" w:hAnsi="宋体" w:cs="宋体"/>
          <w:color w:val="000000" w:themeColor="text1"/>
          <w:sz w:val="24"/>
          <w:szCs w:val="24"/>
          <w:highlight w:val="none"/>
          <w:u w:val="single"/>
          <w:lang w:val="en-US" w:eastAsia="zh-CN"/>
          <w14:textFill>
            <w14:solidFill>
              <w14:schemeClr w14:val="tx1"/>
            </w14:solidFill>
          </w14:textFill>
        </w:rPr>
        <w:t>室外消防专业</w:t>
      </w:r>
      <w:r>
        <w:rPr>
          <w:rFonts w:hint="eastAsia" w:ascii="宋体" w:hAnsi="宋体" w:eastAsia="宋体" w:cs="宋体"/>
          <w:color w:val="000000" w:themeColor="text1"/>
          <w:sz w:val="24"/>
          <w:szCs w:val="24"/>
          <w:highlight w:val="none"/>
          <w:u w:val="single"/>
          <w14:textFill>
            <w14:solidFill>
              <w14:schemeClr w14:val="tx1"/>
            </w14:solidFill>
          </w14:textFill>
        </w:rPr>
        <w:t>分包工程</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120"/>
    <w:p w14:paraId="44FCE55A">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二、保修期</w:t>
      </w:r>
    </w:p>
    <w:p w14:paraId="5FB4630D">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根据《建设工程质量管理条例》及有关规定，分包工程的保修期如下：</w:t>
      </w:r>
      <w:permStart w:id="121"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满足《建设工程质量管理条例》保修条款相关要求  </w:t>
      </w:r>
      <w:permEnd w:id="121"/>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保修期自</w:t>
      </w:r>
      <w:permStart w:id="122"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项目整体竣工验收合格之日  </w:t>
      </w:r>
      <w:permEnd w:id="122"/>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起计算。</w:t>
      </w:r>
    </w:p>
    <w:p w14:paraId="0FEF1409">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三、缺陷责任期</w:t>
      </w:r>
    </w:p>
    <w:p w14:paraId="1EB7C6F6">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分包工程缺陷责任期为</w:t>
      </w:r>
      <w:permStart w:id="123"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24</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23"/>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个月，缺陷责任期自</w:t>
      </w:r>
      <w:permStart w:id="124"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竣工验收之日</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24"/>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起计算。缺陷责任期终止后，</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甲方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收到</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建设单位</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退还的质量保证金后十日内应退还</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剩余的质量保证金。</w:t>
      </w:r>
    </w:p>
    <w:p w14:paraId="442D573A">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四、质量保修责任</w:t>
      </w:r>
    </w:p>
    <w:p w14:paraId="7AE36C9E">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91" w:firstLineChars="205"/>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1．属于保修范围、内容的项目，</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应当在接到保修通知之日起3天内派人保修。</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不在约定期限内派人保修的，承包人可以委托他人修理</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，费用由乙方承担</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p>
    <w:p w14:paraId="302117C9">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91" w:firstLineChars="205"/>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2．发生紧急事故需抢修的，</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在接到事故通知后，应当立即到达事故现场抢修。</w:t>
      </w:r>
    </w:p>
    <w:p w14:paraId="5B2CBBE7">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91" w:firstLineChars="205"/>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3．对于涉及结构安全的质量问题，</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应当按照《建设工程质量管理条例》的规定，立即向当地建设行政主管部门和有关部门报告，采取安全防范措施，并由原设计人或者具有相应资质等级的设计人提出保修方案，</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实施保修。</w:t>
      </w:r>
    </w:p>
    <w:p w14:paraId="22B7B57F">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600" w:firstLineChars="25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4．质量保修完成后，由</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甲方、建设单位等</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组织验收。</w:t>
      </w:r>
    </w:p>
    <w:p w14:paraId="15E4961B">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五、保修费用</w:t>
      </w:r>
    </w:p>
    <w:p w14:paraId="0F583861">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保修费用由造成质量缺陷的责任方承担。</w:t>
      </w:r>
    </w:p>
    <w:p w14:paraId="1592B1F9">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 xml:space="preserve">六、双方约定的其他工程质量保修事项： </w:t>
      </w:r>
    </w:p>
    <w:p w14:paraId="3CD863CC">
      <w:pPr>
        <w:keepNext w:val="0"/>
        <w:keepLines w:val="0"/>
        <w:pageBreakBefore w:val="0"/>
        <w:widowControl w:val="0"/>
        <w:kinsoku/>
        <w:wordWrap w:val="0"/>
        <w:overflowPunct/>
        <w:topLinePunct w:val="0"/>
        <w:autoSpaceDE/>
        <w:autoSpaceDN/>
        <w:bidi w:val="0"/>
        <w:adjustRightInd w:val="0"/>
        <w:snapToGrid w:val="0"/>
        <w:spacing w:line="360" w:lineRule="auto"/>
        <w:ind w:left="0" w:leftChars="0" w:right="0" w:rightChars="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permStart w:id="125"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
    <w:permEnd w:id="125"/>
    <w:p w14:paraId="259E887C">
      <w:pPr>
        <w:keepNext w:val="0"/>
        <w:keepLines w:val="0"/>
        <w:pageBreakBefore w:val="0"/>
        <w:widowControl w:val="0"/>
        <w:kinsoku/>
        <w:wordWrap w:val="0"/>
        <w:overflowPunct/>
        <w:topLinePunct w:val="0"/>
        <w:autoSpaceDE/>
        <w:autoSpaceDN/>
        <w:bidi w:val="0"/>
        <w:adjustRightInd w:val="0"/>
        <w:snapToGrid w:val="0"/>
        <w:spacing w:line="360" w:lineRule="auto"/>
        <w:ind w:right="0" w:rightChars="0" w:firstLine="482" w:firstLineChars="200"/>
        <w:jc w:val="both"/>
        <w:textAlignment w:val="auto"/>
        <w:outlineLvl w:val="9"/>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七、其他</w:t>
      </w:r>
    </w:p>
    <w:p w14:paraId="48CA0C5D">
      <w:pPr>
        <w:keepNext w:val="0"/>
        <w:keepLines w:val="0"/>
        <w:pageBreakBefore w:val="0"/>
        <w:widowControl w:val="0"/>
        <w:kinsoku/>
        <w:wordWrap w:val="0"/>
        <w:overflowPunct/>
        <w:topLinePunct w:val="0"/>
        <w:autoSpaceDE/>
        <w:autoSpaceDN/>
        <w:bidi w:val="0"/>
        <w:adjustRightInd w:val="0"/>
        <w:snapToGrid w:val="0"/>
        <w:spacing w:line="360" w:lineRule="auto"/>
        <w:ind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工程质量保修书由</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甲乙双方</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在</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分包</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工程完工验收前共同签署，作为分包合同的附件，其有效期限至保修期满。</w:t>
      </w:r>
    </w:p>
    <w:p w14:paraId="437233DE">
      <w:pPr>
        <w:keepNext w:val="0"/>
        <w:keepLines w:val="0"/>
        <w:pageBreakBefore w:val="0"/>
        <w:widowControl w:val="0"/>
        <w:kinsoku/>
        <w:overflowPunct/>
        <w:topLinePunct w:val="0"/>
        <w:bidi w:val="0"/>
        <w:spacing w:line="580" w:lineRule="exact"/>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p>
    <w:p w14:paraId="7B6D4A4C">
      <w:pPr>
        <w:keepNext w:val="0"/>
        <w:keepLines w:val="0"/>
        <w:pageBreakBefore w:val="0"/>
        <w:widowControl w:val="0"/>
        <w:kinsoku/>
        <w:wordWrap/>
        <w:overflowPunct/>
        <w:topLinePunct w:val="0"/>
        <w:autoSpaceDE w:val="0"/>
        <w:autoSpaceDN w:val="0"/>
        <w:bidi w:val="0"/>
        <w:adjustRightInd w:val="0"/>
        <w:snapToGrid w:val="0"/>
        <w:spacing w:line="580" w:lineRule="exact"/>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甲方(盖章) </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乙方(盖章)</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p>
    <w:p w14:paraId="73068179">
      <w:pPr>
        <w:keepNext w:val="0"/>
        <w:keepLines w:val="0"/>
        <w:pageBreakBefore w:val="0"/>
        <w:widowControl w:val="0"/>
        <w:kinsoku/>
        <w:wordWrap/>
        <w:overflowPunct/>
        <w:topLinePunct w:val="0"/>
        <w:autoSpaceDE w:val="0"/>
        <w:autoSpaceDN w:val="0"/>
        <w:bidi w:val="0"/>
        <w:adjustRightInd w:val="0"/>
        <w:snapToGrid w:val="0"/>
        <w:spacing w:line="580" w:lineRule="exact"/>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法定代表人或其委托代理人：          法定代表人或其委托代理人：                                     </w:t>
      </w:r>
    </w:p>
    <w:p w14:paraId="0B01C134">
      <w:pPr>
        <w:keepNext w:val="0"/>
        <w:keepLines w:val="0"/>
        <w:pageBreakBefore w:val="0"/>
        <w:widowControl w:val="0"/>
        <w:kinsoku/>
        <w:wordWrap/>
        <w:overflowPunct/>
        <w:topLinePunct w:val="0"/>
        <w:autoSpaceDE w:val="0"/>
        <w:autoSpaceDN w:val="0"/>
        <w:bidi w:val="0"/>
        <w:adjustRightInd w:val="0"/>
        <w:snapToGrid w:val="0"/>
        <w:spacing w:line="580" w:lineRule="exact"/>
        <w:ind w:left="0" w:leftChars="0" w:right="0" w:rightChars="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p>
    <w:p w14:paraId="23360671">
      <w:pPr>
        <w:keepNext w:val="0"/>
        <w:keepLines w:val="0"/>
        <w:pageBreakBefore w:val="0"/>
        <w:widowControl w:val="0"/>
        <w:kinsoku/>
        <w:wordWrap/>
        <w:overflowPunct/>
        <w:topLinePunct w:val="0"/>
        <w:autoSpaceDE w:val="0"/>
        <w:autoSpaceDN w:val="0"/>
        <w:bidi w:val="0"/>
        <w:adjustRightInd w:val="0"/>
        <w:snapToGrid w:val="0"/>
        <w:spacing w:line="580" w:lineRule="exact"/>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kern w:val="0"/>
          <w:sz w:val="24"/>
          <w:szCs w:val="24"/>
          <w:highlight w:val="none"/>
          <w:u w:val="single"/>
          <w:lang w:eastAsia="zh-CN"/>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签订时间：</w:t>
      </w:r>
      <w:permStart w:id="126"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年</w:t>
      </w:r>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月</w:t>
      </w:r>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日</w:t>
      </w:r>
      <w:permEnd w:id="126"/>
    </w:p>
    <w:p w14:paraId="6C43B5B4">
      <w:pPr>
        <w:spacing w:after="0" w:line="360" w:lineRule="auto"/>
        <w:ind w:firstLine="480" w:firstLineChars="200"/>
        <w:jc w:val="both"/>
        <w:rPr>
          <w:rFonts w:asciiTheme="minorEastAsia" w:hAnsiTheme="minorEastAsia" w:eastAsiaTheme="minorEastAsia"/>
          <w:color w:val="000000" w:themeColor="text1"/>
          <w:sz w:val="24"/>
          <w:szCs w:val="24"/>
          <w:highlight w:val="none"/>
          <w14:textFill>
            <w14:solidFill>
              <w14:schemeClr w14:val="tx1"/>
            </w14:solidFill>
          </w14:textFill>
        </w:rPr>
      </w:pPr>
      <w:r>
        <w:rPr>
          <w:rFonts w:asciiTheme="minorEastAsia" w:hAnsiTheme="minorEastAsia" w:eastAsiaTheme="minorEastAsia"/>
          <w:color w:val="000000" w:themeColor="text1"/>
          <w:sz w:val="24"/>
          <w:szCs w:val="24"/>
          <w:highlight w:val="none"/>
          <w14:textFill>
            <w14:solidFill>
              <w14:schemeClr w14:val="tx1"/>
            </w14:solidFill>
          </w14:textFill>
        </w:rPr>
        <w:t xml:space="preserve">     </w:t>
      </w:r>
    </w:p>
    <w:p w14:paraId="54C4D47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bCs/>
          <w:color w:val="000000" w:themeColor="text1"/>
          <w:spacing w:val="30"/>
          <w:sz w:val="32"/>
          <w:szCs w:val="32"/>
          <w:highlight w:val="none"/>
          <w14:textFill>
            <w14:solidFill>
              <w14:schemeClr w14:val="tx1"/>
            </w14:solidFill>
          </w14:textFill>
        </w:rPr>
      </w:pPr>
    </w:p>
    <w:p w14:paraId="6A1207A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bCs/>
          <w:color w:val="000000" w:themeColor="text1"/>
          <w:spacing w:val="30"/>
          <w:sz w:val="32"/>
          <w:szCs w:val="32"/>
          <w:highlight w:val="none"/>
          <w14:textFill>
            <w14:solidFill>
              <w14:schemeClr w14:val="tx1"/>
            </w14:solidFill>
          </w14:textFill>
        </w:rPr>
      </w:pPr>
    </w:p>
    <w:p w14:paraId="6E527F97">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bCs/>
          <w:color w:val="000000" w:themeColor="text1"/>
          <w:spacing w:val="30"/>
          <w:sz w:val="32"/>
          <w:szCs w:val="32"/>
          <w:highlight w:val="none"/>
          <w14:textFill>
            <w14:solidFill>
              <w14:schemeClr w14:val="tx1"/>
            </w14:solidFill>
          </w14:textFill>
        </w:rPr>
      </w:pPr>
    </w:p>
    <w:p w14:paraId="27AEEBD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bCs/>
          <w:color w:val="000000" w:themeColor="text1"/>
          <w:spacing w:val="30"/>
          <w:sz w:val="32"/>
          <w:szCs w:val="32"/>
          <w:highlight w:val="none"/>
          <w14:textFill>
            <w14:solidFill>
              <w14:schemeClr w14:val="tx1"/>
            </w14:solidFill>
          </w14:textFill>
        </w:rPr>
      </w:pPr>
    </w:p>
    <w:p w14:paraId="563D561A">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bCs/>
          <w:color w:val="000000" w:themeColor="text1"/>
          <w:spacing w:val="30"/>
          <w:sz w:val="32"/>
          <w:szCs w:val="32"/>
          <w:highlight w:val="none"/>
          <w14:textFill>
            <w14:solidFill>
              <w14:schemeClr w14:val="tx1"/>
            </w14:solidFill>
          </w14:textFill>
        </w:rPr>
      </w:pPr>
    </w:p>
    <w:p w14:paraId="1DBA5748">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bCs/>
          <w:color w:val="000000" w:themeColor="text1"/>
          <w:spacing w:val="30"/>
          <w:sz w:val="32"/>
          <w:szCs w:val="32"/>
          <w:highlight w:val="none"/>
          <w14:textFill>
            <w14:solidFill>
              <w14:schemeClr w14:val="tx1"/>
            </w14:solidFill>
          </w14:textFill>
        </w:rPr>
      </w:pPr>
    </w:p>
    <w:p w14:paraId="5B46E27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bCs/>
          <w:color w:val="000000" w:themeColor="text1"/>
          <w:spacing w:val="30"/>
          <w:sz w:val="32"/>
          <w:szCs w:val="32"/>
          <w:highlight w:val="none"/>
          <w14:textFill>
            <w14:solidFill>
              <w14:schemeClr w14:val="tx1"/>
            </w14:solidFill>
          </w14:textFill>
        </w:rPr>
      </w:pPr>
    </w:p>
    <w:p w14:paraId="49FFD790">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bCs/>
          <w:color w:val="000000" w:themeColor="text1"/>
          <w:spacing w:val="30"/>
          <w:sz w:val="32"/>
          <w:szCs w:val="32"/>
          <w:highlight w:val="none"/>
          <w14:textFill>
            <w14:solidFill>
              <w14:schemeClr w14:val="tx1"/>
            </w14:solidFill>
          </w14:textFill>
        </w:rPr>
      </w:pPr>
    </w:p>
    <w:p w14:paraId="72A16C31">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center"/>
        <w:textAlignment w:val="auto"/>
        <w:rPr>
          <w:rFonts w:hint="eastAsia" w:ascii="宋体" w:hAnsi="宋体" w:eastAsia="宋体" w:cs="宋体"/>
          <w:b/>
          <w:bCs/>
          <w:color w:val="000000" w:themeColor="text1"/>
          <w:spacing w:val="30"/>
          <w:sz w:val="32"/>
          <w:szCs w:val="32"/>
          <w:highlight w:val="none"/>
          <w14:textFill>
            <w14:solidFill>
              <w14:schemeClr w14:val="tx1"/>
            </w14:solidFill>
          </w14:textFill>
        </w:rPr>
      </w:pPr>
    </w:p>
    <w:p w14:paraId="22B42A02">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宋体" w:hAnsi="宋体" w:cs="宋体"/>
          <w:b/>
          <w:bCs/>
          <w:color w:val="000000" w:themeColor="text1"/>
          <w:spacing w:val="30"/>
          <w:sz w:val="24"/>
          <w:szCs w:val="24"/>
          <w:highlight w:val="none"/>
          <w:lang w:eastAsia="zh-CN"/>
          <w14:textFill>
            <w14:solidFill>
              <w14:schemeClr w14:val="tx1"/>
            </w14:solidFill>
          </w14:textFill>
        </w:rPr>
      </w:pPr>
    </w:p>
    <w:p w14:paraId="5C129A59">
      <w:pPr>
        <w:pStyle w:val="2"/>
        <w:rPr>
          <w:rFonts w:hint="eastAsia" w:ascii="宋体" w:hAnsi="宋体" w:cs="宋体"/>
          <w:b/>
          <w:bCs/>
          <w:color w:val="000000" w:themeColor="text1"/>
          <w:spacing w:val="30"/>
          <w:sz w:val="24"/>
          <w:szCs w:val="24"/>
          <w:highlight w:val="none"/>
          <w:lang w:eastAsia="zh-CN"/>
          <w14:textFill>
            <w14:solidFill>
              <w14:schemeClr w14:val="tx1"/>
            </w14:solidFill>
          </w14:textFill>
        </w:rPr>
      </w:pPr>
    </w:p>
    <w:p w14:paraId="22D66D69">
      <w:pPr>
        <w:pStyle w:val="2"/>
        <w:rPr>
          <w:rFonts w:hint="eastAsia" w:ascii="宋体" w:hAnsi="宋体" w:cs="宋体"/>
          <w:b/>
          <w:bCs/>
          <w:color w:val="000000" w:themeColor="text1"/>
          <w:spacing w:val="30"/>
          <w:sz w:val="24"/>
          <w:szCs w:val="24"/>
          <w:highlight w:val="none"/>
          <w:lang w:eastAsia="zh-CN"/>
          <w14:textFill>
            <w14:solidFill>
              <w14:schemeClr w14:val="tx1"/>
            </w14:solidFill>
          </w14:textFill>
        </w:rPr>
      </w:pPr>
    </w:p>
    <w:p w14:paraId="72D51562">
      <w:pPr>
        <w:pStyle w:val="2"/>
        <w:rPr>
          <w:rFonts w:hint="eastAsia" w:ascii="宋体" w:hAnsi="宋体" w:cs="宋体"/>
          <w:b/>
          <w:bCs/>
          <w:color w:val="000000" w:themeColor="text1"/>
          <w:spacing w:val="30"/>
          <w:sz w:val="24"/>
          <w:szCs w:val="24"/>
          <w:highlight w:val="none"/>
          <w:lang w:eastAsia="zh-CN"/>
          <w14:textFill>
            <w14:solidFill>
              <w14:schemeClr w14:val="tx1"/>
            </w14:solidFill>
          </w14:textFill>
        </w:rPr>
      </w:pPr>
    </w:p>
    <w:p w14:paraId="2F2E27E4">
      <w:pPr>
        <w:pStyle w:val="2"/>
        <w:rPr>
          <w:rFonts w:hint="eastAsia" w:ascii="宋体" w:hAnsi="宋体" w:cs="宋体"/>
          <w:b/>
          <w:bCs/>
          <w:color w:val="000000" w:themeColor="text1"/>
          <w:spacing w:val="30"/>
          <w:sz w:val="24"/>
          <w:szCs w:val="24"/>
          <w:highlight w:val="none"/>
          <w:lang w:eastAsia="zh-CN"/>
          <w14:textFill>
            <w14:solidFill>
              <w14:schemeClr w14:val="tx1"/>
            </w14:solidFill>
          </w14:textFill>
        </w:rPr>
      </w:pPr>
    </w:p>
    <w:p w14:paraId="61EAE2FE">
      <w:pPr>
        <w:pStyle w:val="2"/>
        <w:rPr>
          <w:rFonts w:hint="eastAsia" w:ascii="宋体" w:hAnsi="宋体" w:cs="宋体"/>
          <w:b/>
          <w:bCs/>
          <w:color w:val="000000" w:themeColor="text1"/>
          <w:spacing w:val="30"/>
          <w:sz w:val="24"/>
          <w:szCs w:val="24"/>
          <w:highlight w:val="none"/>
          <w:lang w:eastAsia="zh-CN"/>
          <w14:textFill>
            <w14:solidFill>
              <w14:schemeClr w14:val="tx1"/>
            </w14:solidFill>
          </w14:textFill>
        </w:rPr>
      </w:pPr>
    </w:p>
    <w:p w14:paraId="2B3FE04B">
      <w:pPr>
        <w:pStyle w:val="2"/>
        <w:rPr>
          <w:rFonts w:hint="eastAsia" w:ascii="宋体" w:hAnsi="宋体" w:cs="宋体"/>
          <w:b/>
          <w:bCs/>
          <w:color w:val="000000" w:themeColor="text1"/>
          <w:spacing w:val="30"/>
          <w:sz w:val="24"/>
          <w:szCs w:val="24"/>
          <w:highlight w:val="none"/>
          <w:lang w:eastAsia="zh-CN"/>
          <w14:textFill>
            <w14:solidFill>
              <w14:schemeClr w14:val="tx1"/>
            </w14:solidFill>
          </w14:textFill>
        </w:rPr>
      </w:pPr>
    </w:p>
    <w:p w14:paraId="0950671F">
      <w:pPr>
        <w:pStyle w:val="2"/>
        <w:rPr>
          <w:rFonts w:hint="eastAsia" w:ascii="宋体" w:hAnsi="宋体" w:cs="宋体"/>
          <w:b/>
          <w:bCs/>
          <w:color w:val="000000" w:themeColor="text1"/>
          <w:spacing w:val="30"/>
          <w:sz w:val="24"/>
          <w:szCs w:val="24"/>
          <w:highlight w:val="none"/>
          <w:lang w:eastAsia="zh-CN"/>
          <w14:textFill>
            <w14:solidFill>
              <w14:schemeClr w14:val="tx1"/>
            </w14:solidFill>
          </w14:textFill>
        </w:rPr>
      </w:pPr>
    </w:p>
    <w:p w14:paraId="33989BA5">
      <w:pPr>
        <w:pStyle w:val="5"/>
        <w:ind w:left="0" w:leftChars="0" w:firstLine="0" w:firstLineChars="0"/>
        <w:rPr>
          <w:rFonts w:hint="eastAsia"/>
          <w:b/>
          <w:bCs/>
          <w:color w:val="000000" w:themeColor="text1"/>
          <w:sz w:val="24"/>
          <w:szCs w:val="24"/>
          <w:highlight w:val="none"/>
          <w:lang w:eastAsia="zh-CN"/>
          <w14:textFill>
            <w14:solidFill>
              <w14:schemeClr w14:val="tx1"/>
            </w14:solidFill>
          </w14:textFill>
        </w:rPr>
      </w:pPr>
      <w:r>
        <w:rPr>
          <w:rFonts w:hint="eastAsia"/>
          <w:b/>
          <w:bCs/>
          <w:color w:val="000000" w:themeColor="text1"/>
          <w:sz w:val="24"/>
          <w:szCs w:val="24"/>
          <w:highlight w:val="none"/>
          <w:lang w:eastAsia="zh-CN"/>
          <w14:textFill>
            <w14:solidFill>
              <w14:schemeClr w14:val="tx1"/>
            </w14:solidFill>
          </w14:textFill>
        </w:rPr>
        <w:t>附件九</w:t>
      </w:r>
    </w:p>
    <w:p w14:paraId="0D2AE8D3">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2891" w:firstLineChars="9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32"/>
          <w:szCs w:val="32"/>
          <w:highlight w:val="none"/>
          <w:lang w:val="en-US" w:eastAsia="zh-CN"/>
          <w14:textFill>
            <w14:solidFill>
              <w14:schemeClr w14:val="tx1"/>
            </w14:solidFill>
          </w14:textFill>
        </w:rPr>
        <w:t>商业伙伴</w:t>
      </w:r>
      <w:r>
        <w:rPr>
          <w:rFonts w:hint="eastAsia" w:ascii="Times New Roman" w:hAnsi="Times New Roman" w:eastAsia="宋体" w:cs="Times New Roman"/>
          <w:b/>
          <w:bCs/>
          <w:color w:val="000000" w:themeColor="text1"/>
          <w:sz w:val="32"/>
          <w:szCs w:val="32"/>
          <w:highlight w:val="none"/>
          <w:lang w:val="en-US" w:eastAsia="zh-Hans"/>
          <w14:textFill>
            <w14:solidFill>
              <w14:schemeClr w14:val="tx1"/>
            </w14:solidFill>
          </w14:textFill>
        </w:rPr>
        <w:t>合规承诺书</w:t>
      </w:r>
    </w:p>
    <w:p w14:paraId="781167D2">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left="0" w:leftChars="0" w:right="0" w:rightChars="0"/>
        <w:jc w:val="both"/>
        <w:textAlignment w:val="auto"/>
        <w:outlineLvl w:val="9"/>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致</w:t>
      </w:r>
      <w:permStart w:id="127"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安徽水利嘉和机电设备安装有限公司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127"/>
      <w:r>
        <w:rPr>
          <w:rFonts w:hint="eastAsia" w:ascii="宋体" w:hAnsi="宋体" w:eastAsia="宋体" w:cs="宋体"/>
          <w:color w:val="000000" w:themeColor="text1"/>
          <w:sz w:val="24"/>
          <w:szCs w:val="24"/>
          <w:highlight w:val="none"/>
          <w:lang w:val="en-US" w:eastAsia="zh-CN"/>
          <w14:textFill>
            <w14:solidFill>
              <w14:schemeClr w14:val="tx1"/>
            </w14:solidFill>
          </w14:textFill>
        </w:rPr>
        <w:t>：</w:t>
      </w:r>
    </w:p>
    <w:p w14:paraId="20767A8F">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我单位/本人承诺，在与贵公司的合作过程中，严格遵守以下合规要求。</w:t>
      </w:r>
    </w:p>
    <w:p w14:paraId="37A14F9F">
      <w:pPr>
        <w:keepNext w:val="0"/>
        <w:keepLines w:val="0"/>
        <w:pageBreakBefore w:val="0"/>
        <w:widowControl w:val="0"/>
        <w:numPr>
          <w:ilvl w:val="0"/>
          <w:numId w:val="3"/>
        </w:numPr>
        <w:kinsoku/>
        <w:wordWrap/>
        <w:overflowPunct/>
        <w:topLinePunct w:val="0"/>
        <w:autoSpaceDE w:val="0"/>
        <w:autoSpaceDN w:val="0"/>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严格</w:t>
      </w:r>
      <w:r>
        <w:rPr>
          <w:rFonts w:hint="eastAsia" w:ascii="宋体" w:hAnsi="宋体" w:eastAsia="宋体" w:cs="宋体"/>
          <w:color w:val="000000" w:themeColor="text1"/>
          <w:sz w:val="24"/>
          <w:szCs w:val="24"/>
          <w:highlight w:val="none"/>
          <w14:textFill>
            <w14:solidFill>
              <w14:schemeClr w14:val="tx1"/>
            </w14:solidFill>
          </w14:textFill>
        </w:rPr>
        <w:t>遵守国家法律法规</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不与</w:t>
      </w:r>
      <w:r>
        <w:rPr>
          <w:rFonts w:hint="eastAsia" w:ascii="宋体" w:hAnsi="宋体" w:eastAsia="宋体" w:cs="宋体"/>
          <w:color w:val="000000" w:themeColor="text1"/>
          <w:sz w:val="24"/>
          <w:szCs w:val="24"/>
          <w:highlight w:val="none"/>
          <w:lang w:val="en-US" w:eastAsia="zh-CN"/>
          <w14:textFill>
            <w14:solidFill>
              <w14:schemeClr w14:val="tx1"/>
            </w14:solidFill>
          </w14:textFill>
        </w:rPr>
        <w:t>任何人员</w:t>
      </w:r>
      <w:r>
        <w:rPr>
          <w:rFonts w:hint="eastAsia" w:ascii="宋体" w:hAnsi="宋体" w:eastAsia="宋体" w:cs="宋体"/>
          <w:color w:val="000000" w:themeColor="text1"/>
          <w:sz w:val="24"/>
          <w:szCs w:val="24"/>
          <w:highlight w:val="none"/>
          <w:lang w:val="en-US" w:eastAsia="zh-Hans"/>
          <w14:textFill>
            <w14:solidFill>
              <w14:schemeClr w14:val="tx1"/>
            </w14:solidFill>
          </w14:textFill>
        </w:rPr>
        <w:t>恶意</w:t>
      </w:r>
      <w:r>
        <w:rPr>
          <w:rFonts w:hint="eastAsia" w:ascii="宋体" w:hAnsi="宋体" w:eastAsia="宋体" w:cs="宋体"/>
          <w:color w:val="000000" w:themeColor="text1"/>
          <w:sz w:val="24"/>
          <w:szCs w:val="24"/>
          <w:highlight w:val="none"/>
          <w14:textFill>
            <w14:solidFill>
              <w14:schemeClr w14:val="tx1"/>
            </w14:solidFill>
          </w14:textFill>
        </w:rPr>
        <w:t>串通，损害国家、社会公众以及</w:t>
      </w:r>
      <w:r>
        <w:rPr>
          <w:rFonts w:hint="eastAsia" w:ascii="宋体" w:hAnsi="宋体" w:eastAsia="宋体" w:cs="宋体"/>
          <w:color w:val="000000" w:themeColor="text1"/>
          <w:sz w:val="24"/>
          <w:szCs w:val="24"/>
          <w:highlight w:val="none"/>
          <w:lang w:val="en-US" w:eastAsia="zh-Hans"/>
          <w14:textFill>
            <w14:solidFill>
              <w14:schemeClr w14:val="tx1"/>
            </w14:solidFill>
          </w14:textFill>
        </w:rPr>
        <w:t>第三方</w:t>
      </w:r>
      <w:r>
        <w:rPr>
          <w:rFonts w:hint="eastAsia" w:ascii="宋体" w:hAnsi="宋体" w:eastAsia="宋体" w:cs="宋体"/>
          <w:color w:val="000000" w:themeColor="text1"/>
          <w:sz w:val="24"/>
          <w:szCs w:val="24"/>
          <w:highlight w:val="none"/>
          <w14:textFill>
            <w14:solidFill>
              <w14:schemeClr w14:val="tx1"/>
            </w14:solidFill>
          </w14:textFill>
        </w:rPr>
        <w:t>的合法</w:t>
      </w:r>
      <w:r>
        <w:rPr>
          <w:rFonts w:hint="eastAsia" w:ascii="宋体" w:hAnsi="宋体" w:eastAsia="宋体" w:cs="宋体"/>
          <w:color w:val="000000" w:themeColor="text1"/>
          <w:sz w:val="24"/>
          <w:szCs w:val="24"/>
          <w:highlight w:val="none"/>
          <w:lang w:eastAsia="zh-CN"/>
          <w14:textFill>
            <w14:solidFill>
              <w14:schemeClr w14:val="tx1"/>
            </w14:solidFill>
          </w14:textFill>
        </w:rPr>
        <w:t>权益。</w:t>
      </w:r>
    </w:p>
    <w:p w14:paraId="27736EF2">
      <w:pPr>
        <w:keepNext w:val="0"/>
        <w:keepLines w:val="0"/>
        <w:pageBreakBefore w:val="0"/>
        <w:widowControl w:val="0"/>
        <w:numPr>
          <w:ilvl w:val="0"/>
          <w:numId w:val="3"/>
        </w:numPr>
        <w:kinsoku/>
        <w:wordWrap/>
        <w:overflowPunct/>
        <w:topLinePunct w:val="0"/>
        <w:autoSpaceDE w:val="0"/>
        <w:autoSpaceDN w:val="0"/>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严格遵守国家有关部门、地方政府监管规定，所有业务活动均符合监管要求。</w:t>
      </w:r>
    </w:p>
    <w:p w14:paraId="34AA1AE3">
      <w:pPr>
        <w:keepNext w:val="0"/>
        <w:keepLines w:val="0"/>
        <w:pageBreakBefore w:val="0"/>
        <w:widowControl w:val="0"/>
        <w:numPr>
          <w:ilvl w:val="0"/>
          <w:numId w:val="3"/>
        </w:numPr>
        <w:kinsoku/>
        <w:wordWrap/>
        <w:overflowPunct/>
        <w:topLinePunct w:val="0"/>
        <w:autoSpaceDE w:val="0"/>
        <w:autoSpaceDN w:val="0"/>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严格按照国家标准、行业规范、行业惯例进行业务操作，所有操作均符合国家标准和行业规范。</w:t>
      </w:r>
    </w:p>
    <w:p w14:paraId="78793AE5">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四、强化</w:t>
      </w:r>
      <w:r>
        <w:rPr>
          <w:rFonts w:hint="eastAsia" w:ascii="宋体" w:hAnsi="宋体" w:eastAsia="宋体" w:cs="宋体"/>
          <w:color w:val="000000" w:themeColor="text1"/>
          <w:sz w:val="24"/>
          <w:szCs w:val="24"/>
          <w:highlight w:val="none"/>
          <w:lang w:val="en-US" w:eastAsia="zh-Hans"/>
          <w14:textFill>
            <w14:solidFill>
              <w14:schemeClr w14:val="tx1"/>
            </w14:solidFill>
          </w14:textFill>
        </w:rPr>
        <w:t>契约精神，遵守诚实信用原则，恪守协议约定，忠实、全面履行合同。</w:t>
      </w:r>
    </w:p>
    <w:p w14:paraId="07B13EE7">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五、自觉遵守公共秩序和善良风俗，遵守职业道德，在守住合规底线基础上，以高标准要求自身。</w:t>
      </w:r>
    </w:p>
    <w:p w14:paraId="7FFB2B08">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六、</w:t>
      </w:r>
      <w:r>
        <w:rPr>
          <w:rFonts w:hint="eastAsia" w:ascii="宋体" w:hAnsi="宋体" w:eastAsia="宋体" w:cs="宋体"/>
          <w:color w:val="000000" w:themeColor="text1"/>
          <w:sz w:val="24"/>
          <w:szCs w:val="24"/>
          <w:highlight w:val="none"/>
          <w:lang w:val="en-US" w:eastAsia="zh-CN"/>
          <w14:textFill>
            <w14:solidFill>
              <w14:schemeClr w14:val="tx1"/>
            </w14:solidFill>
          </w14:textFill>
        </w:rPr>
        <w:t>反对商业贿赂和腐败行为，</w:t>
      </w:r>
      <w:r>
        <w:rPr>
          <w:rFonts w:hint="eastAsia" w:ascii="宋体" w:hAnsi="宋体" w:eastAsia="宋体" w:cs="宋体"/>
          <w:color w:val="000000" w:themeColor="text1"/>
          <w:sz w:val="24"/>
          <w:szCs w:val="24"/>
          <w:highlight w:val="none"/>
          <w14:textFill>
            <w14:solidFill>
              <w14:schemeClr w14:val="tx1"/>
            </w14:solidFill>
          </w14:textFill>
        </w:rPr>
        <w:t>不以任何名义向</w:t>
      </w:r>
      <w:r>
        <w:rPr>
          <w:rFonts w:hint="eastAsia" w:ascii="宋体" w:hAnsi="宋体" w:eastAsia="宋体" w:cs="宋体"/>
          <w:color w:val="000000" w:themeColor="text1"/>
          <w:sz w:val="24"/>
          <w:szCs w:val="24"/>
          <w:highlight w:val="none"/>
          <w:lang w:eastAsia="zh-CN"/>
          <w14:textFill>
            <w14:solidFill>
              <w14:schemeClr w14:val="tx1"/>
            </w14:solidFill>
          </w14:textFill>
        </w:rPr>
        <w:t>贵公司有关人员赠送财物、提供高消费宴请及娱乐活动，或为其获取其他不正当利益。确保我单位人员不以任何名义从涉及的经济往来中获取其他不正当利益</w:t>
      </w:r>
      <w:r>
        <w:rPr>
          <w:rFonts w:hint="eastAsia" w:ascii="宋体" w:hAnsi="宋体" w:eastAsia="宋体" w:cs="宋体"/>
          <w:color w:val="000000" w:themeColor="text1"/>
          <w:sz w:val="24"/>
          <w:szCs w:val="24"/>
          <w:highlight w:val="none"/>
          <w14:textFill>
            <w14:solidFill>
              <w14:schemeClr w14:val="tx1"/>
            </w14:solidFill>
          </w14:textFill>
        </w:rPr>
        <w:t>。</w:t>
      </w:r>
    </w:p>
    <w:p w14:paraId="7DDB1EE2">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七、积极履行合规义务，确保我单位人员在与贵公司的合作过程中遵守上述要求，力争</w:t>
      </w:r>
      <w:r>
        <w:rPr>
          <w:rFonts w:hint="eastAsia" w:ascii="宋体" w:hAnsi="宋体" w:eastAsia="宋体" w:cs="宋体"/>
          <w:color w:val="000000" w:themeColor="text1"/>
          <w:sz w:val="24"/>
          <w:szCs w:val="24"/>
          <w:highlight w:val="none"/>
          <w:lang w:val="en-US" w:eastAsia="zh-Hans"/>
          <w14:textFill>
            <w14:solidFill>
              <w14:schemeClr w14:val="tx1"/>
            </w14:solidFill>
          </w14:textFill>
        </w:rPr>
        <w:t>建立全面、有效的</w:t>
      </w:r>
      <w:r>
        <w:rPr>
          <w:rFonts w:hint="eastAsia" w:ascii="宋体" w:hAnsi="宋体" w:eastAsia="宋体" w:cs="宋体"/>
          <w:color w:val="000000" w:themeColor="text1"/>
          <w:sz w:val="24"/>
          <w:szCs w:val="24"/>
          <w:highlight w:val="none"/>
          <w:lang w:val="en-US" w:eastAsia="zh-CN"/>
          <w14:textFill>
            <w14:solidFill>
              <w14:schemeClr w14:val="tx1"/>
            </w14:solidFill>
          </w14:textFill>
        </w:rPr>
        <w:t>本单位内部</w:t>
      </w:r>
      <w:r>
        <w:rPr>
          <w:rFonts w:hint="eastAsia" w:ascii="宋体" w:hAnsi="宋体" w:eastAsia="宋体" w:cs="宋体"/>
          <w:color w:val="000000" w:themeColor="text1"/>
          <w:sz w:val="24"/>
          <w:szCs w:val="24"/>
          <w:highlight w:val="none"/>
          <w:lang w:val="en-US" w:eastAsia="zh-Hans"/>
          <w14:textFill>
            <w14:solidFill>
              <w14:schemeClr w14:val="tx1"/>
            </w14:solidFill>
          </w14:textFill>
        </w:rPr>
        <w:t>合规管理体系，</w:t>
      </w:r>
      <w:r>
        <w:rPr>
          <w:rFonts w:hint="eastAsia" w:ascii="宋体" w:hAnsi="宋体" w:eastAsia="宋体" w:cs="宋体"/>
          <w:color w:val="000000" w:themeColor="text1"/>
          <w:sz w:val="24"/>
          <w:szCs w:val="24"/>
          <w:highlight w:val="none"/>
          <w:lang w:val="en-US" w:eastAsia="zh-CN"/>
          <w14:textFill>
            <w14:solidFill>
              <w14:schemeClr w14:val="tx1"/>
            </w14:solidFill>
          </w14:textFill>
        </w:rPr>
        <w:t>依法合规经营，不因违法违规受到重大处罚，导致丧失履约能力。</w:t>
      </w:r>
    </w:p>
    <w:p w14:paraId="3D821F59">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本承诺书在</w:t>
      </w:r>
      <w:r>
        <w:rPr>
          <w:rFonts w:hint="eastAsia" w:ascii="宋体" w:hAnsi="宋体" w:eastAsia="宋体" w:cs="宋体"/>
          <w:color w:val="000000" w:themeColor="text1"/>
          <w:sz w:val="24"/>
          <w:szCs w:val="24"/>
          <w:highlight w:val="none"/>
          <w:lang w:eastAsia="zh-CN"/>
          <w14:textFill>
            <w14:solidFill>
              <w14:schemeClr w14:val="tx1"/>
            </w14:solidFill>
          </w14:textFill>
        </w:rPr>
        <w:t>与贵公司的</w:t>
      </w:r>
      <w:r>
        <w:rPr>
          <w:rFonts w:hint="eastAsia" w:ascii="宋体" w:hAnsi="宋体" w:eastAsia="宋体" w:cs="宋体"/>
          <w:color w:val="000000" w:themeColor="text1"/>
          <w:sz w:val="24"/>
          <w:szCs w:val="24"/>
          <w:highlight w:val="none"/>
          <w14:textFill>
            <w14:solidFill>
              <w14:schemeClr w14:val="tx1"/>
            </w14:solidFill>
          </w14:textFill>
        </w:rPr>
        <w:t>合同</w:t>
      </w:r>
      <w:r>
        <w:rPr>
          <w:rFonts w:hint="eastAsia" w:ascii="宋体" w:hAnsi="宋体" w:eastAsia="宋体" w:cs="宋体"/>
          <w:color w:val="000000" w:themeColor="text1"/>
          <w:sz w:val="24"/>
          <w:szCs w:val="24"/>
          <w:highlight w:val="none"/>
          <w:lang w:val="en-US" w:eastAsia="zh-Hans"/>
          <w14:textFill>
            <w14:solidFill>
              <w14:schemeClr w14:val="tx1"/>
            </w14:solidFill>
          </w14:textFill>
        </w:rPr>
        <w:t>签署</w:t>
      </w:r>
      <w:r>
        <w:rPr>
          <w:rFonts w:hint="eastAsia" w:ascii="宋体" w:hAnsi="宋体" w:eastAsia="宋体" w:cs="宋体"/>
          <w:color w:val="000000" w:themeColor="text1"/>
          <w:sz w:val="24"/>
          <w:szCs w:val="24"/>
          <w:highlight w:val="none"/>
          <w14:textFill>
            <w14:solidFill>
              <w14:schemeClr w14:val="tx1"/>
            </w14:solidFill>
          </w14:textFill>
        </w:rPr>
        <w:t>、履约过程中</w:t>
      </w:r>
      <w:r>
        <w:rPr>
          <w:rFonts w:hint="eastAsia" w:ascii="宋体" w:hAnsi="宋体" w:eastAsia="宋体" w:cs="宋体"/>
          <w:color w:val="000000" w:themeColor="text1"/>
          <w:sz w:val="24"/>
          <w:szCs w:val="24"/>
          <w:highlight w:val="none"/>
          <w:lang w:eastAsia="zh-CN"/>
          <w14:textFill>
            <w14:solidFill>
              <w14:schemeClr w14:val="tx1"/>
            </w14:solidFill>
          </w14:textFill>
        </w:rPr>
        <w:t>持续</w:t>
      </w:r>
      <w:r>
        <w:rPr>
          <w:rFonts w:hint="eastAsia" w:ascii="宋体" w:hAnsi="宋体" w:eastAsia="宋体" w:cs="宋体"/>
          <w:color w:val="000000" w:themeColor="text1"/>
          <w:sz w:val="24"/>
          <w:szCs w:val="24"/>
          <w:highlight w:val="none"/>
          <w14:textFill>
            <w14:solidFill>
              <w14:schemeClr w14:val="tx1"/>
            </w14:solidFill>
          </w14:textFill>
        </w:rPr>
        <w:t>有效，并作为合同的</w:t>
      </w:r>
      <w:r>
        <w:rPr>
          <w:rFonts w:hint="eastAsia" w:ascii="宋体" w:hAnsi="宋体" w:eastAsia="宋体" w:cs="宋体"/>
          <w:color w:val="000000" w:themeColor="text1"/>
          <w:sz w:val="24"/>
          <w:szCs w:val="24"/>
          <w:highlight w:val="none"/>
          <w:lang w:eastAsia="zh-CN"/>
          <w14:textFill>
            <w14:solidFill>
              <w14:schemeClr w14:val="tx1"/>
            </w14:solidFill>
          </w14:textFill>
        </w:rPr>
        <w:t>组成部分</w:t>
      </w:r>
      <w:r>
        <w:rPr>
          <w:rFonts w:hint="eastAsia" w:ascii="宋体" w:hAnsi="宋体" w:eastAsia="宋体" w:cs="宋体"/>
          <w:color w:val="000000" w:themeColor="text1"/>
          <w:sz w:val="24"/>
          <w:szCs w:val="24"/>
          <w:highlight w:val="none"/>
          <w14:textFill>
            <w14:solidFill>
              <w14:schemeClr w14:val="tx1"/>
            </w14:solidFill>
          </w14:textFill>
        </w:rPr>
        <w:t>。</w:t>
      </w:r>
    </w:p>
    <w:p w14:paraId="1F0EBA2D">
      <w:pPr>
        <w:keepNext w:val="0"/>
        <w:keepLines w:val="0"/>
        <w:pageBreakBefore w:val="0"/>
        <w:widowControl w:val="0"/>
        <w:numPr>
          <w:ilvl w:val="0"/>
          <w:numId w:val="0"/>
        </w:numPr>
        <w:kinsoku/>
        <w:wordWrap/>
        <w:overflowPunct/>
        <w:topLinePunct w:val="0"/>
        <w:autoSpaceDE w:val="0"/>
        <w:autoSpaceDN w:val="0"/>
        <w:bidi w:val="0"/>
        <w:adjustRightInd w:val="0"/>
        <w:snapToGrid w:val="0"/>
        <w:spacing w:line="620" w:lineRule="exact"/>
        <w:ind w:left="0" w:leftChars="0" w:right="0" w:rightChars="0" w:firstLine="480" w:firstLineChars="200"/>
        <w:jc w:val="both"/>
        <w:textAlignment w:val="auto"/>
        <w:outlineLvl w:val="9"/>
        <w:rPr>
          <w:rFonts w:hint="eastAsia" w:ascii="宋体" w:hAnsi="宋体" w:eastAsia="宋体" w:cs="宋体"/>
          <w:color w:val="000000" w:themeColor="text1"/>
          <w:sz w:val="24"/>
          <w:szCs w:val="24"/>
          <w:highlight w:val="none"/>
          <w:lang w:val="en-US" w:eastAsia="zh-Hans"/>
          <w14:textFill>
            <w14:solidFill>
              <w14:schemeClr w14:val="tx1"/>
            </w14:solidFill>
          </w14:textFill>
        </w:rPr>
      </w:pPr>
    </w:p>
    <w:p w14:paraId="42706E12">
      <w:pPr>
        <w:keepNext w:val="0"/>
        <w:keepLines w:val="0"/>
        <w:pageBreakBefore w:val="0"/>
        <w:widowControl w:val="0"/>
        <w:numPr>
          <w:ilvl w:val="0"/>
          <w:numId w:val="0"/>
        </w:numPr>
        <w:kinsoku/>
        <w:wordWrap/>
        <w:overflowPunct/>
        <w:topLinePunct w:val="0"/>
        <w:autoSpaceDE w:val="0"/>
        <w:autoSpaceDN w:val="0"/>
        <w:bidi w:val="0"/>
        <w:adjustRightInd w:val="0"/>
        <w:snapToGrid w:val="0"/>
        <w:spacing w:line="620" w:lineRule="exact"/>
        <w:ind w:left="0" w:leftChars="0" w:right="0" w:rightChars="0" w:firstLine="3600" w:firstLineChars="1500"/>
        <w:jc w:val="both"/>
        <w:textAlignment w:val="auto"/>
        <w:outlineLvl w:val="9"/>
        <w:rPr>
          <w:rFonts w:hint="eastAsia" w:ascii="宋体" w:hAnsi="宋体" w:eastAsia="宋体" w:cs="宋体"/>
          <w:color w:val="000000" w:themeColor="text1"/>
          <w:sz w:val="24"/>
          <w:szCs w:val="24"/>
          <w:highlight w:val="none"/>
          <w:lang w:val="en-US" w:eastAsia="zh-Hans"/>
          <w14:textFill>
            <w14:solidFill>
              <w14:schemeClr w14:val="tx1"/>
            </w14:solidFill>
          </w14:textFill>
        </w:rPr>
      </w:pPr>
      <w:permStart w:id="128" w:edGrp="everyone"/>
      <w:r>
        <w:rPr>
          <w:rFonts w:hint="eastAsia" w:ascii="宋体" w:hAnsi="宋体" w:eastAsia="宋体" w:cs="宋体"/>
          <w:color w:val="000000" w:themeColor="text1"/>
          <w:sz w:val="24"/>
          <w:szCs w:val="24"/>
          <w:highlight w:val="none"/>
          <w:lang w:val="en-US" w:eastAsia="zh-Hans"/>
          <w14:textFill>
            <w14:solidFill>
              <w14:schemeClr w14:val="tx1"/>
            </w14:solidFill>
          </w14:textFill>
        </w:rPr>
        <w:t>承诺</w:t>
      </w:r>
      <w:r>
        <w:rPr>
          <w:rFonts w:hint="eastAsia" w:ascii="宋体" w:hAnsi="宋体" w:eastAsia="宋体" w:cs="宋体"/>
          <w:color w:val="000000" w:themeColor="text1"/>
          <w:sz w:val="24"/>
          <w:szCs w:val="24"/>
          <w:highlight w:val="none"/>
          <w:lang w:val="en-US" w:eastAsia="zh-CN"/>
          <w14:textFill>
            <w14:solidFill>
              <w14:schemeClr w14:val="tx1"/>
            </w14:solidFill>
          </w14:textFill>
        </w:rPr>
        <w:t>单位/人（签字或盖章）</w:t>
      </w:r>
      <w:r>
        <w:rPr>
          <w:rFonts w:hint="eastAsia" w:ascii="宋体" w:hAnsi="宋体" w:eastAsia="宋体" w:cs="宋体"/>
          <w:color w:val="000000" w:themeColor="text1"/>
          <w:sz w:val="24"/>
          <w:szCs w:val="24"/>
          <w:highlight w:val="none"/>
          <w:lang w:val="en-US" w:eastAsia="zh-Hans"/>
          <w14:textFill>
            <w14:solidFill>
              <w14:schemeClr w14:val="tx1"/>
            </w14:solidFill>
          </w14:textFill>
        </w:rPr>
        <w:t>：</w:t>
      </w:r>
    </w:p>
    <w:p w14:paraId="093925F9">
      <w:pPr>
        <w:keepNext w:val="0"/>
        <w:keepLines w:val="0"/>
        <w:pageBreakBefore w:val="0"/>
        <w:widowControl w:val="0"/>
        <w:numPr>
          <w:ilvl w:val="0"/>
          <w:numId w:val="0"/>
        </w:numPr>
        <w:kinsoku/>
        <w:wordWrap/>
        <w:overflowPunct/>
        <w:topLinePunct w:val="0"/>
        <w:autoSpaceDE w:val="0"/>
        <w:autoSpaceDN w:val="0"/>
        <w:bidi w:val="0"/>
        <w:adjustRightInd w:val="0"/>
        <w:snapToGrid w:val="0"/>
        <w:spacing w:line="620" w:lineRule="exact"/>
        <w:ind w:left="0" w:leftChars="0" w:right="0" w:rightChars="0" w:firstLine="5040" w:firstLineChars="2100"/>
        <w:jc w:val="both"/>
        <w:textAlignment w:val="auto"/>
        <w:outlineLvl w:val="9"/>
        <w:rPr>
          <w:rFonts w:hint="eastAsia"/>
          <w:color w:val="000000" w:themeColor="text1"/>
          <w:highlight w:val="none"/>
          <w14:textFill>
            <w14:solidFill>
              <w14:schemeClr w14:val="tx1"/>
            </w14:solidFill>
          </w14:textFill>
        </w:rPr>
        <w:sectPr>
          <w:footerReference r:id="rId7" w:type="default"/>
          <w:pgSz w:w="11906" w:h="16838"/>
          <w:pgMar w:top="1440" w:right="1468" w:bottom="1440" w:left="1621" w:header="850" w:footer="992" w:gutter="0"/>
          <w:pgNumType w:fmt="decimal"/>
          <w:cols w:space="0" w:num="1"/>
          <w:rtlGutter w:val="0"/>
          <w:docGrid w:type="lines" w:linePitch="314" w:charSpace="0"/>
        </w:sectPr>
      </w:pPr>
      <w:r>
        <w:rPr>
          <w:rFonts w:hint="eastAsia" w:ascii="宋体" w:hAnsi="宋体" w:eastAsia="宋体" w:cs="宋体"/>
          <w:color w:val="000000" w:themeColor="text1"/>
          <w:sz w:val="24"/>
          <w:szCs w:val="24"/>
          <w:highlight w:val="none"/>
          <w:lang w:val="en-US" w:eastAsia="zh-Hans"/>
          <w14:textFill>
            <w14:solidFill>
              <w14:schemeClr w14:val="tx1"/>
            </w14:solidFill>
          </w14:textFill>
        </w:rPr>
        <w:t>年</w:t>
      </w:r>
      <w:r>
        <w:rPr>
          <w:rFonts w:hint="eastAsia" w:ascii="宋体" w:hAnsi="宋体" w:eastAsia="宋体" w:cs="宋体"/>
          <w:color w:val="000000" w:themeColor="text1"/>
          <w:sz w:val="24"/>
          <w:szCs w:val="24"/>
          <w:highlight w:val="none"/>
          <w:lang w:eastAsia="zh-Hans"/>
          <w14:textFill>
            <w14:solidFill>
              <w14:schemeClr w14:val="tx1"/>
            </w14:solidFill>
          </w14:textFill>
        </w:rPr>
        <w:t xml:space="preserve"> </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Hans"/>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Hans"/>
          <w14:textFill>
            <w14:solidFill>
              <w14:schemeClr w14:val="tx1"/>
            </w14:solidFill>
          </w14:textFill>
        </w:rPr>
        <w:t>月</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Hans"/>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Hans"/>
          <w14:textFill>
            <w14:solidFill>
              <w14:schemeClr w14:val="tx1"/>
            </w14:solidFill>
          </w14:textFill>
        </w:rPr>
        <w:t>日</w:t>
      </w:r>
    </w:p>
    <w:permEnd w:id="128"/>
    <w:p w14:paraId="0BE2E25C">
      <w:pPr>
        <w:pStyle w:val="5"/>
        <w:ind w:left="0" w:leftChars="0" w:firstLine="0" w:firstLineChars="0"/>
        <w:rPr>
          <w:rFonts w:hint="eastAsia"/>
          <w:b/>
          <w:bCs/>
          <w:color w:val="000000" w:themeColor="text1"/>
          <w:sz w:val="24"/>
          <w:szCs w:val="24"/>
          <w:highlight w:val="none"/>
          <w:lang w:eastAsia="zh-CN"/>
          <w14:textFill>
            <w14:solidFill>
              <w14:schemeClr w14:val="tx1"/>
            </w14:solidFill>
          </w14:textFill>
        </w:rPr>
      </w:pPr>
      <w:r>
        <w:rPr>
          <w:rFonts w:hint="eastAsia"/>
          <w:b/>
          <w:bCs/>
          <w:color w:val="000000" w:themeColor="text1"/>
          <w:sz w:val="24"/>
          <w:szCs w:val="24"/>
          <w:highlight w:val="none"/>
          <w:lang w:eastAsia="zh-CN"/>
          <w14:textFill>
            <w14:solidFill>
              <w14:schemeClr w14:val="tx1"/>
            </w14:solidFill>
          </w14:textFill>
        </w:rPr>
        <w:t>附件十</w:t>
      </w:r>
    </w:p>
    <w:p w14:paraId="7016E187">
      <w:pPr>
        <w:pStyle w:val="4"/>
        <w:pageBreakBefore w:val="0"/>
        <w:wordWrap/>
        <w:bidi w:val="0"/>
        <w:spacing w:before="0" w:line="360" w:lineRule="auto"/>
        <w:jc w:val="center"/>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32"/>
          <w:szCs w:val="32"/>
          <w:highlight w:val="none"/>
          <w:lang w:eastAsia="zh-CN"/>
          <w14:textFill>
            <w14:solidFill>
              <w14:schemeClr w14:val="tx1"/>
            </w14:solidFill>
          </w14:textFill>
        </w:rPr>
        <w:t>廉政合同</w:t>
      </w:r>
    </w:p>
    <w:p w14:paraId="39547B45">
      <w:pPr>
        <w:keepNext w:val="0"/>
        <w:keepLines w:val="0"/>
        <w:pageBreakBefore w:val="0"/>
        <w:widowControl w:val="0"/>
        <w:kinsoku/>
        <w:wordWrap/>
        <w:overflowPunct/>
        <w:topLinePunct/>
        <w:autoSpaceDE w:val="0"/>
        <w:bidi w:val="0"/>
        <w:adjustRightInd w:val="0"/>
        <w:snapToGrid w:val="0"/>
        <w:spacing w:line="460" w:lineRule="exact"/>
        <w:ind w:left="0" w:leftChars="0" w:right="0" w:rightChars="0" w:firstLine="482" w:firstLineChars="200"/>
        <w:jc w:val="both"/>
        <w:textAlignment w:val="auto"/>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甲方：</w:t>
      </w:r>
      <w:permStart w:id="129"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安徽水利嘉和机电设备安装有限公司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129"/>
    </w:p>
    <w:p w14:paraId="3EB5E7DA">
      <w:pPr>
        <w:pStyle w:val="21"/>
        <w:keepNext w:val="0"/>
        <w:keepLines w:val="0"/>
        <w:pageBreakBefore w:val="0"/>
        <w:widowControl w:val="0"/>
        <w:kinsoku/>
        <w:wordWrap/>
        <w:overflowPunct/>
        <w:bidi w:val="0"/>
        <w:adjustRightInd w:val="0"/>
        <w:spacing w:before="0" w:after="0" w:line="460" w:lineRule="exact"/>
        <w:ind w:left="0" w:leftChars="0" w:right="0" w:rightChars="0" w:firstLine="482" w:firstLineChars="200"/>
        <w:jc w:val="both"/>
        <w:textAlignment w:val="auto"/>
        <w:rPr>
          <w:rFonts w:hint="default"/>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乙方：</w:t>
      </w:r>
      <w:permStart w:id="130"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130"/>
    </w:p>
    <w:p w14:paraId="00054FCD">
      <w:pPr>
        <w:keepNext w:val="0"/>
        <w:keepLines w:val="0"/>
        <w:pageBreakBefore w:val="0"/>
        <w:widowControl w:val="0"/>
        <w:kinsoku/>
        <w:wordWrap/>
        <w:overflowPunct/>
        <w:topLinePunct/>
        <w:autoSpaceDE w:val="0"/>
        <w:autoSpaceDN/>
        <w:bidi w:val="0"/>
        <w:adjustRightInd w:val="0"/>
        <w:snapToGrid w:val="0"/>
        <w:spacing w:before="158" w:beforeLines="50"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根据有关工程建设、廉政建设的规定，为做好工程建设中的党风廉政建设，保证工程建设高效优质，保证建设资金的安全和有效使用以及投资效益，</w:t>
      </w:r>
      <w:r>
        <w:rPr>
          <w:rFonts w:hint="eastAsia" w:ascii="宋体" w:hAnsi="宋体" w:eastAsia="宋体" w:cs="宋体"/>
          <w:b w:val="0"/>
          <w:bCs w:val="0"/>
          <w:color w:val="000000" w:themeColor="text1"/>
          <w:kern w:val="0"/>
          <w:sz w:val="24"/>
          <w:szCs w:val="24"/>
          <w:highlight w:val="none"/>
          <w:u w:val="none"/>
          <w:lang w:val="en-US" w:eastAsia="zh-CN" w:bidi="ar"/>
          <w14:textFill>
            <w14:solidFill>
              <w14:schemeClr w14:val="tx1"/>
            </w14:solidFill>
          </w14:textFill>
        </w:rPr>
        <w:t>甲乙双方</w:t>
      </w:r>
      <w:r>
        <w:rPr>
          <w:rFonts w:hint="eastAsia" w:ascii="宋体" w:hAnsi="宋体" w:eastAsia="宋体" w:cs="宋体"/>
          <w:color w:val="000000" w:themeColor="text1"/>
          <w:sz w:val="24"/>
          <w:szCs w:val="24"/>
          <w:highlight w:val="none"/>
          <w:lang w:eastAsia="zh-CN"/>
          <w14:textFill>
            <w14:solidFill>
              <w14:schemeClr w14:val="tx1"/>
            </w14:solidFill>
          </w14:textFill>
        </w:rPr>
        <w:t>特订立如下合同。</w:t>
      </w:r>
    </w:p>
    <w:p w14:paraId="004CF6A8">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 双方的权利和义务</w:t>
      </w:r>
    </w:p>
    <w:p w14:paraId="78137A82">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（1）严格遵守党的政策规定和国家有关法律法规及部门规章的有关规定。</w:t>
      </w:r>
    </w:p>
    <w:p w14:paraId="10531105">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（2）严格执行双方签订的系列合同文件，自觉按合同办事。</w:t>
      </w:r>
    </w:p>
    <w:p w14:paraId="46F6046C">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（3）双方的业务活动坚持公开、公正、诚信、透明的原则（法律认定的商业秘密和合同文件另有规定除外），不得损害国家和集体利益，不得违反工程建设管理规章制度。</w:t>
      </w:r>
    </w:p>
    <w:p w14:paraId="6931DD4C">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（4）建立健全廉政制度，开展廉政教育，设立廉政告示牌，公布举报电话，监督并认真查处违法违纪行为。</w:t>
      </w:r>
    </w:p>
    <w:p w14:paraId="4A98E9E5">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（5）发现对方在业务活动中有违反廉政规定的行为，有及时提醒对方纠正的权利和义务。</w:t>
      </w:r>
    </w:p>
    <w:p w14:paraId="2F2045EC">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（6）发现对方严重违反本合同义务条款的行为，有向其上级有关部门举报、建议给予处理并要求告知处理结果的权利。</w:t>
      </w:r>
    </w:p>
    <w:p w14:paraId="0815AC76">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 甲方的义务</w:t>
      </w:r>
    </w:p>
    <w:p w14:paraId="77CA8665">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（1）甲方及其工作人员不得索要或接受乙方的礼金、有价证券和贵重物品，不得让乙方报销任何应由甲方或甲方工作人员个人支付的费用等。</w:t>
      </w:r>
    </w:p>
    <w:p w14:paraId="64DC5557">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（2）甲方工作人员不得参加乙方安排的超标准宴请和娱乐活动；不得接受乙方提供的通信工具、交通工具和高档办公用品等。</w:t>
      </w:r>
    </w:p>
    <w:p w14:paraId="369FCF49">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（3）甲方及其工作人员不得要求或者接受乙方为其住房装修、婚丧嫁娶活动、配偶子女的工作安排以及出国出境、旅游等提供方便等。</w:t>
      </w:r>
    </w:p>
    <w:p w14:paraId="714636E6">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（4）甲方工作人员及其配偶、子女不得从事与甲方工程有关的材料设备供应、工程分包、劳务等经济活动等。</w:t>
      </w:r>
    </w:p>
    <w:p w14:paraId="63034621">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（5）甲方及其工作人员不得以任何理由向乙方推荐分包单位或推销材料。</w:t>
      </w:r>
    </w:p>
    <w:p w14:paraId="422F0901">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（6）甲方工作人员要秉公办事，不准营私舞弊，不准利用职权从事各种个人有偿中介活动和安排个人施工队伍。</w:t>
      </w:r>
    </w:p>
    <w:p w14:paraId="63CB9796">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 乙方的义务</w:t>
      </w:r>
    </w:p>
    <w:p w14:paraId="00FF3B56">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（1）乙方不得以任何理由向甲方及其工作人员行贿或馈赠礼金、有价证券、贵重礼品。</w:t>
      </w:r>
    </w:p>
    <w:p w14:paraId="1312F812">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（2）乙方不得以任何名义为甲方及其工作人员报销应由甲方单位或个人支付的任何费用。</w:t>
      </w:r>
    </w:p>
    <w:p w14:paraId="7855114A">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（3）乙方不得以任何理由安排甲方工作人员参加超标准宴请及娱乐活动。</w:t>
      </w:r>
    </w:p>
    <w:p w14:paraId="2D9BB5D3">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（4）乙方不得为甲方单位和个人购置或提供通信工具、交通工具和高档办公用品等。</w:t>
      </w:r>
    </w:p>
    <w:p w14:paraId="73B73062">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 违约责任</w:t>
      </w:r>
    </w:p>
    <w:p w14:paraId="67F05476">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（1）甲方及其工作人员违反本合同第1、2 条，按管理权限，依据有关规定给予党纪、政纪或组织处理；涉嫌犯罪的，移交司法机关追究刑事责任；给乙方单位造成经济损失的，应予以赔偿。</w:t>
      </w:r>
    </w:p>
    <w:p w14:paraId="57932DB6">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（2）乙方及其工作人员违反本合同第1、3 条，按管理权限，依据有关规定给予党纪、政纪或组织处理；给甲方单位造成经济损失的，应予以赔偿；情节严重的，甲方建议主管部门给予乙方一至三年内不得进入其主管的建设市场的处罚，并列入甲方黑名单管理系统。</w:t>
      </w:r>
    </w:p>
    <w:p w14:paraId="3C47B43E">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 双方约定：本合同由双方或双方上级单位的纪检监察部门负责监督执行。由甲方或甲方上级单位的纪检监察部门约请乙方或乙方上级单位纪检监察部门对本合同执行情况进行检查，提出在本合同规定范围内的裁定意见。</w:t>
      </w:r>
    </w:p>
    <w:p w14:paraId="0D09DDDD">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 本合同有效期为甲方和乙方签署之日起至分包工程项目竣工验收后止。</w:t>
      </w:r>
    </w:p>
    <w:p w14:paraId="4787DD42">
      <w:pPr>
        <w:keepNext w:val="0"/>
        <w:keepLines w:val="0"/>
        <w:pageBreakBefore w:val="0"/>
        <w:widowControl w:val="0"/>
        <w:kinsoku/>
        <w:wordWrap/>
        <w:overflowPunct/>
        <w:autoSpaceDE w:val="0"/>
        <w:autoSpaceDN w:val="0"/>
        <w:bidi w:val="0"/>
        <w:adjustRightInd w:val="0"/>
        <w:snapToGrid w:val="0"/>
        <w:spacing w:line="42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7. 本合同作为分包合同的附件，与分包合同具有同等的法律效力，经合同双方签署后立即生效。</w:t>
      </w:r>
    </w:p>
    <w:p w14:paraId="5CF3C395">
      <w:pPr>
        <w:keepNext w:val="0"/>
        <w:keepLines w:val="0"/>
        <w:pageBreakBefore w:val="0"/>
        <w:widowControl w:val="0"/>
        <w:kinsoku/>
        <w:wordWrap/>
        <w:overflowPunct/>
        <w:autoSpaceDE w:val="0"/>
        <w:autoSpaceDN w:val="0"/>
        <w:bidi w:val="0"/>
        <w:adjustRightInd w:val="0"/>
        <w:snapToGrid w:val="0"/>
        <w:spacing w:line="500" w:lineRule="exact"/>
        <w:ind w:left="0" w:leftChars="0" w:right="0" w:righ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8. 本合同一式</w:t>
      </w:r>
      <w:permStart w:id="131" w:edGrp="everyone"/>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b w:val="0"/>
          <w:bCs w:val="0"/>
          <w:color w:val="000000" w:themeColor="text1"/>
          <w:sz w:val="24"/>
          <w:szCs w:val="24"/>
          <w:highlight w:val="none"/>
          <w:u w:val="single"/>
          <w:lang w:val="en-US" w:eastAsia="zh-CN"/>
          <w14:textFill>
            <w14:solidFill>
              <w14:schemeClr w14:val="tx1"/>
            </w14:solidFill>
          </w14:textFill>
        </w:rPr>
        <w:t>肆</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permEnd w:id="131"/>
      <w:r>
        <w:rPr>
          <w:rFonts w:hint="eastAsia" w:ascii="宋体" w:hAnsi="宋体" w:eastAsia="宋体" w:cs="宋体"/>
          <w:color w:val="000000" w:themeColor="text1"/>
          <w:sz w:val="24"/>
          <w:szCs w:val="24"/>
          <w:highlight w:val="none"/>
          <w:lang w:eastAsia="zh-CN"/>
          <w14:textFill>
            <w14:solidFill>
              <w14:schemeClr w14:val="tx1"/>
            </w14:solidFill>
          </w14:textFill>
        </w:rPr>
        <w:t>份，</w:t>
      </w:r>
      <w:permStart w:id="132" w:edGrp="everyone"/>
      <w:r>
        <w:rPr>
          <w:rFonts w:hint="eastAsia" w:ascii="宋体" w:hAnsi="宋体" w:eastAsia="宋体" w:cs="宋体"/>
          <w:color w:val="000000" w:themeColor="text1"/>
          <w:sz w:val="24"/>
          <w:szCs w:val="24"/>
          <w:highlight w:val="none"/>
          <w:lang w:eastAsia="zh-CN"/>
          <w14:textFill>
            <w14:solidFill>
              <w14:schemeClr w14:val="tx1"/>
            </w14:solidFill>
          </w14:textFill>
        </w:rPr>
        <w:t>由甲方和乙方各执</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b w:val="0"/>
          <w:bCs w:val="0"/>
          <w:color w:val="000000" w:themeColor="text1"/>
          <w:sz w:val="24"/>
          <w:szCs w:val="24"/>
          <w:highlight w:val="none"/>
          <w:u w:val="single"/>
          <w:lang w:val="en-US" w:eastAsia="zh-CN"/>
          <w14:textFill>
            <w14:solidFill>
              <w14:schemeClr w14:val="tx1"/>
            </w14:solidFill>
          </w14:textFill>
        </w:rPr>
        <w:t>贰</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permEnd w:id="132"/>
      <w:r>
        <w:rPr>
          <w:rFonts w:hint="eastAsia" w:ascii="宋体" w:hAnsi="宋体" w:eastAsia="宋体" w:cs="宋体"/>
          <w:color w:val="000000" w:themeColor="text1"/>
          <w:sz w:val="24"/>
          <w:szCs w:val="24"/>
          <w:highlight w:val="none"/>
          <w:lang w:eastAsia="zh-CN"/>
          <w14:textFill>
            <w14:solidFill>
              <w14:schemeClr w14:val="tx1"/>
            </w14:solidFill>
          </w14:textFill>
        </w:rPr>
        <w:t>份。</w:t>
      </w:r>
    </w:p>
    <w:p w14:paraId="125CC0B0">
      <w:pPr>
        <w:pStyle w:val="2"/>
        <w:rPr>
          <w:rFonts w:hint="eastAsia"/>
          <w:lang w:eastAsia="zh-CN"/>
        </w:rPr>
      </w:pPr>
    </w:p>
    <w:p w14:paraId="509338A8">
      <w:pPr>
        <w:pStyle w:val="2"/>
        <w:rPr>
          <w:rFonts w:hint="eastAsia" w:ascii="宋体" w:hAnsi="宋体" w:eastAsia="宋体" w:cs="宋体"/>
          <w:color w:val="000000" w:themeColor="text1"/>
          <w:sz w:val="24"/>
          <w:szCs w:val="24"/>
          <w:highlight w:val="none"/>
          <w:lang w:eastAsia="zh-CN"/>
          <w14:textFill>
            <w14:solidFill>
              <w14:schemeClr w14:val="tx1"/>
            </w14:solidFill>
          </w14:textFill>
        </w:rPr>
      </w:pPr>
    </w:p>
    <w:p w14:paraId="3B944C43">
      <w:pPr>
        <w:keepNext w:val="0"/>
        <w:keepLines w:val="0"/>
        <w:pageBreakBefore w:val="0"/>
        <w:widowControl w:val="0"/>
        <w:kinsoku/>
        <w:wordWrap/>
        <w:overflowPunct/>
        <w:topLinePunct w:val="0"/>
        <w:autoSpaceDE w:val="0"/>
        <w:autoSpaceDN w:val="0"/>
        <w:bidi w:val="0"/>
        <w:adjustRightInd w:val="0"/>
        <w:snapToGrid w:val="0"/>
        <w:spacing w:line="480" w:lineRule="auto"/>
        <w:ind w:left="0" w:leftChars="0" w:right="0" w:rightChars="0" w:firstLine="240" w:firstLineChars="1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甲方：（盖单位章）</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乙方：（盖单位章）</w:t>
      </w:r>
    </w:p>
    <w:p w14:paraId="73923FE7">
      <w:pPr>
        <w:pStyle w:val="21"/>
        <w:keepNext w:val="0"/>
        <w:keepLines w:val="0"/>
        <w:pageBreakBefore w:val="0"/>
        <w:widowControl w:val="0"/>
        <w:kinsoku/>
        <w:wordWrap/>
        <w:overflowPunct/>
        <w:topLinePunct w:val="0"/>
        <w:bidi w:val="0"/>
        <w:adjustRightInd w:val="0"/>
        <w:snapToGrid w:val="0"/>
        <w:spacing w:before="0" w:after="0" w:line="480" w:lineRule="auto"/>
        <w:ind w:left="0" w:leftChars="0" w:right="0" w:rightChars="0" w:firstLine="240" w:firstLineChars="1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法定代表人或其委托代理人：</w:t>
      </w: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 </w:t>
      </w:r>
      <w:r>
        <w:rPr>
          <w:rFonts w:hint="eastAsia" w:ascii="宋体" w:hAnsi="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法定代表人或其委托代理人：</w:t>
      </w:r>
      <w:r>
        <w:rPr>
          <w:rFonts w:hint="eastAsia" w:ascii="宋体" w:hAnsi="宋体" w:eastAsia="宋体" w:cs="宋体"/>
          <w:color w:val="000000" w:themeColor="text1"/>
          <w:sz w:val="24"/>
          <w:szCs w:val="24"/>
          <w:highlight w:val="none"/>
          <w:u w:val="non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   </w:t>
      </w:r>
    </w:p>
    <w:p w14:paraId="573E28E1">
      <w:pPr>
        <w:keepNext w:val="0"/>
        <w:keepLines w:val="0"/>
        <w:pageBreakBefore w:val="0"/>
        <w:widowControl/>
        <w:kinsoku/>
        <w:wordWrap/>
        <w:overflowPunct/>
        <w:topLinePunct w:val="0"/>
        <w:autoSpaceDE/>
        <w:autoSpaceDN/>
        <w:bidi w:val="0"/>
        <w:adjustRightInd w:val="0"/>
        <w:snapToGrid w:val="0"/>
        <w:spacing w:line="480" w:lineRule="auto"/>
        <w:ind w:firstLine="240" w:firstLineChars="1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u w:val="none"/>
          <w:lang w:eastAsia="zh-CN"/>
          <w14:textFill>
            <w14:solidFill>
              <w14:schemeClr w14:val="tx1"/>
            </w14:solidFill>
          </w14:textFill>
        </w:rPr>
        <w:t>签订时间</w:t>
      </w:r>
      <w:permStart w:id="133" w:edGrp="everyone"/>
      <w:r>
        <w:rPr>
          <w:rFonts w:hint="eastAsia" w:ascii="宋体" w:hAnsi="宋体" w:eastAsia="宋体" w:cs="宋体"/>
          <w:color w:val="000000" w:themeColor="text1"/>
          <w:sz w:val="24"/>
          <w:szCs w:val="24"/>
          <w:highlight w:val="none"/>
          <w:u w:val="none"/>
          <w:lang w:eastAsia="zh-CN"/>
          <w14:textFill>
            <w14:solidFill>
              <w14:schemeClr w14:val="tx1"/>
            </w14:solidFill>
          </w14:textFill>
        </w:rPr>
        <w:t>：</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年</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月</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日 </w:t>
      </w:r>
    </w:p>
    <w:permEnd w:id="133"/>
    <w:p w14:paraId="20B1C1F8">
      <w:pPr>
        <w:keepNext w:val="0"/>
        <w:keepLines w:val="0"/>
        <w:pageBreakBefore w:val="0"/>
        <w:widowControl/>
        <w:kinsoku/>
        <w:wordWrap/>
        <w:overflowPunct/>
        <w:topLinePunct w:val="0"/>
        <w:bidi w:val="0"/>
        <w:adjustRightInd w:val="0"/>
        <w:snapToGrid w:val="0"/>
        <w:spacing w:line="360" w:lineRule="auto"/>
        <w:ind w:firstLine="480"/>
        <w:jc w:val="center"/>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p>
    <w:p w14:paraId="1B202B10">
      <w:pPr>
        <w:keepNext w:val="0"/>
        <w:keepLines w:val="0"/>
        <w:pageBreakBefore w:val="0"/>
        <w:widowControl/>
        <w:kinsoku/>
        <w:wordWrap/>
        <w:overflowPunct/>
        <w:topLinePunct w:val="0"/>
        <w:bidi w:val="0"/>
        <w:adjustRightInd w:val="0"/>
        <w:snapToGrid w:val="0"/>
        <w:spacing w:line="360" w:lineRule="auto"/>
        <w:ind w:firstLine="480"/>
        <w:jc w:val="center"/>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p>
    <w:p w14:paraId="4291AFC0">
      <w:pPr>
        <w:keepNext w:val="0"/>
        <w:keepLines w:val="0"/>
        <w:pageBreakBefore w:val="0"/>
        <w:widowControl/>
        <w:kinsoku/>
        <w:wordWrap/>
        <w:overflowPunct/>
        <w:topLinePunct w:val="0"/>
        <w:bidi w:val="0"/>
        <w:adjustRightInd w:val="0"/>
        <w:snapToGrid w:val="0"/>
        <w:spacing w:line="360" w:lineRule="auto"/>
        <w:ind w:firstLine="480"/>
        <w:jc w:val="center"/>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p>
    <w:p w14:paraId="317503D8">
      <w:pPr>
        <w:widowControl/>
        <w:adjustRightInd w:val="0"/>
        <w:snapToGrid w:val="0"/>
        <w:spacing w:line="440" w:lineRule="exact"/>
        <w:jc w:val="both"/>
        <w:rPr>
          <w:rFonts w:hint="eastAsia" w:ascii="宋体" w:hAnsi="宋体" w:eastAsia="宋体" w:cs="宋体"/>
          <w:b/>
          <w:color w:val="000000" w:themeColor="text1"/>
          <w:kern w:val="0"/>
          <w:sz w:val="24"/>
          <w:szCs w:val="24"/>
          <w:highlight w:val="none"/>
          <w:lang w:eastAsia="zh-CN"/>
          <w14:textFill>
            <w14:solidFill>
              <w14:schemeClr w14:val="tx1"/>
            </w14:solidFill>
          </w14:textFill>
        </w:rPr>
      </w:pPr>
      <w:r>
        <w:rPr>
          <w:rFonts w:hint="eastAsia" w:ascii="宋体" w:hAnsi="宋体" w:cs="宋体"/>
          <w:b/>
          <w:color w:val="000000" w:themeColor="text1"/>
          <w:kern w:val="0"/>
          <w:sz w:val="24"/>
          <w:szCs w:val="24"/>
          <w:highlight w:val="none"/>
          <w:lang w:eastAsia="zh-CN"/>
          <w14:textFill>
            <w14:solidFill>
              <w14:schemeClr w14:val="tx1"/>
            </w14:solidFill>
          </w14:textFill>
        </w:rPr>
        <w:t>附件十一</w:t>
      </w:r>
    </w:p>
    <w:p w14:paraId="7CE747A6">
      <w:pPr>
        <w:widowControl/>
        <w:adjustRightInd w:val="0"/>
        <w:snapToGrid w:val="0"/>
        <w:spacing w:line="440" w:lineRule="exact"/>
        <w:jc w:val="center"/>
        <w:rPr>
          <w:rFonts w:hint="eastAsia" w:ascii="宋体" w:hAnsi="宋体" w:eastAsia="宋体" w:cs="宋体"/>
          <w:b/>
          <w:color w:val="000000" w:themeColor="text1"/>
          <w:kern w:val="0"/>
          <w:sz w:val="32"/>
          <w:szCs w:val="32"/>
          <w:highlight w:val="none"/>
          <w14:textFill>
            <w14:solidFill>
              <w14:schemeClr w14:val="tx1"/>
            </w14:solidFill>
          </w14:textFill>
        </w:rPr>
      </w:pPr>
      <w:r>
        <w:rPr>
          <w:rFonts w:hint="eastAsia" w:ascii="宋体" w:hAnsi="宋体" w:eastAsia="宋体" w:cs="宋体"/>
          <w:b/>
          <w:color w:val="000000" w:themeColor="text1"/>
          <w:kern w:val="0"/>
          <w:sz w:val="32"/>
          <w:szCs w:val="32"/>
          <w:highlight w:val="none"/>
          <w14:textFill>
            <w14:solidFill>
              <w14:schemeClr w14:val="tx1"/>
            </w14:solidFill>
          </w14:textFill>
        </w:rPr>
        <w:t>授权委托书</w:t>
      </w:r>
    </w:p>
    <w:p w14:paraId="06AD96A1">
      <w:pPr>
        <w:widowControl/>
        <w:adjustRightInd w:val="0"/>
        <w:snapToGrid w:val="0"/>
        <w:spacing w:line="440" w:lineRule="exact"/>
        <w:rPr>
          <w:rFonts w:hint="eastAsia" w:ascii="宋体" w:hAnsi="宋体" w:eastAsia="宋体" w:cs="宋体"/>
          <w:b/>
          <w:color w:val="000000" w:themeColor="text1"/>
          <w:kern w:val="0"/>
          <w:sz w:val="36"/>
          <w:szCs w:val="36"/>
          <w:highlight w:val="none"/>
          <w14:textFill>
            <w14:solidFill>
              <w14:schemeClr w14:val="tx1"/>
            </w14:solidFill>
          </w14:textFill>
        </w:rPr>
      </w:pPr>
    </w:p>
    <w:p w14:paraId="7B7FC76A">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default" w:ascii="宋体" w:hAnsi="宋体" w:eastAsia="宋体" w:cs="宋体"/>
          <w:color w:val="000000" w:themeColor="text1"/>
          <w:kern w:val="0"/>
          <w:sz w:val="24"/>
          <w:szCs w:val="24"/>
          <w:highlight w:val="none"/>
          <w:u w:val="none"/>
          <w:lang w:val="en-US" w:eastAsia="zh-CN"/>
          <w14:textFill>
            <w14:solidFill>
              <w14:schemeClr w14:val="tx1"/>
            </w14:solidFill>
          </w14:textFill>
        </w:rPr>
      </w:pPr>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 xml:space="preserve">致 </w:t>
      </w:r>
      <w:permStart w:id="134" w:edGrp="everyone"/>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安徽水利嘉和机电设备安装有限公司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permEnd w:id="134"/>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w:t>
      </w:r>
    </w:p>
    <w:p w14:paraId="676D7D10">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本授权委托书声明：我</w:t>
      </w:r>
      <w:permStart w:id="135"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b w:val="0"/>
          <w:bCs w:val="0"/>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permEnd w:id="135"/>
      <w:r>
        <w:rPr>
          <w:rFonts w:hint="eastAsia" w:ascii="宋体" w:hAnsi="宋体" w:eastAsia="宋体" w:cs="宋体"/>
          <w:color w:val="000000" w:themeColor="text1"/>
          <w:kern w:val="0"/>
          <w:sz w:val="24"/>
          <w:szCs w:val="24"/>
          <w:highlight w:val="none"/>
          <w14:textFill>
            <w14:solidFill>
              <w14:schemeClr w14:val="tx1"/>
            </w14:solidFill>
          </w14:textFill>
        </w:rPr>
        <w:t>系</w:t>
      </w:r>
      <w:permStart w:id="136"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ascii="宋体" w:hAnsi="宋体" w:eastAsia="宋体" w:cs="宋体"/>
          <w:b w:val="0"/>
          <w:bCs w:val="0"/>
          <w:color w:val="000000" w:themeColor="text1"/>
          <w:sz w:val="24"/>
          <w:szCs w:val="24"/>
          <w:highlight w:val="none"/>
          <w:u w:val="single"/>
          <w:lang w:val="en-US" w:eastAsia="zh-CN"/>
          <w14:textFill>
            <w14:solidFill>
              <w14:schemeClr w14:val="tx1"/>
            </w14:solidFill>
          </w14:textFill>
        </w:rPr>
        <w:t xml:space="preserve">                   </w:t>
      </w:r>
      <w:permEnd w:id="136"/>
      <w:r>
        <w:rPr>
          <w:rFonts w:hint="eastAsia" w:ascii="宋体" w:hAnsi="宋体" w:eastAsia="宋体" w:cs="宋体"/>
          <w:color w:val="000000" w:themeColor="text1"/>
          <w:kern w:val="0"/>
          <w:sz w:val="24"/>
          <w:szCs w:val="24"/>
          <w:highlight w:val="none"/>
          <w14:textFill>
            <w14:solidFill>
              <w14:schemeClr w14:val="tx1"/>
            </w14:solidFill>
          </w14:textFill>
        </w:rPr>
        <w:t>的法定代表人，现授权委托</w:t>
      </w:r>
      <w:permStart w:id="137"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permEnd w:id="137"/>
      <w:r>
        <w:rPr>
          <w:rFonts w:hint="eastAsia" w:ascii="宋体" w:hAnsi="宋体" w:eastAsia="宋体" w:cs="宋体"/>
          <w:color w:val="000000" w:themeColor="text1"/>
          <w:kern w:val="0"/>
          <w:sz w:val="24"/>
          <w:szCs w:val="24"/>
          <w:highlight w:val="none"/>
          <w14:textFill>
            <w14:solidFill>
              <w14:schemeClr w14:val="tx1"/>
            </w14:solidFill>
          </w14:textFill>
        </w:rPr>
        <w:t>（身份证号</w:t>
      </w:r>
      <w:permStart w:id="138"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ascii="宋体" w:hAnsi="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permEnd w:id="138"/>
      <w:r>
        <w:rPr>
          <w:rFonts w:hint="eastAsia" w:ascii="宋体" w:hAnsi="宋体" w:eastAsia="宋体" w:cs="宋体"/>
          <w:color w:val="000000" w:themeColor="text1"/>
          <w:kern w:val="0"/>
          <w:sz w:val="24"/>
          <w:szCs w:val="24"/>
          <w:highlight w:val="none"/>
          <w14:textFill>
            <w14:solidFill>
              <w14:schemeClr w14:val="tx1"/>
            </w14:solidFill>
          </w14:textFill>
        </w:rPr>
        <w:t>）为我公司代理人，在</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履行合同中有权以本公司名义与贵公司协商签署具有</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合同性质的系列文件</w:t>
      </w:r>
      <w:r>
        <w:rPr>
          <w:rFonts w:hint="eastAsia" w:ascii="宋体" w:hAnsi="宋体" w:eastAsia="宋体" w:cs="宋体"/>
          <w:color w:val="000000" w:themeColor="text1"/>
          <w:kern w:val="0"/>
          <w:sz w:val="24"/>
          <w:szCs w:val="24"/>
          <w:highlight w:val="none"/>
          <w:lang w:eastAsia="zh-CN"/>
          <w14:textFill>
            <w14:solidFill>
              <w14:schemeClr w14:val="tx1"/>
            </w14:solidFill>
          </w14:textFill>
        </w:rPr>
        <w:t>，</w:t>
      </w:r>
      <w:r>
        <w:rPr>
          <w:rFonts w:hint="eastAsia" w:ascii="宋体" w:hAnsi="宋体" w:eastAsia="宋体" w:cs="宋体"/>
          <w:color w:val="000000" w:themeColor="text1"/>
          <w:kern w:val="0"/>
          <w:sz w:val="24"/>
          <w:szCs w:val="24"/>
          <w:highlight w:val="none"/>
          <w14:textFill>
            <w14:solidFill>
              <w14:schemeClr w14:val="tx1"/>
            </w14:solidFill>
          </w14:textFill>
        </w:rPr>
        <w:t>执行与</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合同有关的一切事项，包括但不限于</w:t>
      </w:r>
      <w:r>
        <w:rPr>
          <w:rFonts w:hint="eastAsia" w:ascii="宋体" w:hAnsi="宋体" w:eastAsia="宋体" w:cs="宋体"/>
          <w:color w:val="000000" w:themeColor="text1"/>
          <w:kern w:val="0"/>
          <w:sz w:val="24"/>
          <w:szCs w:val="24"/>
          <w:highlight w:val="none"/>
          <w:lang w:eastAsia="zh-CN"/>
          <w14:textFill>
            <w14:solidFill>
              <w14:schemeClr w14:val="tx1"/>
            </w14:solidFill>
          </w14:textFill>
        </w:rPr>
        <w:t>签署投标文件、</w:t>
      </w:r>
      <w:r>
        <w:rPr>
          <w:rFonts w:hint="eastAsia" w:ascii="宋体" w:hAnsi="宋体" w:eastAsia="宋体" w:cs="宋体"/>
          <w:color w:val="000000" w:themeColor="text1"/>
          <w:kern w:val="0"/>
          <w:sz w:val="24"/>
          <w:szCs w:val="24"/>
          <w:highlight w:val="none"/>
          <w14:textFill>
            <w14:solidFill>
              <w14:schemeClr w14:val="tx1"/>
            </w14:solidFill>
          </w14:textFill>
        </w:rPr>
        <w:t>签订</w:t>
      </w:r>
      <w:r>
        <w:rPr>
          <w:rFonts w:hint="eastAsia" w:ascii="宋体" w:hAnsi="宋体" w:eastAsia="宋体" w:cs="宋体"/>
          <w:color w:val="000000" w:themeColor="text1"/>
          <w:kern w:val="0"/>
          <w:sz w:val="24"/>
          <w:szCs w:val="24"/>
          <w:highlight w:val="none"/>
          <w:lang w:eastAsia="zh-CN"/>
          <w14:textFill>
            <w14:solidFill>
              <w14:schemeClr w14:val="tx1"/>
            </w14:solidFill>
          </w14:textFill>
        </w:rPr>
        <w:t>合同及</w:t>
      </w:r>
      <w:r>
        <w:rPr>
          <w:rFonts w:hint="eastAsia" w:ascii="宋体" w:hAnsi="宋体" w:eastAsia="宋体" w:cs="宋体"/>
          <w:color w:val="000000" w:themeColor="text1"/>
          <w:kern w:val="0"/>
          <w:sz w:val="24"/>
          <w:szCs w:val="24"/>
          <w:highlight w:val="none"/>
          <w14:textFill>
            <w14:solidFill>
              <w14:schemeClr w14:val="tx1"/>
            </w14:solidFill>
          </w14:textFill>
        </w:rPr>
        <w:t>补充（解除）协议，办理结算，签署会议纪要、变更指令、签证、通知（函）及具有经济价值的其他文书，决定工伤（亡）人员、侵权责任赔偿标准等事务。代理人的所有行为均代表本公司行为，由本公司承担代理人行为的全部法律责任和后果。</w:t>
      </w:r>
    </w:p>
    <w:p w14:paraId="6B7DC2A2">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特此委托。</w:t>
      </w:r>
    </w:p>
    <w:p w14:paraId="1A024AFF">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附代理人身份证复印件。</w:t>
      </w:r>
    </w:p>
    <w:p w14:paraId="3EB1DCD1">
      <w:pPr>
        <w:keepNext w:val="0"/>
        <w:keepLines w:val="0"/>
        <w:pageBreakBefore w:val="0"/>
        <w:widowControl/>
        <w:kinsoku/>
        <w:wordWrap/>
        <w:overflowPunct/>
        <w:topLinePunct w:val="0"/>
        <w:autoSpaceDE/>
        <w:autoSpaceDN/>
        <w:bidi w:val="0"/>
        <w:adjustRightInd w:val="0"/>
        <w:snapToGrid w:val="0"/>
        <w:spacing w:line="580" w:lineRule="exact"/>
        <w:ind w:left="0" w:leftChars="0" w:right="0" w:rightChars="0" w:firstLine="480" w:firstLineChars="2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p>
    <w:p w14:paraId="4BA6403C">
      <w:pPr>
        <w:keepNext w:val="0"/>
        <w:keepLines w:val="0"/>
        <w:pageBreakBefore w:val="0"/>
        <w:widowControl/>
        <w:kinsoku/>
        <w:wordWrap/>
        <w:overflowPunct/>
        <w:topLinePunct w:val="0"/>
        <w:autoSpaceDE/>
        <w:autoSpaceDN/>
        <w:bidi w:val="0"/>
        <w:adjustRightInd w:val="0"/>
        <w:snapToGrid w:val="0"/>
        <w:spacing w:line="480" w:lineRule="auto"/>
        <w:ind w:left="0" w:leftChars="0" w:right="0" w:rightChars="0" w:firstLine="4320" w:firstLineChars="18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permStart w:id="139" w:edGrp="everyone"/>
      <w:r>
        <w:rPr>
          <w:rFonts w:hint="eastAsia" w:ascii="宋体" w:hAnsi="宋体" w:eastAsia="宋体" w:cs="宋体"/>
          <w:color w:val="000000" w:themeColor="text1"/>
          <w:kern w:val="0"/>
          <w:sz w:val="24"/>
          <w:szCs w:val="24"/>
          <w:highlight w:val="none"/>
          <w14:textFill>
            <w14:solidFill>
              <w14:schemeClr w14:val="tx1"/>
            </w14:solidFill>
          </w14:textFill>
        </w:rPr>
        <w:t>授权委托人（盖章）：</w:t>
      </w:r>
    </w:p>
    <w:p w14:paraId="5E238AD9">
      <w:pPr>
        <w:keepNext w:val="0"/>
        <w:keepLines w:val="0"/>
        <w:pageBreakBefore w:val="0"/>
        <w:widowControl/>
        <w:kinsoku/>
        <w:wordWrap/>
        <w:overflowPunct/>
        <w:topLinePunct w:val="0"/>
        <w:autoSpaceDE/>
        <w:autoSpaceDN/>
        <w:bidi w:val="0"/>
        <w:adjustRightInd w:val="0"/>
        <w:snapToGrid w:val="0"/>
        <w:spacing w:line="480" w:lineRule="auto"/>
        <w:ind w:left="0" w:leftChars="0" w:right="0" w:rightChars="0" w:firstLine="4320" w:firstLineChars="1800"/>
        <w:jc w:val="both"/>
        <w:textAlignment w:val="auto"/>
        <w:outlineLvl w:val="9"/>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法定代表人（签名）：</w:t>
      </w:r>
    </w:p>
    <w:p w14:paraId="2D152FB2">
      <w:pPr>
        <w:pStyle w:val="2"/>
        <w:keepNext w:val="0"/>
        <w:keepLines w:val="0"/>
        <w:pageBreakBefore w:val="0"/>
        <w:kinsoku/>
        <w:wordWrap/>
        <w:overflowPunct/>
        <w:topLinePunct w:val="0"/>
        <w:autoSpaceDE/>
        <w:autoSpaceDN/>
        <w:bidi w:val="0"/>
        <w:spacing w:after="0" w:line="480" w:lineRule="auto"/>
        <w:ind w:firstLine="4320" w:firstLineChars="1800"/>
        <w:textAlignment w:val="auto"/>
        <w:rPr>
          <w:rFonts w:hint="default" w:eastAsia="宋体"/>
          <w:lang w:val="en-US" w:eastAsia="zh-CN"/>
        </w:rPr>
      </w:pPr>
      <w:r>
        <w:rPr>
          <w:rFonts w:hint="eastAsia" w:ascii="宋体" w:hAnsi="宋体" w:cs="宋体"/>
          <w:color w:val="000000" w:themeColor="text1"/>
          <w:kern w:val="0"/>
          <w:sz w:val="24"/>
          <w:szCs w:val="24"/>
          <w:highlight w:val="none"/>
          <w:lang w:val="en-US" w:eastAsia="zh-CN"/>
          <w14:textFill>
            <w14:solidFill>
              <w14:schemeClr w14:val="tx1"/>
            </w14:solidFill>
          </w14:textFill>
        </w:rPr>
        <w:t>委托代理人</w:t>
      </w:r>
      <w:r>
        <w:rPr>
          <w:rFonts w:hint="eastAsia" w:ascii="宋体" w:hAnsi="宋体" w:eastAsia="宋体" w:cs="宋体"/>
          <w:color w:val="000000" w:themeColor="text1"/>
          <w:kern w:val="0"/>
          <w:sz w:val="24"/>
          <w:szCs w:val="24"/>
          <w:highlight w:val="none"/>
          <w14:textFill>
            <w14:solidFill>
              <w14:schemeClr w14:val="tx1"/>
            </w14:solidFill>
          </w14:textFill>
        </w:rPr>
        <w:t>（签名）</w:t>
      </w:r>
      <w:r>
        <w:rPr>
          <w:rFonts w:hint="eastAsia" w:ascii="宋体" w:hAnsi="宋体" w:cs="宋体"/>
          <w:color w:val="000000" w:themeColor="text1"/>
          <w:kern w:val="0"/>
          <w:sz w:val="24"/>
          <w:szCs w:val="24"/>
          <w:highlight w:val="none"/>
          <w:lang w:val="en-US" w:eastAsia="zh-CN"/>
          <w14:textFill>
            <w14:solidFill>
              <w14:schemeClr w14:val="tx1"/>
            </w14:solidFill>
          </w14:textFill>
        </w:rPr>
        <w:t>：</w:t>
      </w:r>
    </w:p>
    <w:p w14:paraId="59E1DC65">
      <w:pPr>
        <w:keepNext w:val="0"/>
        <w:keepLines w:val="0"/>
        <w:pageBreakBefore w:val="0"/>
        <w:widowControl/>
        <w:kinsoku/>
        <w:wordWrap/>
        <w:overflowPunct/>
        <w:topLinePunct w:val="0"/>
        <w:autoSpaceDE/>
        <w:autoSpaceDN/>
        <w:bidi w:val="0"/>
        <w:adjustRightInd w:val="0"/>
        <w:snapToGrid w:val="0"/>
        <w:spacing w:line="580" w:lineRule="exact"/>
        <w:ind w:left="0" w:leftChars="0" w:right="0" w:rightChars="0" w:firstLine="6240" w:firstLineChars="2600"/>
        <w:jc w:val="both"/>
        <w:textAlignment w:val="auto"/>
        <w:outlineLvl w:val="9"/>
        <w:rPr>
          <w:rFonts w:hint="eastAsia" w:ascii="宋体" w:hAnsi="宋体" w:eastAsia="宋体" w:cs="宋体"/>
          <w:color w:val="000000" w:themeColor="text1"/>
          <w:kern w:val="0"/>
          <w:sz w:val="24"/>
          <w:szCs w:val="24"/>
          <w:highlight w:val="none"/>
          <w:u w:val="singl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 xml:space="preserve">年 </w:t>
      </w:r>
      <w:r>
        <w:rPr>
          <w:rFonts w:hint="eastAsia" w:ascii="宋体" w:hAnsi="宋体" w:cs="宋体"/>
          <w:color w:val="000000" w:themeColor="text1"/>
          <w:kern w:val="0"/>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14:textFill>
            <w14:solidFill>
              <w14:schemeClr w14:val="tx1"/>
            </w14:solidFill>
          </w14:textFill>
        </w:rPr>
        <w:t xml:space="preserve"> 月 </w:t>
      </w:r>
      <w:r>
        <w:rPr>
          <w:rFonts w:hint="eastAsia" w:ascii="宋体" w:hAnsi="宋体" w:cs="宋体"/>
          <w:color w:val="000000" w:themeColor="text1"/>
          <w:kern w:val="0"/>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14:textFill>
            <w14:solidFill>
              <w14:schemeClr w14:val="tx1"/>
            </w14:solidFill>
          </w14:textFill>
        </w:rPr>
        <w:t xml:space="preserve"> 日</w:t>
      </w:r>
      <w:permEnd w:id="139"/>
    </w:p>
    <w:p w14:paraId="7A6B7AF8">
      <w:pPr>
        <w:rPr>
          <w:rFonts w:hint="eastAsia" w:ascii="宋体" w:hAnsi="宋体" w:eastAsia="宋体" w:cs="宋体"/>
          <w:color w:val="000000" w:themeColor="text1"/>
          <w:highlight w:val="none"/>
          <w14:textFill>
            <w14:solidFill>
              <w14:schemeClr w14:val="tx1"/>
            </w14:solidFill>
          </w14:textFill>
        </w:rPr>
      </w:pPr>
    </w:p>
    <w:p w14:paraId="6B7B4E3C">
      <w:pPr>
        <w:rPr>
          <w:rFonts w:hint="eastAsia" w:ascii="宋体" w:hAnsi="宋体" w:eastAsia="宋体" w:cs="宋体"/>
          <w:color w:val="000000" w:themeColor="text1"/>
          <w:highlight w:val="none"/>
          <w14:textFill>
            <w14:solidFill>
              <w14:schemeClr w14:val="tx1"/>
            </w14:solidFill>
          </w14:textFill>
        </w:rPr>
      </w:pPr>
    </w:p>
    <w:p w14:paraId="3E828C17">
      <w:pPr>
        <w:pStyle w:val="5"/>
        <w:rPr>
          <w:rFonts w:hint="eastAsia"/>
          <w:b/>
          <w:bCs/>
          <w:color w:val="000000" w:themeColor="text1"/>
          <w:sz w:val="24"/>
          <w:szCs w:val="24"/>
          <w:highlight w:val="none"/>
          <w:lang w:eastAsia="zh-CN"/>
          <w14:textFill>
            <w14:solidFill>
              <w14:schemeClr w14:val="tx1"/>
            </w14:solidFill>
          </w14:textFill>
        </w:rPr>
      </w:pPr>
    </w:p>
    <w:sectPr>
      <w:footerReference r:id="rId8" w:type="default"/>
      <w:pgSz w:w="11906" w:h="16838"/>
      <w:pgMar w:top="1440" w:right="1468" w:bottom="1440" w:left="1621" w:header="850" w:footer="992" w:gutter="0"/>
      <w:pgNumType w:fmt="decimal"/>
      <w:cols w:space="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moder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仿宋GB2312">
    <w:altName w:val="宋体"/>
    <w:panose1 w:val="00000000000000000000"/>
    <w:charset w:val="00"/>
    <w:family w:val="auto"/>
    <w:pitch w:val="default"/>
    <w:sig w:usb0="00000000" w:usb1="00000000" w:usb2="00000000" w:usb3="00000000" w:csb0="00040001"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66CFA">
    <w:pPr>
      <w:pStyle w:val="11"/>
    </w:pPr>
    <w:r>
      <w:rPr>
        <w:sz w:val="18"/>
      </w:rPr>
      <w:pict>
        <v:shape id="_x0000_s4103" o:spid="_x0000_s4103" o:spt="136" type="#_x0000_t136" style="position:absolute;left:0pt;margin-left:361.15pt;margin-top:507.75pt;height:48.3pt;width:148pt;mso-position-horizontal-relative:margin;mso-position-vertical-relative:margin;rotation:-2949120f;z-index:-25163571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4" o:spid="_x0000_s4104" o:spt="136" type="#_x0000_t136" style="position:absolute;left:0pt;margin-left:184.65pt;margin-top:494.9pt;height:48.3pt;width:148pt;mso-position-horizontal-relative:margin;mso-position-vertical-relative:margin;rotation:-2949120f;z-index:-25164595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5" o:spid="_x0000_s4105" o:spt="136" type="#_x0000_t136" style="position:absolute;left:0pt;margin-left:-26.85pt;margin-top:429.65pt;height:48.3pt;width:148pt;mso-position-horizontal-relative:margin;mso-position-vertical-relative:margin;rotation:-2949120f;z-index:-25164902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7AB127">
                          <w:pPr>
                            <w:pStyle w:val="11"/>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117AB127">
                    <w:pPr>
                      <w:pStyle w:val="11"/>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542B4">
    <w:pPr>
      <w:pStyle w:val="11"/>
    </w:pPr>
    <w:r>
      <w:rPr>
        <w:sz w:val="18"/>
      </w:rPr>
      <w:pict>
        <v:shape id="_x0000_s4112" o:spid="_x0000_s4112" o:spt="136" type="#_x0000_t136" style="position:absolute;left:0pt;margin-left:364.45pt;margin-top:547.5pt;height:48.3pt;width:148pt;mso-position-horizontal-relative:margin;mso-position-vertical-relative:margin;rotation:-2949120f;z-index:-25163673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13" o:spid="_x0000_s4113" o:spt="136" type="#_x0000_t136" style="position:absolute;left:0pt;margin-left:135.7pt;margin-top:523.5pt;height:48.3pt;width:148pt;mso-position-horizontal-relative:margin;mso-position-vertical-relative:margin;rotation:-2949120f;z-index:-25163878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14" o:spid="_x0000_s4114" o:spt="136" type="#_x0000_t136" style="position:absolute;left:0pt;margin-left:-33.05pt;margin-top:447pt;height:48.3pt;width:148pt;mso-position-horizontal-relative:margin;mso-position-vertical-relative:margin;rotation:-2949120f;z-index:-25164083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2D3CED">
                          <w:pPr>
                            <w:pStyle w:val="11"/>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662D3CED">
                    <w:pPr>
                      <w:pStyle w:val="11"/>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F3038">
    <w:pPr>
      <w:pStyle w:val="11"/>
    </w:pPr>
    <w:r>
      <w:rPr>
        <w:sz w:val="18"/>
      </w:rPr>
      <w:pict>
        <v:shape id="_x0000_s4115" o:spid="_x0000_s4115" o:spt="136" type="#_x0000_t136" style="position:absolute;left:0pt;margin-left:371.2pt;margin-top:534.75pt;height:48.3pt;width:148pt;mso-position-horizontal-relative:margin;mso-position-vertical-relative:margin;rotation:-2949120f;z-index:-25163264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16" o:spid="_x0000_s4116" o:spt="136" type="#_x0000_t136" style="position:absolute;left:0pt;margin-left:161.2pt;margin-top:525pt;height:48.3pt;width:148pt;mso-position-horizontal-relative:margin;mso-position-vertical-relative:margin;rotation:-2949120f;z-index:-25163366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17" o:spid="_x0000_s4117" o:spt="136" type="#_x0000_t136" style="position:absolute;left:0pt;margin-left:11.95pt;margin-top:439.25pt;height:48.3pt;width:148pt;mso-position-horizontal-relative:margin;mso-position-vertical-relative:margin;rotation:-2949120f;z-index:-25163468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3FBB2B">
                          <w:pPr>
                            <w:pStyle w:val="11"/>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313FBB2B">
                    <w:pPr>
                      <w:pStyle w:val="11"/>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487AD8">
    <w:pPr>
      <w:pStyle w:val="11"/>
    </w:pPr>
    <w:r>
      <w:rPr>
        <w:sz w:val="18"/>
      </w:rPr>
      <w:pict>
        <v:shape id="_x0000_s4118" o:spid="_x0000_s4118" o:spt="136" type="#_x0000_t136" style="position:absolute;left:0pt;margin-left:341.2pt;margin-top:525pt;height:48.3pt;width:148pt;mso-position-horizontal-relative:margin;mso-position-vertical-relative:margin;rotation:-2949120f;z-index:-25162956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19" o:spid="_x0000_s4119" o:spt="136" type="#_x0000_t136" style="position:absolute;left:0pt;margin-left:168.7pt;margin-top:492.75pt;height:48.3pt;width:148pt;mso-position-horizontal-relative:margin;mso-position-vertical-relative:margin;rotation:-2949120f;z-index:-25163059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20" o:spid="_x0000_s4120" o:spt="136" type="#_x0000_t136" style="position:absolute;left:0pt;margin-left:8.2pt;margin-top:433.5pt;height:48.3pt;width:148pt;mso-position-horizontal-relative:margin;mso-position-vertical-relative:margin;rotation:-2949120f;z-index:-25163161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4DF610">
                          <w:pPr>
                            <w:pStyle w:val="11"/>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37</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254DF610">
                    <w:pPr>
                      <w:pStyle w:val="11"/>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37</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86646D">
    <w:pPr>
      <w:pStyle w:val="12"/>
      <w:pBdr>
        <w:bottom w:val="none" w:color="auto" w:sz="0" w:space="1"/>
      </w:pBdr>
    </w:pPr>
    <w:r>
      <w:rPr>
        <w:sz w:val="18"/>
      </w:rPr>
      <w:pict>
        <v:shape id="_x0000_s4097" o:spid="_x0000_s4097" o:spt="136" type="#_x0000_t136" style="position:absolute;left:0pt;margin-left:-29.1pt;margin-top:14.9pt;height:48.3pt;width:148pt;mso-position-horizontal-relative:margin;mso-position-vertical-relative:margin;rotation:-2949120f;z-index:-25164492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098" o:spid="_x0000_s4098" o:spt="136" type="#_x0000_t136" style="position:absolute;left:0pt;margin-left:382.65pt;margin-top:287.9pt;height:48.3pt;width:148pt;mso-position-horizontal-relative:margin;mso-position-vertical-relative:margin;rotation:-2949120f;z-index:-25164697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PowerPlusWaterMarkObject42738" o:spid="_x0000_s4099" o:spt="136" type="#_x0000_t136" style="position:absolute;left:0pt;margin-left:175.65pt;margin-top:231.65pt;height:48.3pt;width:148pt;mso-position-horizontal-relative:margin;mso-position-vertical-relative:margin;rotation:-2949120f;z-index:-25165312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0" o:spid="_x0000_s4100" o:spt="136" type="#_x0000_t136" style="position:absolute;left:0pt;margin-left:-32.85pt;margin-top:227.9pt;height:48.3pt;width:148pt;mso-position-horizontal-relative:margin;mso-position-vertical-relative:margin;rotation:-2949120f;z-index:-25165107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1" o:spid="_x0000_s4101" o:spt="136" type="#_x0000_t136" style="position:absolute;left:0pt;margin-left:165.9pt;margin-top:17.9pt;height:48.3pt;width:148pt;mso-position-horizontal-relative:margin;mso-position-vertical-relative:margin;rotation:-2949120f;z-index:-25165004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2" o:spid="_x0000_s4102" o:spt="136" type="#_x0000_t136" style="position:absolute;left:0pt;margin-left:357.15pt;margin-top:29.9pt;height:48.3pt;width:148pt;mso-position-horizontal-relative:margin;mso-position-vertical-relative:margin;rotation:-2949120f;z-index:-25164800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F6991E">
    <w:pPr>
      <w:pStyle w:val="12"/>
      <w:pBdr>
        <w:bottom w:val="none" w:color="auto" w:sz="0" w:space="1"/>
      </w:pBdr>
    </w:pPr>
    <w:r>
      <w:rPr>
        <w:sz w:val="18"/>
      </w:rPr>
      <w:pict>
        <v:shape id="_x0000_s4106" o:spid="_x0000_s4106" o:spt="136" type="#_x0000_t136" style="position:absolute;left:0pt;margin-left:383.95pt;margin-top:303.75pt;height:48.3pt;width:148pt;mso-position-horizontal-relative:margin;mso-position-vertical-relative:margin;rotation:-2949120f;z-index:-25163776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7" o:spid="_x0000_s4107" o:spt="136" type="#_x0000_t136" style="position:absolute;left:0pt;margin-left:207.7pt;margin-top:25.5pt;height:48.3pt;width:148pt;mso-position-horizontal-relative:margin;mso-position-vertical-relative:margin;rotation:-2949120f;z-index:-25164185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8" o:spid="_x0000_s4108" o:spt="136" type="#_x0000_t136" style="position:absolute;left:0pt;margin-left:-8.3pt;margin-top:214.5pt;height:48.3pt;width:148pt;mso-position-horizontal-relative:margin;mso-position-vertical-relative:margin;rotation:-2949120f;z-index:-25164288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9" o:spid="_x0000_s4109" o:spt="136" type="#_x0000_t136" style="position:absolute;left:0pt;margin-left:356.95pt;margin-top:87.75pt;height:48.3pt;width:148pt;mso-position-horizontal-relative:margin;mso-position-vertical-relative:margin;rotation:-2949120f;z-index:-25163980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10" o:spid="_x0000_s4110" o:spt="136" type="#_x0000_t136" style="position:absolute;left:0pt;margin-left:183.9pt;margin-top:272.15pt;height:48.3pt;width:148pt;mso-position-horizontal-relative:margin;mso-position-vertical-relative:margin;rotation:-2949120f;z-index:-25165209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11" o:spid="_x0000_s4111" o:spt="136" type="#_x0000_t136" style="position:absolute;left:0pt;margin-left:-52.55pt;margin-top:16.5pt;height:48.3pt;width:148pt;mso-position-horizontal-relative:margin;mso-position-vertical-relative:margin;rotation:-2949120f;z-index:-25164390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3F853B"/>
    <w:multiLevelType w:val="singleLevel"/>
    <w:tmpl w:val="ED3F853B"/>
    <w:lvl w:ilvl="0" w:tentative="0">
      <w:start w:val="1"/>
      <w:numFmt w:val="chineseCounting"/>
      <w:suff w:val="nothing"/>
      <w:lvlText w:val="%1、"/>
      <w:lvlJc w:val="left"/>
      <w:rPr>
        <w:rFonts w:hint="eastAsia"/>
      </w:rPr>
    </w:lvl>
  </w:abstractNum>
  <w:abstractNum w:abstractNumId="1">
    <w:nsid w:val="5E797B5C"/>
    <w:multiLevelType w:val="singleLevel"/>
    <w:tmpl w:val="5E797B5C"/>
    <w:lvl w:ilvl="0" w:tentative="0">
      <w:start w:val="1"/>
      <w:numFmt w:val="decimal"/>
      <w:suff w:val="nothing"/>
      <w:lvlText w:val="%1、"/>
      <w:lvlJc w:val="left"/>
    </w:lvl>
  </w:abstractNum>
  <w:abstractNum w:abstractNumId="2">
    <w:nsid w:val="5EA9477A"/>
    <w:multiLevelType w:val="singleLevel"/>
    <w:tmpl w:val="5EA9477A"/>
    <w:lvl w:ilvl="0" w:tentative="0">
      <w:start w:val="1"/>
      <w:numFmt w:val="chineseCounting"/>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displayBackgroundShape w:val="1"/>
  <w:bordersDoNotSurroundHeader w:val="0"/>
  <w:bordersDoNotSurroundFooter w:val="0"/>
  <w:documentProtection w:edit="readOnly" w:enforcement="1" w:cryptProviderType="rsaFull" w:cryptAlgorithmClass="hash" w:cryptAlgorithmType="typeAny" w:cryptAlgorithmSid="4" w:cryptSpinCount="0" w:hash="BH0oMMyixS+UmhRvnlt9NU1mOPw=" w:salt="AFeuLDeTmXC9YNCR+W3nZQ=="/>
  <w:defaultTabStop w:val="420"/>
  <w:hyphenationZone w:val="360"/>
  <w:drawingGridHorizontalSpacing w:val="210"/>
  <w:drawingGridVerticalSpacing w:val="157"/>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BreakWrappedTables/>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hNzlkMmZmNDZjODVmYjRhYTc3ZjIzNTkwZDVjZjgifQ=="/>
  </w:docVars>
  <w:rsids>
    <w:rsidRoot w:val="00140A1A"/>
    <w:rsid w:val="00012452"/>
    <w:rsid w:val="000207B2"/>
    <w:rsid w:val="00061AFE"/>
    <w:rsid w:val="00063513"/>
    <w:rsid w:val="00076B13"/>
    <w:rsid w:val="000D5C53"/>
    <w:rsid w:val="001015CB"/>
    <w:rsid w:val="00124F3F"/>
    <w:rsid w:val="00140A1A"/>
    <w:rsid w:val="00146C7C"/>
    <w:rsid w:val="00165323"/>
    <w:rsid w:val="001876B1"/>
    <w:rsid w:val="001A5BB7"/>
    <w:rsid w:val="001E3328"/>
    <w:rsid w:val="001E413F"/>
    <w:rsid w:val="0020047C"/>
    <w:rsid w:val="00202BAB"/>
    <w:rsid w:val="00206CCE"/>
    <w:rsid w:val="00231794"/>
    <w:rsid w:val="002472EA"/>
    <w:rsid w:val="00255C09"/>
    <w:rsid w:val="0025734D"/>
    <w:rsid w:val="00274546"/>
    <w:rsid w:val="00280637"/>
    <w:rsid w:val="00287CA5"/>
    <w:rsid w:val="00294018"/>
    <w:rsid w:val="002B3B8C"/>
    <w:rsid w:val="0032344A"/>
    <w:rsid w:val="00323469"/>
    <w:rsid w:val="00325661"/>
    <w:rsid w:val="0033313A"/>
    <w:rsid w:val="00356951"/>
    <w:rsid w:val="003615DA"/>
    <w:rsid w:val="003A39D9"/>
    <w:rsid w:val="003B4CE9"/>
    <w:rsid w:val="003C7FD4"/>
    <w:rsid w:val="003E29B9"/>
    <w:rsid w:val="00410009"/>
    <w:rsid w:val="00413903"/>
    <w:rsid w:val="004245AB"/>
    <w:rsid w:val="00445A30"/>
    <w:rsid w:val="00446D32"/>
    <w:rsid w:val="00485F2A"/>
    <w:rsid w:val="004947B0"/>
    <w:rsid w:val="004951BA"/>
    <w:rsid w:val="004A0E78"/>
    <w:rsid w:val="004C0666"/>
    <w:rsid w:val="004C2D06"/>
    <w:rsid w:val="004D2A6E"/>
    <w:rsid w:val="004E2C58"/>
    <w:rsid w:val="004F3AD1"/>
    <w:rsid w:val="005073C7"/>
    <w:rsid w:val="00513055"/>
    <w:rsid w:val="00522D08"/>
    <w:rsid w:val="00525893"/>
    <w:rsid w:val="00543F02"/>
    <w:rsid w:val="00544C34"/>
    <w:rsid w:val="0056128C"/>
    <w:rsid w:val="00574D6F"/>
    <w:rsid w:val="0059339D"/>
    <w:rsid w:val="005A1D57"/>
    <w:rsid w:val="005A464E"/>
    <w:rsid w:val="005C53E2"/>
    <w:rsid w:val="005D3C70"/>
    <w:rsid w:val="005E1173"/>
    <w:rsid w:val="005F41E4"/>
    <w:rsid w:val="006012C8"/>
    <w:rsid w:val="006075DB"/>
    <w:rsid w:val="00625A40"/>
    <w:rsid w:val="0063450A"/>
    <w:rsid w:val="00643AC2"/>
    <w:rsid w:val="006513DD"/>
    <w:rsid w:val="00675481"/>
    <w:rsid w:val="00697B95"/>
    <w:rsid w:val="006A4542"/>
    <w:rsid w:val="006B208B"/>
    <w:rsid w:val="006B5870"/>
    <w:rsid w:val="006E2CCA"/>
    <w:rsid w:val="006E7130"/>
    <w:rsid w:val="0070706B"/>
    <w:rsid w:val="00730F66"/>
    <w:rsid w:val="00734E37"/>
    <w:rsid w:val="007439BC"/>
    <w:rsid w:val="00750861"/>
    <w:rsid w:val="007639D1"/>
    <w:rsid w:val="00770C14"/>
    <w:rsid w:val="007770A0"/>
    <w:rsid w:val="00794F52"/>
    <w:rsid w:val="007952EC"/>
    <w:rsid w:val="007957F4"/>
    <w:rsid w:val="007B4A44"/>
    <w:rsid w:val="007C5D0D"/>
    <w:rsid w:val="008049F9"/>
    <w:rsid w:val="00805B7C"/>
    <w:rsid w:val="008063F1"/>
    <w:rsid w:val="00812446"/>
    <w:rsid w:val="008135DD"/>
    <w:rsid w:val="00827706"/>
    <w:rsid w:val="008318E5"/>
    <w:rsid w:val="008B1CB4"/>
    <w:rsid w:val="008B4B29"/>
    <w:rsid w:val="008B79FC"/>
    <w:rsid w:val="008C2F60"/>
    <w:rsid w:val="008C4D6F"/>
    <w:rsid w:val="008D77EC"/>
    <w:rsid w:val="008F11C7"/>
    <w:rsid w:val="00904122"/>
    <w:rsid w:val="00911997"/>
    <w:rsid w:val="00936E52"/>
    <w:rsid w:val="00945D58"/>
    <w:rsid w:val="00967003"/>
    <w:rsid w:val="009827A7"/>
    <w:rsid w:val="009846EF"/>
    <w:rsid w:val="009A3F60"/>
    <w:rsid w:val="009B37CD"/>
    <w:rsid w:val="009B756F"/>
    <w:rsid w:val="009D50D3"/>
    <w:rsid w:val="009D6535"/>
    <w:rsid w:val="009E0EE5"/>
    <w:rsid w:val="009F0004"/>
    <w:rsid w:val="009F6AA1"/>
    <w:rsid w:val="00A54FB6"/>
    <w:rsid w:val="00A75501"/>
    <w:rsid w:val="00A81400"/>
    <w:rsid w:val="00A83EB7"/>
    <w:rsid w:val="00A840A3"/>
    <w:rsid w:val="00AA5CA2"/>
    <w:rsid w:val="00AB4147"/>
    <w:rsid w:val="00AC0D90"/>
    <w:rsid w:val="00AC1399"/>
    <w:rsid w:val="00AC36E2"/>
    <w:rsid w:val="00AD6F8D"/>
    <w:rsid w:val="00AE65CA"/>
    <w:rsid w:val="00AF35DE"/>
    <w:rsid w:val="00AF3C1E"/>
    <w:rsid w:val="00B56379"/>
    <w:rsid w:val="00BB2893"/>
    <w:rsid w:val="00BC3615"/>
    <w:rsid w:val="00C14811"/>
    <w:rsid w:val="00C517CE"/>
    <w:rsid w:val="00C52173"/>
    <w:rsid w:val="00C56304"/>
    <w:rsid w:val="00C666B3"/>
    <w:rsid w:val="00C90EB3"/>
    <w:rsid w:val="00CA2561"/>
    <w:rsid w:val="00CA610A"/>
    <w:rsid w:val="00CB7ADB"/>
    <w:rsid w:val="00CC3F67"/>
    <w:rsid w:val="00CD1B89"/>
    <w:rsid w:val="00CD51DD"/>
    <w:rsid w:val="00CF61E8"/>
    <w:rsid w:val="00D006F7"/>
    <w:rsid w:val="00D01DD2"/>
    <w:rsid w:val="00D0232D"/>
    <w:rsid w:val="00D05793"/>
    <w:rsid w:val="00D05824"/>
    <w:rsid w:val="00D11B32"/>
    <w:rsid w:val="00D218EC"/>
    <w:rsid w:val="00D22D26"/>
    <w:rsid w:val="00D31279"/>
    <w:rsid w:val="00D35CC9"/>
    <w:rsid w:val="00D67AEA"/>
    <w:rsid w:val="00D80E97"/>
    <w:rsid w:val="00D839CF"/>
    <w:rsid w:val="00D84CBC"/>
    <w:rsid w:val="00DA5704"/>
    <w:rsid w:val="00DC0774"/>
    <w:rsid w:val="00DC1D9F"/>
    <w:rsid w:val="00DF0CEB"/>
    <w:rsid w:val="00DF0D6A"/>
    <w:rsid w:val="00DF59F8"/>
    <w:rsid w:val="00E03A96"/>
    <w:rsid w:val="00E10481"/>
    <w:rsid w:val="00E12F59"/>
    <w:rsid w:val="00E20C2A"/>
    <w:rsid w:val="00E346AB"/>
    <w:rsid w:val="00E367AC"/>
    <w:rsid w:val="00E46989"/>
    <w:rsid w:val="00E56195"/>
    <w:rsid w:val="00E62F2A"/>
    <w:rsid w:val="00E7064A"/>
    <w:rsid w:val="00E82970"/>
    <w:rsid w:val="00E852A4"/>
    <w:rsid w:val="00E964A3"/>
    <w:rsid w:val="00EB7CDF"/>
    <w:rsid w:val="00F2479C"/>
    <w:rsid w:val="00F57EC7"/>
    <w:rsid w:val="00F75680"/>
    <w:rsid w:val="00F82EEB"/>
    <w:rsid w:val="00F85C73"/>
    <w:rsid w:val="00F945B5"/>
    <w:rsid w:val="00FA1243"/>
    <w:rsid w:val="00FB0C9A"/>
    <w:rsid w:val="00FB140E"/>
    <w:rsid w:val="00FB34E6"/>
    <w:rsid w:val="00FD354C"/>
    <w:rsid w:val="01044099"/>
    <w:rsid w:val="01101BE5"/>
    <w:rsid w:val="012218AB"/>
    <w:rsid w:val="012C04F8"/>
    <w:rsid w:val="01372CD7"/>
    <w:rsid w:val="013A0A3C"/>
    <w:rsid w:val="013B4944"/>
    <w:rsid w:val="013D595A"/>
    <w:rsid w:val="013F134E"/>
    <w:rsid w:val="0140429B"/>
    <w:rsid w:val="01405344"/>
    <w:rsid w:val="01407E66"/>
    <w:rsid w:val="01442DDB"/>
    <w:rsid w:val="015136F6"/>
    <w:rsid w:val="015205A0"/>
    <w:rsid w:val="015664C7"/>
    <w:rsid w:val="01597E1A"/>
    <w:rsid w:val="015A0B5C"/>
    <w:rsid w:val="0168663C"/>
    <w:rsid w:val="016B6C34"/>
    <w:rsid w:val="016F27E7"/>
    <w:rsid w:val="017453CF"/>
    <w:rsid w:val="01776037"/>
    <w:rsid w:val="01786628"/>
    <w:rsid w:val="017F05E7"/>
    <w:rsid w:val="01801AE8"/>
    <w:rsid w:val="01887262"/>
    <w:rsid w:val="018A581C"/>
    <w:rsid w:val="018C41EC"/>
    <w:rsid w:val="01A2012A"/>
    <w:rsid w:val="01A566D9"/>
    <w:rsid w:val="01B954EF"/>
    <w:rsid w:val="01BA7178"/>
    <w:rsid w:val="01CB767E"/>
    <w:rsid w:val="01D05A1D"/>
    <w:rsid w:val="01E73F6F"/>
    <w:rsid w:val="01E765FA"/>
    <w:rsid w:val="01F17C6C"/>
    <w:rsid w:val="01FC0A58"/>
    <w:rsid w:val="021E7439"/>
    <w:rsid w:val="02201C9A"/>
    <w:rsid w:val="022B2273"/>
    <w:rsid w:val="02326E3B"/>
    <w:rsid w:val="02357C3B"/>
    <w:rsid w:val="023721F8"/>
    <w:rsid w:val="02401471"/>
    <w:rsid w:val="02542D34"/>
    <w:rsid w:val="026541BF"/>
    <w:rsid w:val="02725307"/>
    <w:rsid w:val="027745E5"/>
    <w:rsid w:val="027856B8"/>
    <w:rsid w:val="028E4F47"/>
    <w:rsid w:val="029045D8"/>
    <w:rsid w:val="029451DB"/>
    <w:rsid w:val="02960D24"/>
    <w:rsid w:val="029670BB"/>
    <w:rsid w:val="02A47361"/>
    <w:rsid w:val="02A97B26"/>
    <w:rsid w:val="02AF3174"/>
    <w:rsid w:val="02C06C91"/>
    <w:rsid w:val="02CF0180"/>
    <w:rsid w:val="02DA74A3"/>
    <w:rsid w:val="02EB0508"/>
    <w:rsid w:val="02FF2001"/>
    <w:rsid w:val="030A5E0C"/>
    <w:rsid w:val="031018D6"/>
    <w:rsid w:val="03197E52"/>
    <w:rsid w:val="03221476"/>
    <w:rsid w:val="032300A2"/>
    <w:rsid w:val="03273B9E"/>
    <w:rsid w:val="032B06E4"/>
    <w:rsid w:val="03400B54"/>
    <w:rsid w:val="0351415B"/>
    <w:rsid w:val="0353635A"/>
    <w:rsid w:val="03544F87"/>
    <w:rsid w:val="0360362E"/>
    <w:rsid w:val="03766D51"/>
    <w:rsid w:val="03790F91"/>
    <w:rsid w:val="038034F2"/>
    <w:rsid w:val="038F3957"/>
    <w:rsid w:val="0397607D"/>
    <w:rsid w:val="03A04F32"/>
    <w:rsid w:val="03AC2752"/>
    <w:rsid w:val="03DB41BC"/>
    <w:rsid w:val="03DC76E4"/>
    <w:rsid w:val="03E06D69"/>
    <w:rsid w:val="03E1775F"/>
    <w:rsid w:val="03E3253A"/>
    <w:rsid w:val="03E77005"/>
    <w:rsid w:val="03F460DB"/>
    <w:rsid w:val="03FB4E65"/>
    <w:rsid w:val="04001E23"/>
    <w:rsid w:val="040268EB"/>
    <w:rsid w:val="040C7261"/>
    <w:rsid w:val="0410290D"/>
    <w:rsid w:val="04134A25"/>
    <w:rsid w:val="04137DFA"/>
    <w:rsid w:val="04163446"/>
    <w:rsid w:val="041A23F4"/>
    <w:rsid w:val="0424066D"/>
    <w:rsid w:val="0439198C"/>
    <w:rsid w:val="04393D26"/>
    <w:rsid w:val="04447665"/>
    <w:rsid w:val="044849D3"/>
    <w:rsid w:val="044B56B5"/>
    <w:rsid w:val="04582587"/>
    <w:rsid w:val="046606E7"/>
    <w:rsid w:val="047452D3"/>
    <w:rsid w:val="04751B7C"/>
    <w:rsid w:val="047A14B9"/>
    <w:rsid w:val="047C5F4D"/>
    <w:rsid w:val="047D246A"/>
    <w:rsid w:val="048B5C45"/>
    <w:rsid w:val="049506A6"/>
    <w:rsid w:val="04AA3A38"/>
    <w:rsid w:val="04B15193"/>
    <w:rsid w:val="04BF1257"/>
    <w:rsid w:val="04C02898"/>
    <w:rsid w:val="04CC6480"/>
    <w:rsid w:val="04D319BC"/>
    <w:rsid w:val="04D86E10"/>
    <w:rsid w:val="04DF414B"/>
    <w:rsid w:val="04E54E56"/>
    <w:rsid w:val="04EC6FE2"/>
    <w:rsid w:val="050377D4"/>
    <w:rsid w:val="050711CA"/>
    <w:rsid w:val="050A03D8"/>
    <w:rsid w:val="050F6B77"/>
    <w:rsid w:val="05102CDE"/>
    <w:rsid w:val="051C43CB"/>
    <w:rsid w:val="051D10C2"/>
    <w:rsid w:val="051D54F7"/>
    <w:rsid w:val="051F446B"/>
    <w:rsid w:val="052178E0"/>
    <w:rsid w:val="052B470C"/>
    <w:rsid w:val="0532605E"/>
    <w:rsid w:val="05401B5B"/>
    <w:rsid w:val="0543149B"/>
    <w:rsid w:val="054830BC"/>
    <w:rsid w:val="054C459C"/>
    <w:rsid w:val="054F2E6C"/>
    <w:rsid w:val="055A3047"/>
    <w:rsid w:val="055A77E1"/>
    <w:rsid w:val="05601DF2"/>
    <w:rsid w:val="056623E8"/>
    <w:rsid w:val="058C198C"/>
    <w:rsid w:val="059742D0"/>
    <w:rsid w:val="05A05D2B"/>
    <w:rsid w:val="05A21627"/>
    <w:rsid w:val="05AE7804"/>
    <w:rsid w:val="05AF0030"/>
    <w:rsid w:val="05C234AE"/>
    <w:rsid w:val="05C75622"/>
    <w:rsid w:val="05D364F4"/>
    <w:rsid w:val="05D4686F"/>
    <w:rsid w:val="05DA3E82"/>
    <w:rsid w:val="05DE0DAD"/>
    <w:rsid w:val="05E35B96"/>
    <w:rsid w:val="06031B4D"/>
    <w:rsid w:val="06033731"/>
    <w:rsid w:val="0605293B"/>
    <w:rsid w:val="060C045C"/>
    <w:rsid w:val="06157753"/>
    <w:rsid w:val="06187C8D"/>
    <w:rsid w:val="062E43CE"/>
    <w:rsid w:val="063240BA"/>
    <w:rsid w:val="063B09E3"/>
    <w:rsid w:val="063C3DB5"/>
    <w:rsid w:val="063E2D45"/>
    <w:rsid w:val="064216C6"/>
    <w:rsid w:val="06433278"/>
    <w:rsid w:val="06471164"/>
    <w:rsid w:val="064751BA"/>
    <w:rsid w:val="06571FC7"/>
    <w:rsid w:val="066D5199"/>
    <w:rsid w:val="06711053"/>
    <w:rsid w:val="067A0518"/>
    <w:rsid w:val="067A137F"/>
    <w:rsid w:val="067F655B"/>
    <w:rsid w:val="068B388D"/>
    <w:rsid w:val="068F0BD1"/>
    <w:rsid w:val="06905DBD"/>
    <w:rsid w:val="06A8660B"/>
    <w:rsid w:val="06AD3A04"/>
    <w:rsid w:val="06B01163"/>
    <w:rsid w:val="06B34A46"/>
    <w:rsid w:val="06BE4EAB"/>
    <w:rsid w:val="06C850C2"/>
    <w:rsid w:val="06CE3F39"/>
    <w:rsid w:val="06DA616D"/>
    <w:rsid w:val="06E822A2"/>
    <w:rsid w:val="06F4520F"/>
    <w:rsid w:val="06FF13A2"/>
    <w:rsid w:val="070E5AF0"/>
    <w:rsid w:val="071366F2"/>
    <w:rsid w:val="07231DF7"/>
    <w:rsid w:val="0727125C"/>
    <w:rsid w:val="072B04DA"/>
    <w:rsid w:val="073502A3"/>
    <w:rsid w:val="07413E23"/>
    <w:rsid w:val="07447763"/>
    <w:rsid w:val="0746592A"/>
    <w:rsid w:val="07484640"/>
    <w:rsid w:val="07575F8F"/>
    <w:rsid w:val="076470DA"/>
    <w:rsid w:val="07685FED"/>
    <w:rsid w:val="076E5A8E"/>
    <w:rsid w:val="07762448"/>
    <w:rsid w:val="077A2FE6"/>
    <w:rsid w:val="077B1AD3"/>
    <w:rsid w:val="077E62DB"/>
    <w:rsid w:val="07803CFB"/>
    <w:rsid w:val="078046F6"/>
    <w:rsid w:val="0783023F"/>
    <w:rsid w:val="07950E37"/>
    <w:rsid w:val="07991810"/>
    <w:rsid w:val="07A54CCF"/>
    <w:rsid w:val="07A9455B"/>
    <w:rsid w:val="07A974A6"/>
    <w:rsid w:val="07C33B9C"/>
    <w:rsid w:val="07C56B90"/>
    <w:rsid w:val="07C84156"/>
    <w:rsid w:val="07D63618"/>
    <w:rsid w:val="07D928BE"/>
    <w:rsid w:val="07E7055D"/>
    <w:rsid w:val="07EB05C4"/>
    <w:rsid w:val="07F00774"/>
    <w:rsid w:val="07F302A7"/>
    <w:rsid w:val="080375D7"/>
    <w:rsid w:val="080777D7"/>
    <w:rsid w:val="081534D9"/>
    <w:rsid w:val="081F4BEB"/>
    <w:rsid w:val="08247C25"/>
    <w:rsid w:val="08281C3E"/>
    <w:rsid w:val="08314CF2"/>
    <w:rsid w:val="08416EDE"/>
    <w:rsid w:val="08456F9D"/>
    <w:rsid w:val="084A054F"/>
    <w:rsid w:val="085375B8"/>
    <w:rsid w:val="08581AE2"/>
    <w:rsid w:val="085C2446"/>
    <w:rsid w:val="085C3A0F"/>
    <w:rsid w:val="085E70A3"/>
    <w:rsid w:val="08612BF8"/>
    <w:rsid w:val="08867257"/>
    <w:rsid w:val="088F1F66"/>
    <w:rsid w:val="08A116F6"/>
    <w:rsid w:val="08A836D6"/>
    <w:rsid w:val="08B05023"/>
    <w:rsid w:val="08DD5465"/>
    <w:rsid w:val="08E04B00"/>
    <w:rsid w:val="08E0529F"/>
    <w:rsid w:val="08F37503"/>
    <w:rsid w:val="08FF2D8D"/>
    <w:rsid w:val="09043744"/>
    <w:rsid w:val="090B4153"/>
    <w:rsid w:val="0918423E"/>
    <w:rsid w:val="091B54AD"/>
    <w:rsid w:val="091F781F"/>
    <w:rsid w:val="09225903"/>
    <w:rsid w:val="09237A3C"/>
    <w:rsid w:val="092448FE"/>
    <w:rsid w:val="092E1232"/>
    <w:rsid w:val="0931691F"/>
    <w:rsid w:val="09480DB4"/>
    <w:rsid w:val="09546106"/>
    <w:rsid w:val="09575B61"/>
    <w:rsid w:val="095A0793"/>
    <w:rsid w:val="095D1DB1"/>
    <w:rsid w:val="09735491"/>
    <w:rsid w:val="0975066A"/>
    <w:rsid w:val="097A6453"/>
    <w:rsid w:val="0982254F"/>
    <w:rsid w:val="09827358"/>
    <w:rsid w:val="098C24CD"/>
    <w:rsid w:val="09A11E25"/>
    <w:rsid w:val="09AC5635"/>
    <w:rsid w:val="09C535E8"/>
    <w:rsid w:val="09CC13A3"/>
    <w:rsid w:val="09CC6A5B"/>
    <w:rsid w:val="09D30649"/>
    <w:rsid w:val="09D93F77"/>
    <w:rsid w:val="09DA39F9"/>
    <w:rsid w:val="09DC3665"/>
    <w:rsid w:val="09DF326B"/>
    <w:rsid w:val="09E05844"/>
    <w:rsid w:val="09E23546"/>
    <w:rsid w:val="09E23F76"/>
    <w:rsid w:val="09E76A25"/>
    <w:rsid w:val="09FB2DEB"/>
    <w:rsid w:val="0A044730"/>
    <w:rsid w:val="0A081B8A"/>
    <w:rsid w:val="0A0E3507"/>
    <w:rsid w:val="0A102D91"/>
    <w:rsid w:val="0A187B94"/>
    <w:rsid w:val="0A195C1F"/>
    <w:rsid w:val="0A1F2050"/>
    <w:rsid w:val="0A224D46"/>
    <w:rsid w:val="0A23052C"/>
    <w:rsid w:val="0A331C68"/>
    <w:rsid w:val="0A440189"/>
    <w:rsid w:val="0A45445B"/>
    <w:rsid w:val="0A64681B"/>
    <w:rsid w:val="0A6B1097"/>
    <w:rsid w:val="0A6B4A6E"/>
    <w:rsid w:val="0A7331C6"/>
    <w:rsid w:val="0A7739CF"/>
    <w:rsid w:val="0A781D9E"/>
    <w:rsid w:val="0A826074"/>
    <w:rsid w:val="0A860C76"/>
    <w:rsid w:val="0A8D1A1E"/>
    <w:rsid w:val="0A945568"/>
    <w:rsid w:val="0A9833B2"/>
    <w:rsid w:val="0AA14981"/>
    <w:rsid w:val="0AAC24BD"/>
    <w:rsid w:val="0AB578DA"/>
    <w:rsid w:val="0ABD3696"/>
    <w:rsid w:val="0ABE7F51"/>
    <w:rsid w:val="0AD55076"/>
    <w:rsid w:val="0ADE2BE5"/>
    <w:rsid w:val="0AF1360B"/>
    <w:rsid w:val="0AF73CEC"/>
    <w:rsid w:val="0AFA0790"/>
    <w:rsid w:val="0AFB4216"/>
    <w:rsid w:val="0AFD1714"/>
    <w:rsid w:val="0AFE2A19"/>
    <w:rsid w:val="0B0277AA"/>
    <w:rsid w:val="0B0761D7"/>
    <w:rsid w:val="0B0C10FF"/>
    <w:rsid w:val="0B1B393B"/>
    <w:rsid w:val="0B1E3AC3"/>
    <w:rsid w:val="0B224DF6"/>
    <w:rsid w:val="0B2E1EE3"/>
    <w:rsid w:val="0B3179D4"/>
    <w:rsid w:val="0B3B2F98"/>
    <w:rsid w:val="0B3D39AE"/>
    <w:rsid w:val="0B5374D4"/>
    <w:rsid w:val="0B591E2E"/>
    <w:rsid w:val="0B646908"/>
    <w:rsid w:val="0B6E2336"/>
    <w:rsid w:val="0B797B8B"/>
    <w:rsid w:val="0B8D2AF1"/>
    <w:rsid w:val="0B8F09D4"/>
    <w:rsid w:val="0B994E16"/>
    <w:rsid w:val="0B9A74D2"/>
    <w:rsid w:val="0B9C23B4"/>
    <w:rsid w:val="0BAE4FE9"/>
    <w:rsid w:val="0BAF0D57"/>
    <w:rsid w:val="0BB323E0"/>
    <w:rsid w:val="0BB91B2C"/>
    <w:rsid w:val="0BC75351"/>
    <w:rsid w:val="0BCC4B37"/>
    <w:rsid w:val="0BD022C8"/>
    <w:rsid w:val="0BD1363B"/>
    <w:rsid w:val="0BD50186"/>
    <w:rsid w:val="0BD613F8"/>
    <w:rsid w:val="0BE075F2"/>
    <w:rsid w:val="0BE61950"/>
    <w:rsid w:val="0BE6551B"/>
    <w:rsid w:val="0BEA56CA"/>
    <w:rsid w:val="0BF53262"/>
    <w:rsid w:val="0BF625D1"/>
    <w:rsid w:val="0BF82C31"/>
    <w:rsid w:val="0BF87B92"/>
    <w:rsid w:val="0BFA1B0C"/>
    <w:rsid w:val="0C0A221C"/>
    <w:rsid w:val="0C0D5466"/>
    <w:rsid w:val="0C11515F"/>
    <w:rsid w:val="0C151865"/>
    <w:rsid w:val="0C2240CB"/>
    <w:rsid w:val="0C276C08"/>
    <w:rsid w:val="0C2A0DC0"/>
    <w:rsid w:val="0C2D4CDB"/>
    <w:rsid w:val="0C30706F"/>
    <w:rsid w:val="0C396F1E"/>
    <w:rsid w:val="0C48313C"/>
    <w:rsid w:val="0C492597"/>
    <w:rsid w:val="0C4A1BF9"/>
    <w:rsid w:val="0C4C01BF"/>
    <w:rsid w:val="0C4F64E9"/>
    <w:rsid w:val="0C662D64"/>
    <w:rsid w:val="0C6B516E"/>
    <w:rsid w:val="0C784053"/>
    <w:rsid w:val="0C84251E"/>
    <w:rsid w:val="0C89112D"/>
    <w:rsid w:val="0C9927BA"/>
    <w:rsid w:val="0C992D4F"/>
    <w:rsid w:val="0C9F3E46"/>
    <w:rsid w:val="0CA51199"/>
    <w:rsid w:val="0CAD065F"/>
    <w:rsid w:val="0CAF1E00"/>
    <w:rsid w:val="0CBE1990"/>
    <w:rsid w:val="0CC80185"/>
    <w:rsid w:val="0CCE1732"/>
    <w:rsid w:val="0CCF1D71"/>
    <w:rsid w:val="0CD377FD"/>
    <w:rsid w:val="0CD70EF9"/>
    <w:rsid w:val="0CDB2CF1"/>
    <w:rsid w:val="0CDE364B"/>
    <w:rsid w:val="0CE23EB3"/>
    <w:rsid w:val="0CE7033B"/>
    <w:rsid w:val="0CE7397C"/>
    <w:rsid w:val="0CFA6BDE"/>
    <w:rsid w:val="0D194C8D"/>
    <w:rsid w:val="0D1C25E6"/>
    <w:rsid w:val="0D2610C6"/>
    <w:rsid w:val="0D2843AD"/>
    <w:rsid w:val="0D2B2F09"/>
    <w:rsid w:val="0D2B584D"/>
    <w:rsid w:val="0D2D589A"/>
    <w:rsid w:val="0D300B80"/>
    <w:rsid w:val="0D38267F"/>
    <w:rsid w:val="0D516DE1"/>
    <w:rsid w:val="0D574A9B"/>
    <w:rsid w:val="0D6120A4"/>
    <w:rsid w:val="0D770B12"/>
    <w:rsid w:val="0D781E29"/>
    <w:rsid w:val="0D7A2A83"/>
    <w:rsid w:val="0D820943"/>
    <w:rsid w:val="0D8B61C4"/>
    <w:rsid w:val="0D8C22FF"/>
    <w:rsid w:val="0D9C7817"/>
    <w:rsid w:val="0D9F0E23"/>
    <w:rsid w:val="0DB77A48"/>
    <w:rsid w:val="0DBB324C"/>
    <w:rsid w:val="0DC8349F"/>
    <w:rsid w:val="0DCA444B"/>
    <w:rsid w:val="0DCE6E88"/>
    <w:rsid w:val="0DD410CC"/>
    <w:rsid w:val="0DD77864"/>
    <w:rsid w:val="0DEA250E"/>
    <w:rsid w:val="0DFD1DCD"/>
    <w:rsid w:val="0E0D58BA"/>
    <w:rsid w:val="0E196D88"/>
    <w:rsid w:val="0E236418"/>
    <w:rsid w:val="0E2444C0"/>
    <w:rsid w:val="0E2F1668"/>
    <w:rsid w:val="0E367C5D"/>
    <w:rsid w:val="0E3A7B09"/>
    <w:rsid w:val="0E3B4F9E"/>
    <w:rsid w:val="0E3E731D"/>
    <w:rsid w:val="0E401CB6"/>
    <w:rsid w:val="0E4339C5"/>
    <w:rsid w:val="0E455176"/>
    <w:rsid w:val="0E4E05C2"/>
    <w:rsid w:val="0E502201"/>
    <w:rsid w:val="0E5E7265"/>
    <w:rsid w:val="0E605AEC"/>
    <w:rsid w:val="0E7E0760"/>
    <w:rsid w:val="0E864982"/>
    <w:rsid w:val="0E934AED"/>
    <w:rsid w:val="0E9953A0"/>
    <w:rsid w:val="0E9A58E8"/>
    <w:rsid w:val="0EA22A67"/>
    <w:rsid w:val="0EA74A99"/>
    <w:rsid w:val="0EAD4424"/>
    <w:rsid w:val="0EAF7927"/>
    <w:rsid w:val="0EB4592E"/>
    <w:rsid w:val="0EBB49D2"/>
    <w:rsid w:val="0EC315A1"/>
    <w:rsid w:val="0EC826E9"/>
    <w:rsid w:val="0ECE5084"/>
    <w:rsid w:val="0ED1119E"/>
    <w:rsid w:val="0ED558F6"/>
    <w:rsid w:val="0EDB7766"/>
    <w:rsid w:val="0EE02A09"/>
    <w:rsid w:val="0EEF3011"/>
    <w:rsid w:val="0EF14888"/>
    <w:rsid w:val="0EFA0CA0"/>
    <w:rsid w:val="0EFA4090"/>
    <w:rsid w:val="0EFA6AFB"/>
    <w:rsid w:val="0F087B26"/>
    <w:rsid w:val="0F0E1587"/>
    <w:rsid w:val="0F2911CE"/>
    <w:rsid w:val="0F2A09D5"/>
    <w:rsid w:val="0F4A54AF"/>
    <w:rsid w:val="0F5138ED"/>
    <w:rsid w:val="0F6D575B"/>
    <w:rsid w:val="0F706022"/>
    <w:rsid w:val="0F872F52"/>
    <w:rsid w:val="0F8969CF"/>
    <w:rsid w:val="0F906BCC"/>
    <w:rsid w:val="0F992779"/>
    <w:rsid w:val="0F9B0FD5"/>
    <w:rsid w:val="0FA311DA"/>
    <w:rsid w:val="0FA468AC"/>
    <w:rsid w:val="0FB21DB1"/>
    <w:rsid w:val="0FB26B7B"/>
    <w:rsid w:val="0FB36C27"/>
    <w:rsid w:val="0FB549A3"/>
    <w:rsid w:val="0FB92F3D"/>
    <w:rsid w:val="0FBA4DAE"/>
    <w:rsid w:val="0FBC7837"/>
    <w:rsid w:val="0FC82F23"/>
    <w:rsid w:val="0FDF3286"/>
    <w:rsid w:val="0FE1351C"/>
    <w:rsid w:val="0FFE7D9E"/>
    <w:rsid w:val="10086E70"/>
    <w:rsid w:val="10093DC3"/>
    <w:rsid w:val="100C4E07"/>
    <w:rsid w:val="10110915"/>
    <w:rsid w:val="1012756E"/>
    <w:rsid w:val="10141182"/>
    <w:rsid w:val="102B21FA"/>
    <w:rsid w:val="102D5F75"/>
    <w:rsid w:val="102D7E0F"/>
    <w:rsid w:val="102E7D98"/>
    <w:rsid w:val="1031742F"/>
    <w:rsid w:val="10414F1B"/>
    <w:rsid w:val="10473A76"/>
    <w:rsid w:val="1051146F"/>
    <w:rsid w:val="10565BAD"/>
    <w:rsid w:val="105C042B"/>
    <w:rsid w:val="1063263E"/>
    <w:rsid w:val="10760566"/>
    <w:rsid w:val="10790A37"/>
    <w:rsid w:val="107B7E97"/>
    <w:rsid w:val="107E1A4A"/>
    <w:rsid w:val="10804A5B"/>
    <w:rsid w:val="108638CC"/>
    <w:rsid w:val="10876D2C"/>
    <w:rsid w:val="108909E8"/>
    <w:rsid w:val="10985018"/>
    <w:rsid w:val="109D69D2"/>
    <w:rsid w:val="10BC4C83"/>
    <w:rsid w:val="10C04CF2"/>
    <w:rsid w:val="10C60470"/>
    <w:rsid w:val="10C97141"/>
    <w:rsid w:val="10DA6692"/>
    <w:rsid w:val="10EE04FF"/>
    <w:rsid w:val="10FB0996"/>
    <w:rsid w:val="10FB3C68"/>
    <w:rsid w:val="11011C32"/>
    <w:rsid w:val="11024C97"/>
    <w:rsid w:val="110C5B90"/>
    <w:rsid w:val="111B50E6"/>
    <w:rsid w:val="11233125"/>
    <w:rsid w:val="112C3E99"/>
    <w:rsid w:val="112C42FD"/>
    <w:rsid w:val="11422AFB"/>
    <w:rsid w:val="114762E6"/>
    <w:rsid w:val="11493315"/>
    <w:rsid w:val="114C04A7"/>
    <w:rsid w:val="114F2D8F"/>
    <w:rsid w:val="1159389A"/>
    <w:rsid w:val="115E6D34"/>
    <w:rsid w:val="116070A7"/>
    <w:rsid w:val="11610AF7"/>
    <w:rsid w:val="11633E70"/>
    <w:rsid w:val="11655716"/>
    <w:rsid w:val="11780226"/>
    <w:rsid w:val="117A5014"/>
    <w:rsid w:val="11800151"/>
    <w:rsid w:val="11812847"/>
    <w:rsid w:val="118D59EA"/>
    <w:rsid w:val="11994F73"/>
    <w:rsid w:val="11A7702E"/>
    <w:rsid w:val="11AA0620"/>
    <w:rsid w:val="11B462A7"/>
    <w:rsid w:val="11C76E3C"/>
    <w:rsid w:val="11CA3CB4"/>
    <w:rsid w:val="11D45DC0"/>
    <w:rsid w:val="11D62A52"/>
    <w:rsid w:val="11DD3B53"/>
    <w:rsid w:val="11DF7EC4"/>
    <w:rsid w:val="11E43859"/>
    <w:rsid w:val="11F76F95"/>
    <w:rsid w:val="11F834B9"/>
    <w:rsid w:val="121063AF"/>
    <w:rsid w:val="121C256F"/>
    <w:rsid w:val="121E747A"/>
    <w:rsid w:val="121E7D2D"/>
    <w:rsid w:val="122802A7"/>
    <w:rsid w:val="122D3A1B"/>
    <w:rsid w:val="12344C6A"/>
    <w:rsid w:val="12366443"/>
    <w:rsid w:val="12410306"/>
    <w:rsid w:val="12412EFA"/>
    <w:rsid w:val="124856ED"/>
    <w:rsid w:val="124E320E"/>
    <w:rsid w:val="124F4BD9"/>
    <w:rsid w:val="125129B5"/>
    <w:rsid w:val="125A6DBF"/>
    <w:rsid w:val="125D0DF7"/>
    <w:rsid w:val="125F28B9"/>
    <w:rsid w:val="12615AC8"/>
    <w:rsid w:val="12694610"/>
    <w:rsid w:val="12705D87"/>
    <w:rsid w:val="12725E2B"/>
    <w:rsid w:val="12780566"/>
    <w:rsid w:val="12845497"/>
    <w:rsid w:val="12856FF3"/>
    <w:rsid w:val="128E5566"/>
    <w:rsid w:val="129041EE"/>
    <w:rsid w:val="129F5C13"/>
    <w:rsid w:val="129F7202"/>
    <w:rsid w:val="12A50573"/>
    <w:rsid w:val="12A80F55"/>
    <w:rsid w:val="12C329EB"/>
    <w:rsid w:val="12C549A4"/>
    <w:rsid w:val="12CF551C"/>
    <w:rsid w:val="12E06500"/>
    <w:rsid w:val="12E535F1"/>
    <w:rsid w:val="12E9184E"/>
    <w:rsid w:val="12FC0864"/>
    <w:rsid w:val="12FF625F"/>
    <w:rsid w:val="13014522"/>
    <w:rsid w:val="130D2C9C"/>
    <w:rsid w:val="130F1067"/>
    <w:rsid w:val="131D4A08"/>
    <w:rsid w:val="131D4EEC"/>
    <w:rsid w:val="13221ACD"/>
    <w:rsid w:val="132867FC"/>
    <w:rsid w:val="13291396"/>
    <w:rsid w:val="133A03C3"/>
    <w:rsid w:val="1340419B"/>
    <w:rsid w:val="134924EA"/>
    <w:rsid w:val="135400EC"/>
    <w:rsid w:val="136079F1"/>
    <w:rsid w:val="13620456"/>
    <w:rsid w:val="13642DDD"/>
    <w:rsid w:val="136940FF"/>
    <w:rsid w:val="136E0D73"/>
    <w:rsid w:val="137244AF"/>
    <w:rsid w:val="137D3F26"/>
    <w:rsid w:val="13817B94"/>
    <w:rsid w:val="138E4FB6"/>
    <w:rsid w:val="138F0B1F"/>
    <w:rsid w:val="139B1B5D"/>
    <w:rsid w:val="13A77021"/>
    <w:rsid w:val="13A825CD"/>
    <w:rsid w:val="13AA40B2"/>
    <w:rsid w:val="13AB3DE4"/>
    <w:rsid w:val="13B53940"/>
    <w:rsid w:val="13C06F2A"/>
    <w:rsid w:val="13C12B66"/>
    <w:rsid w:val="13E136A2"/>
    <w:rsid w:val="13E47A7A"/>
    <w:rsid w:val="13E9022F"/>
    <w:rsid w:val="13EC6E32"/>
    <w:rsid w:val="13ED5900"/>
    <w:rsid w:val="13EE3A98"/>
    <w:rsid w:val="14064D8F"/>
    <w:rsid w:val="14065E20"/>
    <w:rsid w:val="141F36D1"/>
    <w:rsid w:val="14305E5E"/>
    <w:rsid w:val="143C0C9F"/>
    <w:rsid w:val="1441006B"/>
    <w:rsid w:val="14442C1C"/>
    <w:rsid w:val="144F3F19"/>
    <w:rsid w:val="14535FF1"/>
    <w:rsid w:val="14544E78"/>
    <w:rsid w:val="14587163"/>
    <w:rsid w:val="145B4283"/>
    <w:rsid w:val="145E7B37"/>
    <w:rsid w:val="145F5690"/>
    <w:rsid w:val="14612B95"/>
    <w:rsid w:val="146177FD"/>
    <w:rsid w:val="146335B5"/>
    <w:rsid w:val="1465291C"/>
    <w:rsid w:val="146557C3"/>
    <w:rsid w:val="146B3B90"/>
    <w:rsid w:val="146E06BC"/>
    <w:rsid w:val="14722C90"/>
    <w:rsid w:val="147474A6"/>
    <w:rsid w:val="14775224"/>
    <w:rsid w:val="14782CA6"/>
    <w:rsid w:val="148001A0"/>
    <w:rsid w:val="14834FE7"/>
    <w:rsid w:val="1488437E"/>
    <w:rsid w:val="148A78BF"/>
    <w:rsid w:val="148B3EC5"/>
    <w:rsid w:val="148D3B44"/>
    <w:rsid w:val="149E54BE"/>
    <w:rsid w:val="149E7C29"/>
    <w:rsid w:val="14A26EEB"/>
    <w:rsid w:val="14A95079"/>
    <w:rsid w:val="14A97BF1"/>
    <w:rsid w:val="14AE3599"/>
    <w:rsid w:val="14B1686B"/>
    <w:rsid w:val="14B6588E"/>
    <w:rsid w:val="14BA590D"/>
    <w:rsid w:val="14BF4FCD"/>
    <w:rsid w:val="14CA5769"/>
    <w:rsid w:val="14CA6C02"/>
    <w:rsid w:val="14CA6D45"/>
    <w:rsid w:val="14CC2BC2"/>
    <w:rsid w:val="14CD492E"/>
    <w:rsid w:val="14CD7B51"/>
    <w:rsid w:val="14DF4D17"/>
    <w:rsid w:val="14E174E6"/>
    <w:rsid w:val="14E44EFF"/>
    <w:rsid w:val="14EB1960"/>
    <w:rsid w:val="14F71DA9"/>
    <w:rsid w:val="15003867"/>
    <w:rsid w:val="15081290"/>
    <w:rsid w:val="15091EC0"/>
    <w:rsid w:val="152359B3"/>
    <w:rsid w:val="15287BE9"/>
    <w:rsid w:val="153305AB"/>
    <w:rsid w:val="153876C0"/>
    <w:rsid w:val="153B0F5F"/>
    <w:rsid w:val="153C3584"/>
    <w:rsid w:val="15431846"/>
    <w:rsid w:val="15627592"/>
    <w:rsid w:val="15656239"/>
    <w:rsid w:val="15691236"/>
    <w:rsid w:val="15746FAC"/>
    <w:rsid w:val="157B090B"/>
    <w:rsid w:val="157F21D3"/>
    <w:rsid w:val="158A4280"/>
    <w:rsid w:val="15930D77"/>
    <w:rsid w:val="159B37AB"/>
    <w:rsid w:val="15AB651B"/>
    <w:rsid w:val="15AF1DEC"/>
    <w:rsid w:val="15B7232D"/>
    <w:rsid w:val="15C05EA7"/>
    <w:rsid w:val="15C52BB3"/>
    <w:rsid w:val="15CA279E"/>
    <w:rsid w:val="15E26694"/>
    <w:rsid w:val="15E33EAC"/>
    <w:rsid w:val="15E75818"/>
    <w:rsid w:val="1609121F"/>
    <w:rsid w:val="1613443E"/>
    <w:rsid w:val="1618304E"/>
    <w:rsid w:val="161A051A"/>
    <w:rsid w:val="161E5130"/>
    <w:rsid w:val="16267E07"/>
    <w:rsid w:val="16313F95"/>
    <w:rsid w:val="163141F5"/>
    <w:rsid w:val="16375757"/>
    <w:rsid w:val="16383263"/>
    <w:rsid w:val="16412135"/>
    <w:rsid w:val="1648292E"/>
    <w:rsid w:val="164A423B"/>
    <w:rsid w:val="165612C1"/>
    <w:rsid w:val="165C7A79"/>
    <w:rsid w:val="166854DB"/>
    <w:rsid w:val="166F460F"/>
    <w:rsid w:val="167E6FD4"/>
    <w:rsid w:val="168329AB"/>
    <w:rsid w:val="168D108C"/>
    <w:rsid w:val="169807E7"/>
    <w:rsid w:val="169925C2"/>
    <w:rsid w:val="169A79B4"/>
    <w:rsid w:val="16A657CC"/>
    <w:rsid w:val="16AA3FE7"/>
    <w:rsid w:val="16AE251A"/>
    <w:rsid w:val="16AF7709"/>
    <w:rsid w:val="16B5396D"/>
    <w:rsid w:val="16BC7770"/>
    <w:rsid w:val="16D80176"/>
    <w:rsid w:val="16E50C1B"/>
    <w:rsid w:val="16F90CDE"/>
    <w:rsid w:val="16FA5342"/>
    <w:rsid w:val="17163E84"/>
    <w:rsid w:val="1717159A"/>
    <w:rsid w:val="171C0777"/>
    <w:rsid w:val="17242EA0"/>
    <w:rsid w:val="172A128B"/>
    <w:rsid w:val="172B16DB"/>
    <w:rsid w:val="172F69BA"/>
    <w:rsid w:val="173F1D35"/>
    <w:rsid w:val="173F4A4C"/>
    <w:rsid w:val="1746213F"/>
    <w:rsid w:val="174A5D5B"/>
    <w:rsid w:val="174E59CB"/>
    <w:rsid w:val="1754151F"/>
    <w:rsid w:val="175C284A"/>
    <w:rsid w:val="176161E6"/>
    <w:rsid w:val="176F19F9"/>
    <w:rsid w:val="1774180A"/>
    <w:rsid w:val="177F29C1"/>
    <w:rsid w:val="178A4FAF"/>
    <w:rsid w:val="178F274B"/>
    <w:rsid w:val="17963FD5"/>
    <w:rsid w:val="179C6936"/>
    <w:rsid w:val="179D2D0A"/>
    <w:rsid w:val="17A065A1"/>
    <w:rsid w:val="17A07F62"/>
    <w:rsid w:val="17AA46B8"/>
    <w:rsid w:val="17B07EE9"/>
    <w:rsid w:val="17D25EBC"/>
    <w:rsid w:val="17D46E24"/>
    <w:rsid w:val="17D73D20"/>
    <w:rsid w:val="17DB5947"/>
    <w:rsid w:val="17E02C37"/>
    <w:rsid w:val="17E9430B"/>
    <w:rsid w:val="17F03790"/>
    <w:rsid w:val="180271E5"/>
    <w:rsid w:val="180C3808"/>
    <w:rsid w:val="180C5FFE"/>
    <w:rsid w:val="18120A3F"/>
    <w:rsid w:val="181810E3"/>
    <w:rsid w:val="18191B17"/>
    <w:rsid w:val="182400B0"/>
    <w:rsid w:val="18266D8C"/>
    <w:rsid w:val="18276925"/>
    <w:rsid w:val="1827706F"/>
    <w:rsid w:val="18292EBD"/>
    <w:rsid w:val="18354553"/>
    <w:rsid w:val="184561AE"/>
    <w:rsid w:val="18473C28"/>
    <w:rsid w:val="184D2309"/>
    <w:rsid w:val="18501FF1"/>
    <w:rsid w:val="1851368F"/>
    <w:rsid w:val="185254F4"/>
    <w:rsid w:val="18526C4A"/>
    <w:rsid w:val="185556B2"/>
    <w:rsid w:val="1856359D"/>
    <w:rsid w:val="18647ED3"/>
    <w:rsid w:val="187F5C9D"/>
    <w:rsid w:val="188A49FD"/>
    <w:rsid w:val="189832D7"/>
    <w:rsid w:val="18AF5B70"/>
    <w:rsid w:val="18B32BF4"/>
    <w:rsid w:val="18C61FF1"/>
    <w:rsid w:val="18CC51EB"/>
    <w:rsid w:val="18D24018"/>
    <w:rsid w:val="18D309EC"/>
    <w:rsid w:val="18D93832"/>
    <w:rsid w:val="18DA21E5"/>
    <w:rsid w:val="18DF2810"/>
    <w:rsid w:val="18E355A2"/>
    <w:rsid w:val="18E37BDB"/>
    <w:rsid w:val="18E41FA8"/>
    <w:rsid w:val="18E638FB"/>
    <w:rsid w:val="18E97079"/>
    <w:rsid w:val="18F45A97"/>
    <w:rsid w:val="18F838FB"/>
    <w:rsid w:val="18F90C4C"/>
    <w:rsid w:val="18FC598D"/>
    <w:rsid w:val="19051A3A"/>
    <w:rsid w:val="190B6D69"/>
    <w:rsid w:val="19131889"/>
    <w:rsid w:val="19156E37"/>
    <w:rsid w:val="191D4FF7"/>
    <w:rsid w:val="19211B89"/>
    <w:rsid w:val="192626E9"/>
    <w:rsid w:val="192B645A"/>
    <w:rsid w:val="192D4E45"/>
    <w:rsid w:val="192F165F"/>
    <w:rsid w:val="193B58A6"/>
    <w:rsid w:val="19402978"/>
    <w:rsid w:val="19417219"/>
    <w:rsid w:val="1943779D"/>
    <w:rsid w:val="194F61A7"/>
    <w:rsid w:val="1953639C"/>
    <w:rsid w:val="19583304"/>
    <w:rsid w:val="195C14A3"/>
    <w:rsid w:val="196B1E5A"/>
    <w:rsid w:val="1975516A"/>
    <w:rsid w:val="19794844"/>
    <w:rsid w:val="19906DCC"/>
    <w:rsid w:val="19926E8E"/>
    <w:rsid w:val="19956BF6"/>
    <w:rsid w:val="199D4819"/>
    <w:rsid w:val="19AC5DE2"/>
    <w:rsid w:val="19BA2ED5"/>
    <w:rsid w:val="19C44348"/>
    <w:rsid w:val="19C8161D"/>
    <w:rsid w:val="19CD07BB"/>
    <w:rsid w:val="19CF688F"/>
    <w:rsid w:val="19D75482"/>
    <w:rsid w:val="19E22EF9"/>
    <w:rsid w:val="19E23181"/>
    <w:rsid w:val="19E9108A"/>
    <w:rsid w:val="19EC48E7"/>
    <w:rsid w:val="19FD117D"/>
    <w:rsid w:val="1A06042F"/>
    <w:rsid w:val="1A0D2C56"/>
    <w:rsid w:val="1A0F72AE"/>
    <w:rsid w:val="1A100FA1"/>
    <w:rsid w:val="1A10719F"/>
    <w:rsid w:val="1A134E88"/>
    <w:rsid w:val="1A2E6111"/>
    <w:rsid w:val="1A3207D5"/>
    <w:rsid w:val="1A35586E"/>
    <w:rsid w:val="1A387913"/>
    <w:rsid w:val="1A3E63CC"/>
    <w:rsid w:val="1A47155D"/>
    <w:rsid w:val="1A513617"/>
    <w:rsid w:val="1A5507F0"/>
    <w:rsid w:val="1A5C0012"/>
    <w:rsid w:val="1A5D3D9E"/>
    <w:rsid w:val="1A750A6F"/>
    <w:rsid w:val="1A777276"/>
    <w:rsid w:val="1A797A5E"/>
    <w:rsid w:val="1A7C1EE4"/>
    <w:rsid w:val="1A8B20D5"/>
    <w:rsid w:val="1A935E14"/>
    <w:rsid w:val="1AA165C2"/>
    <w:rsid w:val="1AA654F7"/>
    <w:rsid w:val="1AB265C4"/>
    <w:rsid w:val="1AB850F0"/>
    <w:rsid w:val="1AB9187F"/>
    <w:rsid w:val="1AB91A83"/>
    <w:rsid w:val="1AC31A76"/>
    <w:rsid w:val="1AC64A49"/>
    <w:rsid w:val="1ADD120E"/>
    <w:rsid w:val="1AE24038"/>
    <w:rsid w:val="1AE933BD"/>
    <w:rsid w:val="1AEE6C5D"/>
    <w:rsid w:val="1AF3357A"/>
    <w:rsid w:val="1AF406E3"/>
    <w:rsid w:val="1AF827C6"/>
    <w:rsid w:val="1AF87BE6"/>
    <w:rsid w:val="1AFE5F2E"/>
    <w:rsid w:val="1B012AD7"/>
    <w:rsid w:val="1B0915DB"/>
    <w:rsid w:val="1B104499"/>
    <w:rsid w:val="1B1062F2"/>
    <w:rsid w:val="1B2B139B"/>
    <w:rsid w:val="1B2B4054"/>
    <w:rsid w:val="1B2D5822"/>
    <w:rsid w:val="1B3D393E"/>
    <w:rsid w:val="1B3F3695"/>
    <w:rsid w:val="1B43291B"/>
    <w:rsid w:val="1B497523"/>
    <w:rsid w:val="1B5003E0"/>
    <w:rsid w:val="1B54664A"/>
    <w:rsid w:val="1B5813BF"/>
    <w:rsid w:val="1B58357C"/>
    <w:rsid w:val="1B5B5FE7"/>
    <w:rsid w:val="1B666D00"/>
    <w:rsid w:val="1B6F4D9F"/>
    <w:rsid w:val="1B7A763B"/>
    <w:rsid w:val="1B856210"/>
    <w:rsid w:val="1B904E9E"/>
    <w:rsid w:val="1B9C202B"/>
    <w:rsid w:val="1BA05BE1"/>
    <w:rsid w:val="1BA4371F"/>
    <w:rsid w:val="1BA8269B"/>
    <w:rsid w:val="1BAA574E"/>
    <w:rsid w:val="1BAD53A2"/>
    <w:rsid w:val="1BB430A8"/>
    <w:rsid w:val="1BCF0C8C"/>
    <w:rsid w:val="1BD318B3"/>
    <w:rsid w:val="1BD37749"/>
    <w:rsid w:val="1BD40FDE"/>
    <w:rsid w:val="1BD42BB8"/>
    <w:rsid w:val="1BD55CD2"/>
    <w:rsid w:val="1BD72528"/>
    <w:rsid w:val="1BEE234F"/>
    <w:rsid w:val="1BF76AD2"/>
    <w:rsid w:val="1BF84269"/>
    <w:rsid w:val="1BFB1549"/>
    <w:rsid w:val="1BFE276F"/>
    <w:rsid w:val="1C016EFF"/>
    <w:rsid w:val="1C027D80"/>
    <w:rsid w:val="1C0674B0"/>
    <w:rsid w:val="1C14486B"/>
    <w:rsid w:val="1C155AB7"/>
    <w:rsid w:val="1C1A19EE"/>
    <w:rsid w:val="1C2017B0"/>
    <w:rsid w:val="1C2753B0"/>
    <w:rsid w:val="1C2E454B"/>
    <w:rsid w:val="1C311C4C"/>
    <w:rsid w:val="1C454285"/>
    <w:rsid w:val="1C4A6585"/>
    <w:rsid w:val="1C4A7CD9"/>
    <w:rsid w:val="1C4F7BFF"/>
    <w:rsid w:val="1C510F98"/>
    <w:rsid w:val="1C514805"/>
    <w:rsid w:val="1C61021D"/>
    <w:rsid w:val="1C6457A4"/>
    <w:rsid w:val="1C694B0C"/>
    <w:rsid w:val="1C6A0362"/>
    <w:rsid w:val="1C7460B8"/>
    <w:rsid w:val="1C796955"/>
    <w:rsid w:val="1C7A05BE"/>
    <w:rsid w:val="1C7A3345"/>
    <w:rsid w:val="1C801F2F"/>
    <w:rsid w:val="1C8E5869"/>
    <w:rsid w:val="1C915E95"/>
    <w:rsid w:val="1C990D20"/>
    <w:rsid w:val="1C9D3FD3"/>
    <w:rsid w:val="1C9E4809"/>
    <w:rsid w:val="1CA43C32"/>
    <w:rsid w:val="1CA71686"/>
    <w:rsid w:val="1CB829A6"/>
    <w:rsid w:val="1CBA5A6C"/>
    <w:rsid w:val="1CC41839"/>
    <w:rsid w:val="1CD23F76"/>
    <w:rsid w:val="1CD73947"/>
    <w:rsid w:val="1CD93A37"/>
    <w:rsid w:val="1CE86A39"/>
    <w:rsid w:val="1CED6C7A"/>
    <w:rsid w:val="1CF6124D"/>
    <w:rsid w:val="1CF91083"/>
    <w:rsid w:val="1D052309"/>
    <w:rsid w:val="1D0F057E"/>
    <w:rsid w:val="1D241651"/>
    <w:rsid w:val="1D4208DB"/>
    <w:rsid w:val="1D45475F"/>
    <w:rsid w:val="1D485C17"/>
    <w:rsid w:val="1D6332C3"/>
    <w:rsid w:val="1D810359"/>
    <w:rsid w:val="1D810EB5"/>
    <w:rsid w:val="1D84618F"/>
    <w:rsid w:val="1D85673D"/>
    <w:rsid w:val="1D882B30"/>
    <w:rsid w:val="1D8966C4"/>
    <w:rsid w:val="1D913306"/>
    <w:rsid w:val="1D9C4C7C"/>
    <w:rsid w:val="1DA32633"/>
    <w:rsid w:val="1DA5543D"/>
    <w:rsid w:val="1DA83BA7"/>
    <w:rsid w:val="1DAB2505"/>
    <w:rsid w:val="1DBE6647"/>
    <w:rsid w:val="1DC31ED6"/>
    <w:rsid w:val="1DCB76FC"/>
    <w:rsid w:val="1DCE11F9"/>
    <w:rsid w:val="1DDA21AD"/>
    <w:rsid w:val="1DDC7CB7"/>
    <w:rsid w:val="1DE12A27"/>
    <w:rsid w:val="1DE34F1D"/>
    <w:rsid w:val="1DEF4496"/>
    <w:rsid w:val="1DEF4E0A"/>
    <w:rsid w:val="1DF128FC"/>
    <w:rsid w:val="1DF47309"/>
    <w:rsid w:val="1E066538"/>
    <w:rsid w:val="1E196A65"/>
    <w:rsid w:val="1E1F6485"/>
    <w:rsid w:val="1E260633"/>
    <w:rsid w:val="1E2A0532"/>
    <w:rsid w:val="1E2D392D"/>
    <w:rsid w:val="1E2F0AB3"/>
    <w:rsid w:val="1E3011D0"/>
    <w:rsid w:val="1E434A1E"/>
    <w:rsid w:val="1E4E6915"/>
    <w:rsid w:val="1E5165A8"/>
    <w:rsid w:val="1E5378DE"/>
    <w:rsid w:val="1E5C6328"/>
    <w:rsid w:val="1E6A1012"/>
    <w:rsid w:val="1E6A4EE2"/>
    <w:rsid w:val="1E6D2E39"/>
    <w:rsid w:val="1E707E2A"/>
    <w:rsid w:val="1E7112FB"/>
    <w:rsid w:val="1E771F18"/>
    <w:rsid w:val="1E7A7F1C"/>
    <w:rsid w:val="1E7B6FB1"/>
    <w:rsid w:val="1E843FF1"/>
    <w:rsid w:val="1E9858BE"/>
    <w:rsid w:val="1EB6340E"/>
    <w:rsid w:val="1EBF178A"/>
    <w:rsid w:val="1EC06BCC"/>
    <w:rsid w:val="1ECC0478"/>
    <w:rsid w:val="1ECF77E1"/>
    <w:rsid w:val="1ED10125"/>
    <w:rsid w:val="1EE05092"/>
    <w:rsid w:val="1EE23C78"/>
    <w:rsid w:val="1EE37842"/>
    <w:rsid w:val="1EEE2F85"/>
    <w:rsid w:val="1EF210FF"/>
    <w:rsid w:val="1EF30992"/>
    <w:rsid w:val="1EF43C37"/>
    <w:rsid w:val="1EF56BCC"/>
    <w:rsid w:val="1EF57516"/>
    <w:rsid w:val="1F0C79E9"/>
    <w:rsid w:val="1F230373"/>
    <w:rsid w:val="1F244302"/>
    <w:rsid w:val="1F34067B"/>
    <w:rsid w:val="1F395310"/>
    <w:rsid w:val="1F3F0BEE"/>
    <w:rsid w:val="1F426A9E"/>
    <w:rsid w:val="1F4366BE"/>
    <w:rsid w:val="1F4A1C04"/>
    <w:rsid w:val="1F582115"/>
    <w:rsid w:val="1F5A28A6"/>
    <w:rsid w:val="1F5A72D6"/>
    <w:rsid w:val="1F616B0C"/>
    <w:rsid w:val="1F721A21"/>
    <w:rsid w:val="1F727414"/>
    <w:rsid w:val="1F812602"/>
    <w:rsid w:val="1FA73175"/>
    <w:rsid w:val="1FA7332B"/>
    <w:rsid w:val="1FA849C6"/>
    <w:rsid w:val="1FAE5A40"/>
    <w:rsid w:val="1FB104F3"/>
    <w:rsid w:val="1FB25B0B"/>
    <w:rsid w:val="1FB57B5F"/>
    <w:rsid w:val="1FC93A32"/>
    <w:rsid w:val="1FD00BB0"/>
    <w:rsid w:val="1FD77A05"/>
    <w:rsid w:val="1FD941DA"/>
    <w:rsid w:val="1FDA50E3"/>
    <w:rsid w:val="1FE76865"/>
    <w:rsid w:val="1FEA462C"/>
    <w:rsid w:val="1FF93496"/>
    <w:rsid w:val="20016A0C"/>
    <w:rsid w:val="20057553"/>
    <w:rsid w:val="20085224"/>
    <w:rsid w:val="2017076C"/>
    <w:rsid w:val="201A07EF"/>
    <w:rsid w:val="201C1EEA"/>
    <w:rsid w:val="20314DB8"/>
    <w:rsid w:val="20356695"/>
    <w:rsid w:val="203627A9"/>
    <w:rsid w:val="20426E50"/>
    <w:rsid w:val="204911E8"/>
    <w:rsid w:val="204E3563"/>
    <w:rsid w:val="2055491A"/>
    <w:rsid w:val="205F6F32"/>
    <w:rsid w:val="20654D81"/>
    <w:rsid w:val="206A2514"/>
    <w:rsid w:val="20733538"/>
    <w:rsid w:val="207539C5"/>
    <w:rsid w:val="20855A40"/>
    <w:rsid w:val="208716EA"/>
    <w:rsid w:val="208D56F1"/>
    <w:rsid w:val="20926BCA"/>
    <w:rsid w:val="20987F96"/>
    <w:rsid w:val="209B13A7"/>
    <w:rsid w:val="20A80E5F"/>
    <w:rsid w:val="20AE5EEF"/>
    <w:rsid w:val="20BD3D7B"/>
    <w:rsid w:val="20C3109F"/>
    <w:rsid w:val="20CE73ED"/>
    <w:rsid w:val="20D37767"/>
    <w:rsid w:val="20D5675F"/>
    <w:rsid w:val="20D677C0"/>
    <w:rsid w:val="20D814E7"/>
    <w:rsid w:val="20E52F05"/>
    <w:rsid w:val="20E83B47"/>
    <w:rsid w:val="20ED5D93"/>
    <w:rsid w:val="20EE088D"/>
    <w:rsid w:val="20EF5313"/>
    <w:rsid w:val="20F16CD9"/>
    <w:rsid w:val="20F4301C"/>
    <w:rsid w:val="20F7249C"/>
    <w:rsid w:val="21082C25"/>
    <w:rsid w:val="21114913"/>
    <w:rsid w:val="211B1C44"/>
    <w:rsid w:val="211E1828"/>
    <w:rsid w:val="21222BEE"/>
    <w:rsid w:val="21222D6A"/>
    <w:rsid w:val="2129610F"/>
    <w:rsid w:val="21335173"/>
    <w:rsid w:val="213F50C1"/>
    <w:rsid w:val="21436B21"/>
    <w:rsid w:val="215522BF"/>
    <w:rsid w:val="215901B6"/>
    <w:rsid w:val="21614E2E"/>
    <w:rsid w:val="21643FB2"/>
    <w:rsid w:val="216934C9"/>
    <w:rsid w:val="216A69E1"/>
    <w:rsid w:val="216C1EE4"/>
    <w:rsid w:val="217B3FC2"/>
    <w:rsid w:val="21880F00"/>
    <w:rsid w:val="21947825"/>
    <w:rsid w:val="219763A1"/>
    <w:rsid w:val="219845E6"/>
    <w:rsid w:val="21A029A4"/>
    <w:rsid w:val="21A40900"/>
    <w:rsid w:val="21A57AC0"/>
    <w:rsid w:val="21AE1E97"/>
    <w:rsid w:val="21D03BFF"/>
    <w:rsid w:val="21DC7E35"/>
    <w:rsid w:val="21F135D0"/>
    <w:rsid w:val="21F262D1"/>
    <w:rsid w:val="2203504F"/>
    <w:rsid w:val="22060096"/>
    <w:rsid w:val="220D00D4"/>
    <w:rsid w:val="220F7978"/>
    <w:rsid w:val="221429D3"/>
    <w:rsid w:val="221B3A1D"/>
    <w:rsid w:val="221C7EA6"/>
    <w:rsid w:val="22214E8B"/>
    <w:rsid w:val="222547A7"/>
    <w:rsid w:val="222823D9"/>
    <w:rsid w:val="222B67C3"/>
    <w:rsid w:val="222E1BB2"/>
    <w:rsid w:val="22417FAA"/>
    <w:rsid w:val="22452DF5"/>
    <w:rsid w:val="2247156B"/>
    <w:rsid w:val="22596EC8"/>
    <w:rsid w:val="225D726E"/>
    <w:rsid w:val="22666120"/>
    <w:rsid w:val="22693ECE"/>
    <w:rsid w:val="226944C0"/>
    <w:rsid w:val="227B6CB0"/>
    <w:rsid w:val="227F64A2"/>
    <w:rsid w:val="2289155B"/>
    <w:rsid w:val="229B6D03"/>
    <w:rsid w:val="229C7F8A"/>
    <w:rsid w:val="22B4104F"/>
    <w:rsid w:val="22C04515"/>
    <w:rsid w:val="22C40E39"/>
    <w:rsid w:val="22CF787E"/>
    <w:rsid w:val="22D80708"/>
    <w:rsid w:val="22E314F1"/>
    <w:rsid w:val="22F11CE0"/>
    <w:rsid w:val="22F6697B"/>
    <w:rsid w:val="22FC0660"/>
    <w:rsid w:val="22FE0F26"/>
    <w:rsid w:val="22FF13F2"/>
    <w:rsid w:val="2308180E"/>
    <w:rsid w:val="2308609F"/>
    <w:rsid w:val="230B288A"/>
    <w:rsid w:val="231D4848"/>
    <w:rsid w:val="232703F4"/>
    <w:rsid w:val="23305048"/>
    <w:rsid w:val="23335EBC"/>
    <w:rsid w:val="23400B66"/>
    <w:rsid w:val="23405D8D"/>
    <w:rsid w:val="2345297D"/>
    <w:rsid w:val="234A74A7"/>
    <w:rsid w:val="235148EB"/>
    <w:rsid w:val="235229D8"/>
    <w:rsid w:val="235E6BBA"/>
    <w:rsid w:val="235F22BC"/>
    <w:rsid w:val="236435AC"/>
    <w:rsid w:val="23677113"/>
    <w:rsid w:val="236C3CD9"/>
    <w:rsid w:val="23787982"/>
    <w:rsid w:val="23854CC7"/>
    <w:rsid w:val="2399634D"/>
    <w:rsid w:val="23A17BD5"/>
    <w:rsid w:val="23A25387"/>
    <w:rsid w:val="23A85379"/>
    <w:rsid w:val="23AA1834"/>
    <w:rsid w:val="23B46A5F"/>
    <w:rsid w:val="23B92818"/>
    <w:rsid w:val="23C25C5D"/>
    <w:rsid w:val="23C752C5"/>
    <w:rsid w:val="23CB5BA3"/>
    <w:rsid w:val="23D5268C"/>
    <w:rsid w:val="23D700A4"/>
    <w:rsid w:val="23DE2F50"/>
    <w:rsid w:val="23E228ED"/>
    <w:rsid w:val="23E65742"/>
    <w:rsid w:val="23F23E2D"/>
    <w:rsid w:val="23F44F55"/>
    <w:rsid w:val="23F97C95"/>
    <w:rsid w:val="23FB6885"/>
    <w:rsid w:val="23FE46B0"/>
    <w:rsid w:val="24047207"/>
    <w:rsid w:val="24142613"/>
    <w:rsid w:val="2417339A"/>
    <w:rsid w:val="242262B6"/>
    <w:rsid w:val="242877DE"/>
    <w:rsid w:val="244E5DEC"/>
    <w:rsid w:val="245051B0"/>
    <w:rsid w:val="24526DCC"/>
    <w:rsid w:val="24561B4D"/>
    <w:rsid w:val="24610148"/>
    <w:rsid w:val="24632247"/>
    <w:rsid w:val="24773CE6"/>
    <w:rsid w:val="24773D48"/>
    <w:rsid w:val="24833FA7"/>
    <w:rsid w:val="248E6A4C"/>
    <w:rsid w:val="24914D70"/>
    <w:rsid w:val="249628F0"/>
    <w:rsid w:val="249C23AD"/>
    <w:rsid w:val="249C74E4"/>
    <w:rsid w:val="24A1452A"/>
    <w:rsid w:val="24A565E1"/>
    <w:rsid w:val="24AF2DCF"/>
    <w:rsid w:val="24B35B8A"/>
    <w:rsid w:val="24B514F4"/>
    <w:rsid w:val="24D25A79"/>
    <w:rsid w:val="24D61A29"/>
    <w:rsid w:val="24D85208"/>
    <w:rsid w:val="24DE4579"/>
    <w:rsid w:val="24E86533"/>
    <w:rsid w:val="24EB2BDE"/>
    <w:rsid w:val="24EE3D24"/>
    <w:rsid w:val="24F02EBE"/>
    <w:rsid w:val="24F070AE"/>
    <w:rsid w:val="24F52FEC"/>
    <w:rsid w:val="24F92243"/>
    <w:rsid w:val="25120C21"/>
    <w:rsid w:val="251C7FA6"/>
    <w:rsid w:val="25243E4D"/>
    <w:rsid w:val="252B0996"/>
    <w:rsid w:val="252C0A49"/>
    <w:rsid w:val="25420609"/>
    <w:rsid w:val="25457FB6"/>
    <w:rsid w:val="25551BC9"/>
    <w:rsid w:val="25620C4F"/>
    <w:rsid w:val="256C0AAC"/>
    <w:rsid w:val="25874BB0"/>
    <w:rsid w:val="25963D68"/>
    <w:rsid w:val="259654F5"/>
    <w:rsid w:val="2597013C"/>
    <w:rsid w:val="25A55FD3"/>
    <w:rsid w:val="25BE67AC"/>
    <w:rsid w:val="25C2255F"/>
    <w:rsid w:val="25C46CB2"/>
    <w:rsid w:val="25C86A79"/>
    <w:rsid w:val="25D64B8A"/>
    <w:rsid w:val="25E83F4C"/>
    <w:rsid w:val="25F776CD"/>
    <w:rsid w:val="25F954DB"/>
    <w:rsid w:val="260B1263"/>
    <w:rsid w:val="261408B3"/>
    <w:rsid w:val="261B4052"/>
    <w:rsid w:val="26220FA8"/>
    <w:rsid w:val="26233BA2"/>
    <w:rsid w:val="262B3BF5"/>
    <w:rsid w:val="26304BFF"/>
    <w:rsid w:val="26311B30"/>
    <w:rsid w:val="263B5F44"/>
    <w:rsid w:val="263C656A"/>
    <w:rsid w:val="263D76E3"/>
    <w:rsid w:val="264520F0"/>
    <w:rsid w:val="264D2973"/>
    <w:rsid w:val="264D464E"/>
    <w:rsid w:val="264F3D76"/>
    <w:rsid w:val="26584FA6"/>
    <w:rsid w:val="265E4A1A"/>
    <w:rsid w:val="265F1DF1"/>
    <w:rsid w:val="26647BE9"/>
    <w:rsid w:val="26666C0F"/>
    <w:rsid w:val="266E0F2A"/>
    <w:rsid w:val="26747759"/>
    <w:rsid w:val="268664A9"/>
    <w:rsid w:val="268B7FDE"/>
    <w:rsid w:val="26957559"/>
    <w:rsid w:val="26A275B1"/>
    <w:rsid w:val="26BD0EF2"/>
    <w:rsid w:val="26BD2221"/>
    <w:rsid w:val="26C13C5D"/>
    <w:rsid w:val="26C96D04"/>
    <w:rsid w:val="26D55390"/>
    <w:rsid w:val="26D94452"/>
    <w:rsid w:val="26E12F24"/>
    <w:rsid w:val="26E157D9"/>
    <w:rsid w:val="26E2748C"/>
    <w:rsid w:val="26E737E2"/>
    <w:rsid w:val="26EA182E"/>
    <w:rsid w:val="26F6326F"/>
    <w:rsid w:val="27004A09"/>
    <w:rsid w:val="27025304"/>
    <w:rsid w:val="27142E2B"/>
    <w:rsid w:val="271912FC"/>
    <w:rsid w:val="27196B7D"/>
    <w:rsid w:val="272E26CD"/>
    <w:rsid w:val="272E4104"/>
    <w:rsid w:val="2730358E"/>
    <w:rsid w:val="273861E8"/>
    <w:rsid w:val="2742288D"/>
    <w:rsid w:val="2747205B"/>
    <w:rsid w:val="27493F03"/>
    <w:rsid w:val="27515546"/>
    <w:rsid w:val="27550CD5"/>
    <w:rsid w:val="275F7E56"/>
    <w:rsid w:val="27611593"/>
    <w:rsid w:val="276268B8"/>
    <w:rsid w:val="27653073"/>
    <w:rsid w:val="27694396"/>
    <w:rsid w:val="27713266"/>
    <w:rsid w:val="277419C9"/>
    <w:rsid w:val="277B0401"/>
    <w:rsid w:val="277B37C0"/>
    <w:rsid w:val="277B4B4B"/>
    <w:rsid w:val="27817354"/>
    <w:rsid w:val="27963464"/>
    <w:rsid w:val="27995A69"/>
    <w:rsid w:val="279E6F75"/>
    <w:rsid w:val="27A26515"/>
    <w:rsid w:val="27A707FD"/>
    <w:rsid w:val="27A93D28"/>
    <w:rsid w:val="27C97CD5"/>
    <w:rsid w:val="27D64973"/>
    <w:rsid w:val="27DA63B5"/>
    <w:rsid w:val="27E2347F"/>
    <w:rsid w:val="27E31119"/>
    <w:rsid w:val="27E54452"/>
    <w:rsid w:val="28143D10"/>
    <w:rsid w:val="28302DCC"/>
    <w:rsid w:val="28355444"/>
    <w:rsid w:val="28382EBF"/>
    <w:rsid w:val="28400C18"/>
    <w:rsid w:val="284D7E29"/>
    <w:rsid w:val="2858127E"/>
    <w:rsid w:val="285C387C"/>
    <w:rsid w:val="2863070C"/>
    <w:rsid w:val="28663FBD"/>
    <w:rsid w:val="286B1A5C"/>
    <w:rsid w:val="286C5955"/>
    <w:rsid w:val="28717113"/>
    <w:rsid w:val="28787FA6"/>
    <w:rsid w:val="287C2FFC"/>
    <w:rsid w:val="287D4DB8"/>
    <w:rsid w:val="288000CB"/>
    <w:rsid w:val="288A32CB"/>
    <w:rsid w:val="28904206"/>
    <w:rsid w:val="28984001"/>
    <w:rsid w:val="289B2BC1"/>
    <w:rsid w:val="28A05E63"/>
    <w:rsid w:val="28BB4FD8"/>
    <w:rsid w:val="28C36618"/>
    <w:rsid w:val="28C579F4"/>
    <w:rsid w:val="28CC6DC2"/>
    <w:rsid w:val="28D814DA"/>
    <w:rsid w:val="28DD687E"/>
    <w:rsid w:val="28EB5291"/>
    <w:rsid w:val="28EF5554"/>
    <w:rsid w:val="28FD0146"/>
    <w:rsid w:val="28FD484F"/>
    <w:rsid w:val="2903232C"/>
    <w:rsid w:val="29136F56"/>
    <w:rsid w:val="291E1A9B"/>
    <w:rsid w:val="291F3222"/>
    <w:rsid w:val="292D5D80"/>
    <w:rsid w:val="29390D75"/>
    <w:rsid w:val="293A7F2F"/>
    <w:rsid w:val="293B5FF2"/>
    <w:rsid w:val="293E066C"/>
    <w:rsid w:val="29481982"/>
    <w:rsid w:val="295C463F"/>
    <w:rsid w:val="295D033F"/>
    <w:rsid w:val="295F0C7A"/>
    <w:rsid w:val="295F57ED"/>
    <w:rsid w:val="296214EE"/>
    <w:rsid w:val="298D6BF9"/>
    <w:rsid w:val="298E547A"/>
    <w:rsid w:val="29963D10"/>
    <w:rsid w:val="299C572B"/>
    <w:rsid w:val="29A31FEA"/>
    <w:rsid w:val="29A65D55"/>
    <w:rsid w:val="29A73A6F"/>
    <w:rsid w:val="29A86408"/>
    <w:rsid w:val="29A95495"/>
    <w:rsid w:val="29AE6D45"/>
    <w:rsid w:val="29B02542"/>
    <w:rsid w:val="29BC178D"/>
    <w:rsid w:val="29C1259E"/>
    <w:rsid w:val="29D46E34"/>
    <w:rsid w:val="29D82DC8"/>
    <w:rsid w:val="29DE518A"/>
    <w:rsid w:val="29E07323"/>
    <w:rsid w:val="29F70B17"/>
    <w:rsid w:val="29F84387"/>
    <w:rsid w:val="29FF673A"/>
    <w:rsid w:val="2A111B03"/>
    <w:rsid w:val="2A163BE9"/>
    <w:rsid w:val="2A1C273B"/>
    <w:rsid w:val="2A230C9B"/>
    <w:rsid w:val="2A377B12"/>
    <w:rsid w:val="2A3D0426"/>
    <w:rsid w:val="2A4948C9"/>
    <w:rsid w:val="2A496906"/>
    <w:rsid w:val="2A56312A"/>
    <w:rsid w:val="2A5B7B47"/>
    <w:rsid w:val="2A617E46"/>
    <w:rsid w:val="2A7467B7"/>
    <w:rsid w:val="2A7671E2"/>
    <w:rsid w:val="2A7A5575"/>
    <w:rsid w:val="2A7D5FC4"/>
    <w:rsid w:val="2A840048"/>
    <w:rsid w:val="2A847B4D"/>
    <w:rsid w:val="2A8602C8"/>
    <w:rsid w:val="2A8D468C"/>
    <w:rsid w:val="2A94192E"/>
    <w:rsid w:val="2AAE0992"/>
    <w:rsid w:val="2AB25A3A"/>
    <w:rsid w:val="2ABD4EB6"/>
    <w:rsid w:val="2ABF328D"/>
    <w:rsid w:val="2AC2134C"/>
    <w:rsid w:val="2AC2570E"/>
    <w:rsid w:val="2ACC4F98"/>
    <w:rsid w:val="2ACC6F6E"/>
    <w:rsid w:val="2ADC5FDE"/>
    <w:rsid w:val="2AE9690F"/>
    <w:rsid w:val="2AF40319"/>
    <w:rsid w:val="2AF443B2"/>
    <w:rsid w:val="2AFD1D96"/>
    <w:rsid w:val="2AFF3A47"/>
    <w:rsid w:val="2B010DB6"/>
    <w:rsid w:val="2B0F32EA"/>
    <w:rsid w:val="2B251A7B"/>
    <w:rsid w:val="2B260880"/>
    <w:rsid w:val="2B287F72"/>
    <w:rsid w:val="2B2A31B0"/>
    <w:rsid w:val="2B2B75F2"/>
    <w:rsid w:val="2B397F61"/>
    <w:rsid w:val="2B3B0074"/>
    <w:rsid w:val="2B3C121D"/>
    <w:rsid w:val="2B405BC0"/>
    <w:rsid w:val="2B456B3D"/>
    <w:rsid w:val="2B48310F"/>
    <w:rsid w:val="2B4F2FD5"/>
    <w:rsid w:val="2B5D3895"/>
    <w:rsid w:val="2B61710A"/>
    <w:rsid w:val="2B657836"/>
    <w:rsid w:val="2B663DF5"/>
    <w:rsid w:val="2B765804"/>
    <w:rsid w:val="2B832FB9"/>
    <w:rsid w:val="2B946254"/>
    <w:rsid w:val="2B96153B"/>
    <w:rsid w:val="2BB3276B"/>
    <w:rsid w:val="2BB932B0"/>
    <w:rsid w:val="2BCF3107"/>
    <w:rsid w:val="2BD75EFF"/>
    <w:rsid w:val="2BD9711E"/>
    <w:rsid w:val="2BD97B49"/>
    <w:rsid w:val="2BDB1055"/>
    <w:rsid w:val="2BE26027"/>
    <w:rsid w:val="2BE940B9"/>
    <w:rsid w:val="2BEB5CAA"/>
    <w:rsid w:val="2BF46823"/>
    <w:rsid w:val="2BF50D5C"/>
    <w:rsid w:val="2BF5404C"/>
    <w:rsid w:val="2BFB7A4A"/>
    <w:rsid w:val="2C0B25E7"/>
    <w:rsid w:val="2C0C5428"/>
    <w:rsid w:val="2C125181"/>
    <w:rsid w:val="2C151CAB"/>
    <w:rsid w:val="2C1E0889"/>
    <w:rsid w:val="2C2B6457"/>
    <w:rsid w:val="2C306CB5"/>
    <w:rsid w:val="2C330450"/>
    <w:rsid w:val="2C396F6E"/>
    <w:rsid w:val="2C464F55"/>
    <w:rsid w:val="2C471B3F"/>
    <w:rsid w:val="2C484DA8"/>
    <w:rsid w:val="2C4A469C"/>
    <w:rsid w:val="2C4B7881"/>
    <w:rsid w:val="2C4D184B"/>
    <w:rsid w:val="2C560C08"/>
    <w:rsid w:val="2C5A6094"/>
    <w:rsid w:val="2C5F428D"/>
    <w:rsid w:val="2C614ADB"/>
    <w:rsid w:val="2C6B3E37"/>
    <w:rsid w:val="2C793F67"/>
    <w:rsid w:val="2C8545FC"/>
    <w:rsid w:val="2C932242"/>
    <w:rsid w:val="2C947C60"/>
    <w:rsid w:val="2CAF1BCE"/>
    <w:rsid w:val="2CBC42DB"/>
    <w:rsid w:val="2CC536CA"/>
    <w:rsid w:val="2CC82306"/>
    <w:rsid w:val="2CD05A09"/>
    <w:rsid w:val="2CD062F2"/>
    <w:rsid w:val="2CD06DD8"/>
    <w:rsid w:val="2CDA6388"/>
    <w:rsid w:val="2CDA6ADE"/>
    <w:rsid w:val="2CDC2BCF"/>
    <w:rsid w:val="2CEA2186"/>
    <w:rsid w:val="2CED37E7"/>
    <w:rsid w:val="2CEF15C7"/>
    <w:rsid w:val="2CF31224"/>
    <w:rsid w:val="2CF51170"/>
    <w:rsid w:val="2CFD1C48"/>
    <w:rsid w:val="2CFD2B3E"/>
    <w:rsid w:val="2D10393C"/>
    <w:rsid w:val="2D135137"/>
    <w:rsid w:val="2D1659D3"/>
    <w:rsid w:val="2D26605B"/>
    <w:rsid w:val="2D297420"/>
    <w:rsid w:val="2D2E2D19"/>
    <w:rsid w:val="2D357E57"/>
    <w:rsid w:val="2D3C71CA"/>
    <w:rsid w:val="2D636756"/>
    <w:rsid w:val="2D6923F1"/>
    <w:rsid w:val="2D6A07AF"/>
    <w:rsid w:val="2D6B6FF8"/>
    <w:rsid w:val="2D742BB8"/>
    <w:rsid w:val="2D7634CA"/>
    <w:rsid w:val="2D7A7434"/>
    <w:rsid w:val="2D83435B"/>
    <w:rsid w:val="2D8E786F"/>
    <w:rsid w:val="2D943F29"/>
    <w:rsid w:val="2D984B62"/>
    <w:rsid w:val="2D990E22"/>
    <w:rsid w:val="2D9D46AD"/>
    <w:rsid w:val="2D9F01E1"/>
    <w:rsid w:val="2D9F3D1B"/>
    <w:rsid w:val="2DA41EB7"/>
    <w:rsid w:val="2DB41F50"/>
    <w:rsid w:val="2DBE52EB"/>
    <w:rsid w:val="2DC412A4"/>
    <w:rsid w:val="2DD02642"/>
    <w:rsid w:val="2DD32B21"/>
    <w:rsid w:val="2DD83136"/>
    <w:rsid w:val="2DDA6586"/>
    <w:rsid w:val="2DDB5840"/>
    <w:rsid w:val="2DED3C78"/>
    <w:rsid w:val="2DFA568F"/>
    <w:rsid w:val="2DFE503D"/>
    <w:rsid w:val="2E05200C"/>
    <w:rsid w:val="2E0C4F1C"/>
    <w:rsid w:val="2E0F4D4B"/>
    <w:rsid w:val="2E1810E3"/>
    <w:rsid w:val="2E1B26DA"/>
    <w:rsid w:val="2E255DEA"/>
    <w:rsid w:val="2E3507E9"/>
    <w:rsid w:val="2E603899"/>
    <w:rsid w:val="2E674331"/>
    <w:rsid w:val="2E733C1C"/>
    <w:rsid w:val="2E736FD2"/>
    <w:rsid w:val="2E7D612B"/>
    <w:rsid w:val="2E7E5E85"/>
    <w:rsid w:val="2E836AAF"/>
    <w:rsid w:val="2E8A5E4C"/>
    <w:rsid w:val="2E927057"/>
    <w:rsid w:val="2E955FF1"/>
    <w:rsid w:val="2E98411D"/>
    <w:rsid w:val="2E997BA3"/>
    <w:rsid w:val="2E9B6172"/>
    <w:rsid w:val="2E9D013C"/>
    <w:rsid w:val="2EA3020F"/>
    <w:rsid w:val="2EA9111D"/>
    <w:rsid w:val="2EAC4CCD"/>
    <w:rsid w:val="2EB5434D"/>
    <w:rsid w:val="2EBB51CD"/>
    <w:rsid w:val="2EBE3921"/>
    <w:rsid w:val="2EBE4458"/>
    <w:rsid w:val="2EC5251E"/>
    <w:rsid w:val="2EDC05D9"/>
    <w:rsid w:val="2EDD140D"/>
    <w:rsid w:val="2EEA522D"/>
    <w:rsid w:val="2EEB458A"/>
    <w:rsid w:val="2EF45C8A"/>
    <w:rsid w:val="2EFB6D9A"/>
    <w:rsid w:val="2EFD278B"/>
    <w:rsid w:val="2F066DC9"/>
    <w:rsid w:val="2F0B37BA"/>
    <w:rsid w:val="2F136DF6"/>
    <w:rsid w:val="2F176141"/>
    <w:rsid w:val="2F1C0509"/>
    <w:rsid w:val="2F2322DC"/>
    <w:rsid w:val="2F2F55AF"/>
    <w:rsid w:val="2F3F1EA5"/>
    <w:rsid w:val="2F4E4382"/>
    <w:rsid w:val="2F4F618D"/>
    <w:rsid w:val="2F5674CC"/>
    <w:rsid w:val="2F5A4150"/>
    <w:rsid w:val="2F656DB9"/>
    <w:rsid w:val="2F682F49"/>
    <w:rsid w:val="2F7075FF"/>
    <w:rsid w:val="2F8148EC"/>
    <w:rsid w:val="2F870B63"/>
    <w:rsid w:val="2F8A7EF2"/>
    <w:rsid w:val="2FA86931"/>
    <w:rsid w:val="2FAC6BC6"/>
    <w:rsid w:val="2FB32AD6"/>
    <w:rsid w:val="2FB554B4"/>
    <w:rsid w:val="2FC61167"/>
    <w:rsid w:val="2FC906F5"/>
    <w:rsid w:val="2FCD4A51"/>
    <w:rsid w:val="2FCD5AAE"/>
    <w:rsid w:val="2FCF0383"/>
    <w:rsid w:val="2FD34682"/>
    <w:rsid w:val="2FD8767E"/>
    <w:rsid w:val="2FD93BC9"/>
    <w:rsid w:val="2FD942E8"/>
    <w:rsid w:val="2FE931A8"/>
    <w:rsid w:val="30047255"/>
    <w:rsid w:val="30081441"/>
    <w:rsid w:val="30115DA2"/>
    <w:rsid w:val="301C38BE"/>
    <w:rsid w:val="30224996"/>
    <w:rsid w:val="30301110"/>
    <w:rsid w:val="30304FB0"/>
    <w:rsid w:val="303D655A"/>
    <w:rsid w:val="304105DC"/>
    <w:rsid w:val="30454BCD"/>
    <w:rsid w:val="306463E6"/>
    <w:rsid w:val="30667E97"/>
    <w:rsid w:val="306F6BEE"/>
    <w:rsid w:val="307324B5"/>
    <w:rsid w:val="30736A26"/>
    <w:rsid w:val="30766917"/>
    <w:rsid w:val="308559F9"/>
    <w:rsid w:val="30861B2B"/>
    <w:rsid w:val="308B3078"/>
    <w:rsid w:val="309412BE"/>
    <w:rsid w:val="30C16574"/>
    <w:rsid w:val="30C70618"/>
    <w:rsid w:val="30DB6738"/>
    <w:rsid w:val="30E00F20"/>
    <w:rsid w:val="30F44A3A"/>
    <w:rsid w:val="30F56281"/>
    <w:rsid w:val="31026DC3"/>
    <w:rsid w:val="31071BD3"/>
    <w:rsid w:val="310F315C"/>
    <w:rsid w:val="31137412"/>
    <w:rsid w:val="31147C92"/>
    <w:rsid w:val="31156C4D"/>
    <w:rsid w:val="311623FF"/>
    <w:rsid w:val="311B27D3"/>
    <w:rsid w:val="31305298"/>
    <w:rsid w:val="31342080"/>
    <w:rsid w:val="31342198"/>
    <w:rsid w:val="3138414C"/>
    <w:rsid w:val="31396D05"/>
    <w:rsid w:val="313B7195"/>
    <w:rsid w:val="313D3AAB"/>
    <w:rsid w:val="314460B1"/>
    <w:rsid w:val="31457971"/>
    <w:rsid w:val="31481E6B"/>
    <w:rsid w:val="314A653C"/>
    <w:rsid w:val="314B30A3"/>
    <w:rsid w:val="31532FD9"/>
    <w:rsid w:val="315705A9"/>
    <w:rsid w:val="31623F2D"/>
    <w:rsid w:val="316544E3"/>
    <w:rsid w:val="3165751A"/>
    <w:rsid w:val="31711AA5"/>
    <w:rsid w:val="317E045D"/>
    <w:rsid w:val="317E4EE0"/>
    <w:rsid w:val="31844D10"/>
    <w:rsid w:val="318B1E34"/>
    <w:rsid w:val="31947B8F"/>
    <w:rsid w:val="31952B05"/>
    <w:rsid w:val="319E48F7"/>
    <w:rsid w:val="31A237FE"/>
    <w:rsid w:val="31A45CCF"/>
    <w:rsid w:val="31A93CFC"/>
    <w:rsid w:val="31AC42BF"/>
    <w:rsid w:val="31AF353B"/>
    <w:rsid w:val="31B349CA"/>
    <w:rsid w:val="31BD3CD4"/>
    <w:rsid w:val="31C33D33"/>
    <w:rsid w:val="31C84906"/>
    <w:rsid w:val="31CF0215"/>
    <w:rsid w:val="31D02D3A"/>
    <w:rsid w:val="31EA7195"/>
    <w:rsid w:val="31F20FFF"/>
    <w:rsid w:val="32011EFB"/>
    <w:rsid w:val="320C41C7"/>
    <w:rsid w:val="320E0FAD"/>
    <w:rsid w:val="321313C2"/>
    <w:rsid w:val="321B48B2"/>
    <w:rsid w:val="32230466"/>
    <w:rsid w:val="322E3244"/>
    <w:rsid w:val="32335040"/>
    <w:rsid w:val="32392D41"/>
    <w:rsid w:val="324167FF"/>
    <w:rsid w:val="324223CC"/>
    <w:rsid w:val="32522C51"/>
    <w:rsid w:val="325420E8"/>
    <w:rsid w:val="32592305"/>
    <w:rsid w:val="325C0DF6"/>
    <w:rsid w:val="32814FC8"/>
    <w:rsid w:val="32894C7D"/>
    <w:rsid w:val="328D2425"/>
    <w:rsid w:val="328E633C"/>
    <w:rsid w:val="3296737C"/>
    <w:rsid w:val="32A177A9"/>
    <w:rsid w:val="32A75B74"/>
    <w:rsid w:val="32A873C4"/>
    <w:rsid w:val="32B026B6"/>
    <w:rsid w:val="32B2363B"/>
    <w:rsid w:val="32BA041C"/>
    <w:rsid w:val="32BB5D72"/>
    <w:rsid w:val="32C722DC"/>
    <w:rsid w:val="32CB60DB"/>
    <w:rsid w:val="32CD0596"/>
    <w:rsid w:val="32D156E0"/>
    <w:rsid w:val="32D9405D"/>
    <w:rsid w:val="32EF48D1"/>
    <w:rsid w:val="32F00661"/>
    <w:rsid w:val="32F440A4"/>
    <w:rsid w:val="32FD71D7"/>
    <w:rsid w:val="33105381"/>
    <w:rsid w:val="33125D81"/>
    <w:rsid w:val="33142944"/>
    <w:rsid w:val="331A2A64"/>
    <w:rsid w:val="3323522C"/>
    <w:rsid w:val="332E234F"/>
    <w:rsid w:val="33306CAA"/>
    <w:rsid w:val="33365E13"/>
    <w:rsid w:val="33417A27"/>
    <w:rsid w:val="334A1185"/>
    <w:rsid w:val="334E3757"/>
    <w:rsid w:val="334E68A5"/>
    <w:rsid w:val="33505EDD"/>
    <w:rsid w:val="3357321E"/>
    <w:rsid w:val="336567AA"/>
    <w:rsid w:val="3370273E"/>
    <w:rsid w:val="33744C43"/>
    <w:rsid w:val="33760AF7"/>
    <w:rsid w:val="338046BE"/>
    <w:rsid w:val="3382168C"/>
    <w:rsid w:val="338941BB"/>
    <w:rsid w:val="33964F33"/>
    <w:rsid w:val="33980DA1"/>
    <w:rsid w:val="339E453D"/>
    <w:rsid w:val="33A05F9F"/>
    <w:rsid w:val="33A2283B"/>
    <w:rsid w:val="33AA1331"/>
    <w:rsid w:val="33B5792D"/>
    <w:rsid w:val="33BC1D4F"/>
    <w:rsid w:val="33CF4EFA"/>
    <w:rsid w:val="33D85356"/>
    <w:rsid w:val="33E2353B"/>
    <w:rsid w:val="33E918DA"/>
    <w:rsid w:val="33EC0C10"/>
    <w:rsid w:val="33EE55C1"/>
    <w:rsid w:val="33F006B8"/>
    <w:rsid w:val="33F271D7"/>
    <w:rsid w:val="33F81754"/>
    <w:rsid w:val="34012A2A"/>
    <w:rsid w:val="34112725"/>
    <w:rsid w:val="34137ED8"/>
    <w:rsid w:val="34204CF4"/>
    <w:rsid w:val="342519D6"/>
    <w:rsid w:val="34336FAF"/>
    <w:rsid w:val="3439473C"/>
    <w:rsid w:val="343E4337"/>
    <w:rsid w:val="344C595B"/>
    <w:rsid w:val="34544FB0"/>
    <w:rsid w:val="34547D0F"/>
    <w:rsid w:val="34571C5A"/>
    <w:rsid w:val="34576E38"/>
    <w:rsid w:val="345873A9"/>
    <w:rsid w:val="345D6EFA"/>
    <w:rsid w:val="345E7152"/>
    <w:rsid w:val="34643D72"/>
    <w:rsid w:val="347230EF"/>
    <w:rsid w:val="34784B3C"/>
    <w:rsid w:val="347C6249"/>
    <w:rsid w:val="348A07B6"/>
    <w:rsid w:val="348B4050"/>
    <w:rsid w:val="34936033"/>
    <w:rsid w:val="349423DE"/>
    <w:rsid w:val="34976CD4"/>
    <w:rsid w:val="349F025C"/>
    <w:rsid w:val="34A4063F"/>
    <w:rsid w:val="34A727F1"/>
    <w:rsid w:val="34B00D23"/>
    <w:rsid w:val="34B51B9D"/>
    <w:rsid w:val="34B53457"/>
    <w:rsid w:val="34C65CA3"/>
    <w:rsid w:val="34CC1936"/>
    <w:rsid w:val="34E474E7"/>
    <w:rsid w:val="34F06469"/>
    <w:rsid w:val="34F1646E"/>
    <w:rsid w:val="34F3447D"/>
    <w:rsid w:val="34FD2CC6"/>
    <w:rsid w:val="3504212C"/>
    <w:rsid w:val="351711E7"/>
    <w:rsid w:val="35186B55"/>
    <w:rsid w:val="351D016C"/>
    <w:rsid w:val="35236055"/>
    <w:rsid w:val="35272E7B"/>
    <w:rsid w:val="352874AB"/>
    <w:rsid w:val="352C314F"/>
    <w:rsid w:val="352E033F"/>
    <w:rsid w:val="35312755"/>
    <w:rsid w:val="353C5393"/>
    <w:rsid w:val="353E5D51"/>
    <w:rsid w:val="35597063"/>
    <w:rsid w:val="355E6A9D"/>
    <w:rsid w:val="356035F3"/>
    <w:rsid w:val="35673B29"/>
    <w:rsid w:val="356C1ABF"/>
    <w:rsid w:val="357240D1"/>
    <w:rsid w:val="357A559D"/>
    <w:rsid w:val="357D29E7"/>
    <w:rsid w:val="357D6808"/>
    <w:rsid w:val="357E2A76"/>
    <w:rsid w:val="358613DB"/>
    <w:rsid w:val="358768A1"/>
    <w:rsid w:val="359D428D"/>
    <w:rsid w:val="359E73B9"/>
    <w:rsid w:val="35A106DB"/>
    <w:rsid w:val="35A8093D"/>
    <w:rsid w:val="35AD209F"/>
    <w:rsid w:val="35B05502"/>
    <w:rsid w:val="35B50525"/>
    <w:rsid w:val="35CD22AC"/>
    <w:rsid w:val="35D80965"/>
    <w:rsid w:val="35DD7E42"/>
    <w:rsid w:val="35E2020C"/>
    <w:rsid w:val="35EF0D57"/>
    <w:rsid w:val="35EF31D0"/>
    <w:rsid w:val="35F02D70"/>
    <w:rsid w:val="36005FAC"/>
    <w:rsid w:val="36031D40"/>
    <w:rsid w:val="360B3F04"/>
    <w:rsid w:val="360C7856"/>
    <w:rsid w:val="360E2CB0"/>
    <w:rsid w:val="36170FF9"/>
    <w:rsid w:val="361C228F"/>
    <w:rsid w:val="361E7C84"/>
    <w:rsid w:val="36247D12"/>
    <w:rsid w:val="363164A9"/>
    <w:rsid w:val="363B5E48"/>
    <w:rsid w:val="364049F9"/>
    <w:rsid w:val="36581519"/>
    <w:rsid w:val="36653C36"/>
    <w:rsid w:val="366717E1"/>
    <w:rsid w:val="36673548"/>
    <w:rsid w:val="36743E56"/>
    <w:rsid w:val="36774054"/>
    <w:rsid w:val="36851956"/>
    <w:rsid w:val="368C1E01"/>
    <w:rsid w:val="36946B19"/>
    <w:rsid w:val="36A46DB4"/>
    <w:rsid w:val="36AA376C"/>
    <w:rsid w:val="36B04898"/>
    <w:rsid w:val="36C00E6C"/>
    <w:rsid w:val="36C06305"/>
    <w:rsid w:val="36CE4DB1"/>
    <w:rsid w:val="36DB5D14"/>
    <w:rsid w:val="36DF5632"/>
    <w:rsid w:val="36E63147"/>
    <w:rsid w:val="36F03DCD"/>
    <w:rsid w:val="36F16D5A"/>
    <w:rsid w:val="36F558B9"/>
    <w:rsid w:val="36F82FBB"/>
    <w:rsid w:val="370C0278"/>
    <w:rsid w:val="371A658C"/>
    <w:rsid w:val="371D6DB8"/>
    <w:rsid w:val="37233AAF"/>
    <w:rsid w:val="372F572F"/>
    <w:rsid w:val="3733539E"/>
    <w:rsid w:val="37350F40"/>
    <w:rsid w:val="3735388F"/>
    <w:rsid w:val="373F07C2"/>
    <w:rsid w:val="373F2F86"/>
    <w:rsid w:val="37432CA8"/>
    <w:rsid w:val="374A622B"/>
    <w:rsid w:val="374F72A9"/>
    <w:rsid w:val="37553354"/>
    <w:rsid w:val="377711BC"/>
    <w:rsid w:val="377E6663"/>
    <w:rsid w:val="379A796D"/>
    <w:rsid w:val="37A60062"/>
    <w:rsid w:val="37A80BE0"/>
    <w:rsid w:val="37BD728B"/>
    <w:rsid w:val="37BE51B4"/>
    <w:rsid w:val="37C75ACC"/>
    <w:rsid w:val="37D91890"/>
    <w:rsid w:val="37DB78C9"/>
    <w:rsid w:val="37DE2050"/>
    <w:rsid w:val="37EB016A"/>
    <w:rsid w:val="37EB5791"/>
    <w:rsid w:val="37EF1B86"/>
    <w:rsid w:val="37F952C8"/>
    <w:rsid w:val="37F97368"/>
    <w:rsid w:val="37FA5298"/>
    <w:rsid w:val="380B6CD5"/>
    <w:rsid w:val="380D46C3"/>
    <w:rsid w:val="381342B9"/>
    <w:rsid w:val="38156F95"/>
    <w:rsid w:val="381A4C9A"/>
    <w:rsid w:val="383A62E3"/>
    <w:rsid w:val="383D0F09"/>
    <w:rsid w:val="38480BBD"/>
    <w:rsid w:val="384B0B47"/>
    <w:rsid w:val="38565052"/>
    <w:rsid w:val="3858323E"/>
    <w:rsid w:val="38603A6C"/>
    <w:rsid w:val="38612A46"/>
    <w:rsid w:val="38614034"/>
    <w:rsid w:val="38674287"/>
    <w:rsid w:val="386A3DA9"/>
    <w:rsid w:val="386C246E"/>
    <w:rsid w:val="38710670"/>
    <w:rsid w:val="387B75A4"/>
    <w:rsid w:val="388152C5"/>
    <w:rsid w:val="38867DFB"/>
    <w:rsid w:val="38905094"/>
    <w:rsid w:val="38905B28"/>
    <w:rsid w:val="38931E03"/>
    <w:rsid w:val="38993FF8"/>
    <w:rsid w:val="389B0804"/>
    <w:rsid w:val="389D1DEB"/>
    <w:rsid w:val="38A8605B"/>
    <w:rsid w:val="38AA06D9"/>
    <w:rsid w:val="38B2029B"/>
    <w:rsid w:val="38B76BFB"/>
    <w:rsid w:val="38C5276A"/>
    <w:rsid w:val="38C60E8D"/>
    <w:rsid w:val="38C9005C"/>
    <w:rsid w:val="38CA7209"/>
    <w:rsid w:val="38CD6C72"/>
    <w:rsid w:val="38D421BB"/>
    <w:rsid w:val="38D6401F"/>
    <w:rsid w:val="38D94467"/>
    <w:rsid w:val="38E333D2"/>
    <w:rsid w:val="38F143FA"/>
    <w:rsid w:val="38F23CF2"/>
    <w:rsid w:val="38F84B1C"/>
    <w:rsid w:val="38FA77DC"/>
    <w:rsid w:val="390B7058"/>
    <w:rsid w:val="391D7F6D"/>
    <w:rsid w:val="393C53A3"/>
    <w:rsid w:val="393E0C76"/>
    <w:rsid w:val="394010D9"/>
    <w:rsid w:val="39416CD9"/>
    <w:rsid w:val="394D77FC"/>
    <w:rsid w:val="395224D9"/>
    <w:rsid w:val="395314DF"/>
    <w:rsid w:val="395679EF"/>
    <w:rsid w:val="396159B3"/>
    <w:rsid w:val="39693A3D"/>
    <w:rsid w:val="397123B3"/>
    <w:rsid w:val="3971311A"/>
    <w:rsid w:val="397921B8"/>
    <w:rsid w:val="397B6C1F"/>
    <w:rsid w:val="397D2326"/>
    <w:rsid w:val="398C64FE"/>
    <w:rsid w:val="399051FD"/>
    <w:rsid w:val="39921642"/>
    <w:rsid w:val="399E78B4"/>
    <w:rsid w:val="39A1679C"/>
    <w:rsid w:val="39AC2DC3"/>
    <w:rsid w:val="39B61CD2"/>
    <w:rsid w:val="39B67945"/>
    <w:rsid w:val="39B90182"/>
    <w:rsid w:val="39BA2277"/>
    <w:rsid w:val="39C81811"/>
    <w:rsid w:val="39D94E11"/>
    <w:rsid w:val="39DB2F46"/>
    <w:rsid w:val="39F26184"/>
    <w:rsid w:val="39F61877"/>
    <w:rsid w:val="39FB5E22"/>
    <w:rsid w:val="3A0C3F09"/>
    <w:rsid w:val="3A13406D"/>
    <w:rsid w:val="3A2317DB"/>
    <w:rsid w:val="3A281D42"/>
    <w:rsid w:val="3A292ADC"/>
    <w:rsid w:val="3A2A2C18"/>
    <w:rsid w:val="3A325B94"/>
    <w:rsid w:val="3A3A216A"/>
    <w:rsid w:val="3A414BBD"/>
    <w:rsid w:val="3A430343"/>
    <w:rsid w:val="3A4C5363"/>
    <w:rsid w:val="3A4E7AD0"/>
    <w:rsid w:val="3A4F51E0"/>
    <w:rsid w:val="3A501218"/>
    <w:rsid w:val="3A502B96"/>
    <w:rsid w:val="3A531190"/>
    <w:rsid w:val="3A595F4B"/>
    <w:rsid w:val="3A6307BB"/>
    <w:rsid w:val="3A642C05"/>
    <w:rsid w:val="3A6D1F9D"/>
    <w:rsid w:val="3A711271"/>
    <w:rsid w:val="3A7531A8"/>
    <w:rsid w:val="3A840F8D"/>
    <w:rsid w:val="3A844253"/>
    <w:rsid w:val="3A8A671A"/>
    <w:rsid w:val="3A8C09DD"/>
    <w:rsid w:val="3A921EF6"/>
    <w:rsid w:val="3A9247A3"/>
    <w:rsid w:val="3A9B4436"/>
    <w:rsid w:val="3AA17409"/>
    <w:rsid w:val="3AA670D2"/>
    <w:rsid w:val="3AAE74F3"/>
    <w:rsid w:val="3AB340DE"/>
    <w:rsid w:val="3AB60EC6"/>
    <w:rsid w:val="3AC007B9"/>
    <w:rsid w:val="3ACB1702"/>
    <w:rsid w:val="3ACD7C26"/>
    <w:rsid w:val="3AEB39A7"/>
    <w:rsid w:val="3AFF567B"/>
    <w:rsid w:val="3B006358"/>
    <w:rsid w:val="3B101D84"/>
    <w:rsid w:val="3B1173F7"/>
    <w:rsid w:val="3B130171"/>
    <w:rsid w:val="3B1D20BF"/>
    <w:rsid w:val="3B264887"/>
    <w:rsid w:val="3B284D08"/>
    <w:rsid w:val="3B3315DD"/>
    <w:rsid w:val="3B355B22"/>
    <w:rsid w:val="3B40414B"/>
    <w:rsid w:val="3B412A41"/>
    <w:rsid w:val="3B49114D"/>
    <w:rsid w:val="3B4C5FEE"/>
    <w:rsid w:val="3B585631"/>
    <w:rsid w:val="3B605C33"/>
    <w:rsid w:val="3B612EFA"/>
    <w:rsid w:val="3B664184"/>
    <w:rsid w:val="3B6A7F86"/>
    <w:rsid w:val="3B6B7E2D"/>
    <w:rsid w:val="3B7F6754"/>
    <w:rsid w:val="3B887F93"/>
    <w:rsid w:val="3B8D2AC4"/>
    <w:rsid w:val="3B996993"/>
    <w:rsid w:val="3B9C1D65"/>
    <w:rsid w:val="3BAD05F6"/>
    <w:rsid w:val="3BB70E46"/>
    <w:rsid w:val="3BBA289F"/>
    <w:rsid w:val="3BBC75AB"/>
    <w:rsid w:val="3BBD1F8F"/>
    <w:rsid w:val="3BBE3585"/>
    <w:rsid w:val="3BCD7E8F"/>
    <w:rsid w:val="3BE42C82"/>
    <w:rsid w:val="3BF8034A"/>
    <w:rsid w:val="3BFA1DF4"/>
    <w:rsid w:val="3C006BEB"/>
    <w:rsid w:val="3C0734DD"/>
    <w:rsid w:val="3C152737"/>
    <w:rsid w:val="3C1C2084"/>
    <w:rsid w:val="3C2518B0"/>
    <w:rsid w:val="3C26745C"/>
    <w:rsid w:val="3C2A03C4"/>
    <w:rsid w:val="3C44393E"/>
    <w:rsid w:val="3C4C66A0"/>
    <w:rsid w:val="3C5259D8"/>
    <w:rsid w:val="3C5F2F3F"/>
    <w:rsid w:val="3C627280"/>
    <w:rsid w:val="3C651FA4"/>
    <w:rsid w:val="3C6E57B0"/>
    <w:rsid w:val="3C777B07"/>
    <w:rsid w:val="3C807554"/>
    <w:rsid w:val="3C843B08"/>
    <w:rsid w:val="3C8F4378"/>
    <w:rsid w:val="3C912ED0"/>
    <w:rsid w:val="3C963A58"/>
    <w:rsid w:val="3C9F2D46"/>
    <w:rsid w:val="3CA151B7"/>
    <w:rsid w:val="3CA437F5"/>
    <w:rsid w:val="3CB67889"/>
    <w:rsid w:val="3CBB29BB"/>
    <w:rsid w:val="3CBD3F9C"/>
    <w:rsid w:val="3CC22A50"/>
    <w:rsid w:val="3CC234BA"/>
    <w:rsid w:val="3CD165D4"/>
    <w:rsid w:val="3CD80104"/>
    <w:rsid w:val="3CD91DF7"/>
    <w:rsid w:val="3CE07C0C"/>
    <w:rsid w:val="3CEB601C"/>
    <w:rsid w:val="3CEB66EE"/>
    <w:rsid w:val="3CF13538"/>
    <w:rsid w:val="3CFC3141"/>
    <w:rsid w:val="3CFD619E"/>
    <w:rsid w:val="3D076AE1"/>
    <w:rsid w:val="3D0C0CB0"/>
    <w:rsid w:val="3D0F1657"/>
    <w:rsid w:val="3D184520"/>
    <w:rsid w:val="3D201BD6"/>
    <w:rsid w:val="3D2E30CA"/>
    <w:rsid w:val="3D323C74"/>
    <w:rsid w:val="3D3F45B7"/>
    <w:rsid w:val="3D5417D2"/>
    <w:rsid w:val="3D5955BF"/>
    <w:rsid w:val="3D5A32B9"/>
    <w:rsid w:val="3D5F2D7F"/>
    <w:rsid w:val="3D604FE7"/>
    <w:rsid w:val="3D6D00C5"/>
    <w:rsid w:val="3D6D7491"/>
    <w:rsid w:val="3D7B38A9"/>
    <w:rsid w:val="3D7C736A"/>
    <w:rsid w:val="3D7F6370"/>
    <w:rsid w:val="3D804EB1"/>
    <w:rsid w:val="3D8079AD"/>
    <w:rsid w:val="3D8350BC"/>
    <w:rsid w:val="3D852BF3"/>
    <w:rsid w:val="3D8E43C0"/>
    <w:rsid w:val="3D926692"/>
    <w:rsid w:val="3D9B6C1C"/>
    <w:rsid w:val="3D9D44BD"/>
    <w:rsid w:val="3DA6455F"/>
    <w:rsid w:val="3DAF5FC2"/>
    <w:rsid w:val="3DBB5C7B"/>
    <w:rsid w:val="3DBD2D59"/>
    <w:rsid w:val="3DC02ABF"/>
    <w:rsid w:val="3DC45C3B"/>
    <w:rsid w:val="3DC83E92"/>
    <w:rsid w:val="3DD57E7B"/>
    <w:rsid w:val="3DDC4C03"/>
    <w:rsid w:val="3DDE4E83"/>
    <w:rsid w:val="3DE27665"/>
    <w:rsid w:val="3DE3029B"/>
    <w:rsid w:val="3DE73D3D"/>
    <w:rsid w:val="3DED1551"/>
    <w:rsid w:val="3DF662E4"/>
    <w:rsid w:val="3E03643A"/>
    <w:rsid w:val="3E0B43C2"/>
    <w:rsid w:val="3E145AC8"/>
    <w:rsid w:val="3E1637BA"/>
    <w:rsid w:val="3E1D1ED8"/>
    <w:rsid w:val="3E203649"/>
    <w:rsid w:val="3E2351F6"/>
    <w:rsid w:val="3E530CCE"/>
    <w:rsid w:val="3E677E1D"/>
    <w:rsid w:val="3E6F131B"/>
    <w:rsid w:val="3E730E86"/>
    <w:rsid w:val="3E754A14"/>
    <w:rsid w:val="3E8E6ADE"/>
    <w:rsid w:val="3E9157CE"/>
    <w:rsid w:val="3E9677EC"/>
    <w:rsid w:val="3EA676F7"/>
    <w:rsid w:val="3EB84ECB"/>
    <w:rsid w:val="3EBA4D58"/>
    <w:rsid w:val="3EBF7DAD"/>
    <w:rsid w:val="3EC6783C"/>
    <w:rsid w:val="3ECE0CFD"/>
    <w:rsid w:val="3ED2387D"/>
    <w:rsid w:val="3EDE69C3"/>
    <w:rsid w:val="3EE17638"/>
    <w:rsid w:val="3EE86177"/>
    <w:rsid w:val="3EF43392"/>
    <w:rsid w:val="3EF75BB9"/>
    <w:rsid w:val="3EFA2761"/>
    <w:rsid w:val="3EFC23E1"/>
    <w:rsid w:val="3F04526F"/>
    <w:rsid w:val="3F3600D0"/>
    <w:rsid w:val="3F3C74B0"/>
    <w:rsid w:val="3F4079C3"/>
    <w:rsid w:val="3F4263D8"/>
    <w:rsid w:val="3F4A4B8B"/>
    <w:rsid w:val="3F4A73A7"/>
    <w:rsid w:val="3F5B66A9"/>
    <w:rsid w:val="3F641714"/>
    <w:rsid w:val="3F731794"/>
    <w:rsid w:val="3F75706D"/>
    <w:rsid w:val="3F786892"/>
    <w:rsid w:val="3F8F3BEB"/>
    <w:rsid w:val="3F917849"/>
    <w:rsid w:val="3F9D0002"/>
    <w:rsid w:val="3FA06D1C"/>
    <w:rsid w:val="3FA37FDB"/>
    <w:rsid w:val="3FB350A5"/>
    <w:rsid w:val="3FB43F7D"/>
    <w:rsid w:val="3FB75CBA"/>
    <w:rsid w:val="3FB940F1"/>
    <w:rsid w:val="3FC37C2B"/>
    <w:rsid w:val="3FCA2D2E"/>
    <w:rsid w:val="3FCC463A"/>
    <w:rsid w:val="3FCD34AB"/>
    <w:rsid w:val="3FCD414F"/>
    <w:rsid w:val="3FDF3B97"/>
    <w:rsid w:val="3FE0095E"/>
    <w:rsid w:val="3FE40C10"/>
    <w:rsid w:val="3FEB2D91"/>
    <w:rsid w:val="3FEE2B28"/>
    <w:rsid w:val="3FEF6F46"/>
    <w:rsid w:val="3FF55A1F"/>
    <w:rsid w:val="3FF6433B"/>
    <w:rsid w:val="3FFE2572"/>
    <w:rsid w:val="400A1978"/>
    <w:rsid w:val="40107522"/>
    <w:rsid w:val="401157AC"/>
    <w:rsid w:val="401A00F1"/>
    <w:rsid w:val="4024253A"/>
    <w:rsid w:val="4027745D"/>
    <w:rsid w:val="4036623A"/>
    <w:rsid w:val="40402A78"/>
    <w:rsid w:val="4043095F"/>
    <w:rsid w:val="40444A0F"/>
    <w:rsid w:val="404B2241"/>
    <w:rsid w:val="40604B0A"/>
    <w:rsid w:val="40605C64"/>
    <w:rsid w:val="406867FC"/>
    <w:rsid w:val="40690350"/>
    <w:rsid w:val="4077540B"/>
    <w:rsid w:val="408B0918"/>
    <w:rsid w:val="408B1CF9"/>
    <w:rsid w:val="408C7674"/>
    <w:rsid w:val="409A4566"/>
    <w:rsid w:val="409C3C7D"/>
    <w:rsid w:val="409D17CD"/>
    <w:rsid w:val="409F01EA"/>
    <w:rsid w:val="40A50B35"/>
    <w:rsid w:val="40BD28A5"/>
    <w:rsid w:val="40C92071"/>
    <w:rsid w:val="40CD2AC9"/>
    <w:rsid w:val="40D00999"/>
    <w:rsid w:val="40D27432"/>
    <w:rsid w:val="40D41705"/>
    <w:rsid w:val="40DB161D"/>
    <w:rsid w:val="40DB7279"/>
    <w:rsid w:val="40EB02FF"/>
    <w:rsid w:val="40EE7539"/>
    <w:rsid w:val="40F21B29"/>
    <w:rsid w:val="40F8393A"/>
    <w:rsid w:val="40FB566E"/>
    <w:rsid w:val="40FC5196"/>
    <w:rsid w:val="410A2C4F"/>
    <w:rsid w:val="410B714D"/>
    <w:rsid w:val="41101E4C"/>
    <w:rsid w:val="411D152A"/>
    <w:rsid w:val="412D3658"/>
    <w:rsid w:val="41303C06"/>
    <w:rsid w:val="41365765"/>
    <w:rsid w:val="41394E1B"/>
    <w:rsid w:val="413B4BD1"/>
    <w:rsid w:val="41456D73"/>
    <w:rsid w:val="41473D4F"/>
    <w:rsid w:val="414A2F2A"/>
    <w:rsid w:val="4157154C"/>
    <w:rsid w:val="415F1FF2"/>
    <w:rsid w:val="41602ED0"/>
    <w:rsid w:val="41632E41"/>
    <w:rsid w:val="416B7122"/>
    <w:rsid w:val="41727207"/>
    <w:rsid w:val="41887F1B"/>
    <w:rsid w:val="41AA074E"/>
    <w:rsid w:val="41C21F3C"/>
    <w:rsid w:val="41CB32C0"/>
    <w:rsid w:val="41CC5F06"/>
    <w:rsid w:val="41E010BF"/>
    <w:rsid w:val="41E2728D"/>
    <w:rsid w:val="41E618B3"/>
    <w:rsid w:val="41E670EE"/>
    <w:rsid w:val="41E967AA"/>
    <w:rsid w:val="41EE72BB"/>
    <w:rsid w:val="42004D4D"/>
    <w:rsid w:val="42034E48"/>
    <w:rsid w:val="4214293F"/>
    <w:rsid w:val="421F738E"/>
    <w:rsid w:val="42207CE5"/>
    <w:rsid w:val="42281132"/>
    <w:rsid w:val="422C351D"/>
    <w:rsid w:val="4230767C"/>
    <w:rsid w:val="42325D7E"/>
    <w:rsid w:val="424426BA"/>
    <w:rsid w:val="424B7164"/>
    <w:rsid w:val="424E3C80"/>
    <w:rsid w:val="425D5371"/>
    <w:rsid w:val="42794D45"/>
    <w:rsid w:val="427C261D"/>
    <w:rsid w:val="427D1B8C"/>
    <w:rsid w:val="427E248F"/>
    <w:rsid w:val="428F1C8F"/>
    <w:rsid w:val="428F589B"/>
    <w:rsid w:val="42977552"/>
    <w:rsid w:val="42AE426E"/>
    <w:rsid w:val="42C17495"/>
    <w:rsid w:val="42C20B82"/>
    <w:rsid w:val="42C720DF"/>
    <w:rsid w:val="42C7371B"/>
    <w:rsid w:val="42CF385F"/>
    <w:rsid w:val="42E90BCC"/>
    <w:rsid w:val="42ED1D8A"/>
    <w:rsid w:val="42F1141B"/>
    <w:rsid w:val="42F34B8C"/>
    <w:rsid w:val="42F470EE"/>
    <w:rsid w:val="42F94EF2"/>
    <w:rsid w:val="4308793B"/>
    <w:rsid w:val="430E2860"/>
    <w:rsid w:val="43124F63"/>
    <w:rsid w:val="43153833"/>
    <w:rsid w:val="43196732"/>
    <w:rsid w:val="431C6AB5"/>
    <w:rsid w:val="43233716"/>
    <w:rsid w:val="432B3440"/>
    <w:rsid w:val="43355A10"/>
    <w:rsid w:val="43367A21"/>
    <w:rsid w:val="433E28B9"/>
    <w:rsid w:val="43407BA8"/>
    <w:rsid w:val="435533EB"/>
    <w:rsid w:val="43557B07"/>
    <w:rsid w:val="435A7721"/>
    <w:rsid w:val="435A7F52"/>
    <w:rsid w:val="435B66F3"/>
    <w:rsid w:val="43632D32"/>
    <w:rsid w:val="436D3466"/>
    <w:rsid w:val="436D772C"/>
    <w:rsid w:val="436F014C"/>
    <w:rsid w:val="4372123C"/>
    <w:rsid w:val="437614C1"/>
    <w:rsid w:val="437C4A8F"/>
    <w:rsid w:val="438C4059"/>
    <w:rsid w:val="43AA5ED4"/>
    <w:rsid w:val="43AF31D0"/>
    <w:rsid w:val="43B41CF4"/>
    <w:rsid w:val="43B471BE"/>
    <w:rsid w:val="43B53A8C"/>
    <w:rsid w:val="43BF5EB2"/>
    <w:rsid w:val="43E4467E"/>
    <w:rsid w:val="43EC1768"/>
    <w:rsid w:val="43F25A3E"/>
    <w:rsid w:val="440436E7"/>
    <w:rsid w:val="44142A02"/>
    <w:rsid w:val="441F4752"/>
    <w:rsid w:val="44302E4A"/>
    <w:rsid w:val="443432FF"/>
    <w:rsid w:val="443D47CA"/>
    <w:rsid w:val="4441403E"/>
    <w:rsid w:val="44421B76"/>
    <w:rsid w:val="44447AA2"/>
    <w:rsid w:val="44483A79"/>
    <w:rsid w:val="445B15B3"/>
    <w:rsid w:val="44663005"/>
    <w:rsid w:val="4468088A"/>
    <w:rsid w:val="44681B64"/>
    <w:rsid w:val="446B79B2"/>
    <w:rsid w:val="447A0DB3"/>
    <w:rsid w:val="4480163A"/>
    <w:rsid w:val="448610E2"/>
    <w:rsid w:val="44882CD5"/>
    <w:rsid w:val="449F4A6F"/>
    <w:rsid w:val="44AC2A30"/>
    <w:rsid w:val="44B4764A"/>
    <w:rsid w:val="44C470E2"/>
    <w:rsid w:val="44CE606F"/>
    <w:rsid w:val="44D12877"/>
    <w:rsid w:val="44D44B99"/>
    <w:rsid w:val="44FB6486"/>
    <w:rsid w:val="451366D8"/>
    <w:rsid w:val="451512F7"/>
    <w:rsid w:val="45286AB2"/>
    <w:rsid w:val="45386288"/>
    <w:rsid w:val="453C0765"/>
    <w:rsid w:val="454012AE"/>
    <w:rsid w:val="454347B2"/>
    <w:rsid w:val="45516648"/>
    <w:rsid w:val="45555849"/>
    <w:rsid w:val="45612B56"/>
    <w:rsid w:val="45673EF8"/>
    <w:rsid w:val="45680399"/>
    <w:rsid w:val="456D24C2"/>
    <w:rsid w:val="45761A95"/>
    <w:rsid w:val="458047FF"/>
    <w:rsid w:val="458A10C1"/>
    <w:rsid w:val="458C2F9C"/>
    <w:rsid w:val="459A7F6A"/>
    <w:rsid w:val="45A55BFC"/>
    <w:rsid w:val="45AF51BE"/>
    <w:rsid w:val="45B30118"/>
    <w:rsid w:val="45B37D00"/>
    <w:rsid w:val="45B8780F"/>
    <w:rsid w:val="45BD3C6E"/>
    <w:rsid w:val="45C0086E"/>
    <w:rsid w:val="45C1217F"/>
    <w:rsid w:val="45CF1B9F"/>
    <w:rsid w:val="45D13798"/>
    <w:rsid w:val="45ED05D5"/>
    <w:rsid w:val="45EF585C"/>
    <w:rsid w:val="45F67E46"/>
    <w:rsid w:val="45F74B81"/>
    <w:rsid w:val="45F91CA4"/>
    <w:rsid w:val="46023F0D"/>
    <w:rsid w:val="460279F8"/>
    <w:rsid w:val="460A5F35"/>
    <w:rsid w:val="461D1333"/>
    <w:rsid w:val="461F7BDE"/>
    <w:rsid w:val="462367A3"/>
    <w:rsid w:val="462C25E8"/>
    <w:rsid w:val="462F7C64"/>
    <w:rsid w:val="463A4797"/>
    <w:rsid w:val="463F4A8D"/>
    <w:rsid w:val="465810C1"/>
    <w:rsid w:val="465B64BB"/>
    <w:rsid w:val="466D14BB"/>
    <w:rsid w:val="467347E2"/>
    <w:rsid w:val="467852BF"/>
    <w:rsid w:val="468E4AE3"/>
    <w:rsid w:val="46930054"/>
    <w:rsid w:val="469A5B02"/>
    <w:rsid w:val="469B2D5C"/>
    <w:rsid w:val="46A073B7"/>
    <w:rsid w:val="46A1144D"/>
    <w:rsid w:val="46A235A7"/>
    <w:rsid w:val="46A871F1"/>
    <w:rsid w:val="46B4048E"/>
    <w:rsid w:val="46B802CE"/>
    <w:rsid w:val="46C6725C"/>
    <w:rsid w:val="46CB18D6"/>
    <w:rsid w:val="46CF322E"/>
    <w:rsid w:val="46D34E35"/>
    <w:rsid w:val="46DA1FE1"/>
    <w:rsid w:val="46EE6EB0"/>
    <w:rsid w:val="46F47B0A"/>
    <w:rsid w:val="46FC0BBF"/>
    <w:rsid w:val="47063174"/>
    <w:rsid w:val="470A341B"/>
    <w:rsid w:val="470C691E"/>
    <w:rsid w:val="471263DA"/>
    <w:rsid w:val="471F593F"/>
    <w:rsid w:val="472268C3"/>
    <w:rsid w:val="47315859"/>
    <w:rsid w:val="4736431E"/>
    <w:rsid w:val="473674BC"/>
    <w:rsid w:val="47490A0A"/>
    <w:rsid w:val="47512D14"/>
    <w:rsid w:val="47521611"/>
    <w:rsid w:val="47544D67"/>
    <w:rsid w:val="475A375A"/>
    <w:rsid w:val="47652934"/>
    <w:rsid w:val="476C6CD7"/>
    <w:rsid w:val="47702229"/>
    <w:rsid w:val="47740099"/>
    <w:rsid w:val="4775531F"/>
    <w:rsid w:val="47770748"/>
    <w:rsid w:val="477E5491"/>
    <w:rsid w:val="47887837"/>
    <w:rsid w:val="478C04F1"/>
    <w:rsid w:val="478D6B48"/>
    <w:rsid w:val="478F66AD"/>
    <w:rsid w:val="47954E41"/>
    <w:rsid w:val="47983B2A"/>
    <w:rsid w:val="47A7459E"/>
    <w:rsid w:val="47A92E34"/>
    <w:rsid w:val="47A9421E"/>
    <w:rsid w:val="47B22C9E"/>
    <w:rsid w:val="47B70069"/>
    <w:rsid w:val="47BE61E7"/>
    <w:rsid w:val="47CA5FF0"/>
    <w:rsid w:val="47DC1D62"/>
    <w:rsid w:val="47E059F6"/>
    <w:rsid w:val="47E62512"/>
    <w:rsid w:val="47F831C4"/>
    <w:rsid w:val="48050771"/>
    <w:rsid w:val="480928A5"/>
    <w:rsid w:val="48164D90"/>
    <w:rsid w:val="48207647"/>
    <w:rsid w:val="482C42A9"/>
    <w:rsid w:val="482F5215"/>
    <w:rsid w:val="483A19C8"/>
    <w:rsid w:val="48516FB5"/>
    <w:rsid w:val="48565A7D"/>
    <w:rsid w:val="485C55E9"/>
    <w:rsid w:val="485E5734"/>
    <w:rsid w:val="48651188"/>
    <w:rsid w:val="48741089"/>
    <w:rsid w:val="48825891"/>
    <w:rsid w:val="48892E1D"/>
    <w:rsid w:val="48913747"/>
    <w:rsid w:val="489F380D"/>
    <w:rsid w:val="48A4543B"/>
    <w:rsid w:val="48AB26E8"/>
    <w:rsid w:val="48D3653A"/>
    <w:rsid w:val="48D53138"/>
    <w:rsid w:val="48D564B3"/>
    <w:rsid w:val="48DC1E65"/>
    <w:rsid w:val="48E02B21"/>
    <w:rsid w:val="48E77F50"/>
    <w:rsid w:val="48E81EA8"/>
    <w:rsid w:val="48E8528E"/>
    <w:rsid w:val="48EA2D73"/>
    <w:rsid w:val="48FB5797"/>
    <w:rsid w:val="48FC038A"/>
    <w:rsid w:val="49154FE5"/>
    <w:rsid w:val="491834FB"/>
    <w:rsid w:val="491C6815"/>
    <w:rsid w:val="491D0310"/>
    <w:rsid w:val="49207C22"/>
    <w:rsid w:val="49263AAD"/>
    <w:rsid w:val="4932231E"/>
    <w:rsid w:val="49403D6F"/>
    <w:rsid w:val="49483FF0"/>
    <w:rsid w:val="495B246E"/>
    <w:rsid w:val="496038EF"/>
    <w:rsid w:val="49694AF8"/>
    <w:rsid w:val="4973298E"/>
    <w:rsid w:val="49754792"/>
    <w:rsid w:val="49757894"/>
    <w:rsid w:val="49763B0B"/>
    <w:rsid w:val="497D101F"/>
    <w:rsid w:val="497E7351"/>
    <w:rsid w:val="497F390B"/>
    <w:rsid w:val="498167DB"/>
    <w:rsid w:val="498A53FE"/>
    <w:rsid w:val="498C2C39"/>
    <w:rsid w:val="49944D7D"/>
    <w:rsid w:val="499C01B9"/>
    <w:rsid w:val="499C1512"/>
    <w:rsid w:val="499D6590"/>
    <w:rsid w:val="49B90028"/>
    <w:rsid w:val="49CC064D"/>
    <w:rsid w:val="49CD38B4"/>
    <w:rsid w:val="49D1253F"/>
    <w:rsid w:val="49DE7D7D"/>
    <w:rsid w:val="49EA3FBD"/>
    <w:rsid w:val="49FD64D0"/>
    <w:rsid w:val="49FD7BED"/>
    <w:rsid w:val="4A037A77"/>
    <w:rsid w:val="4A09146C"/>
    <w:rsid w:val="4A0D2646"/>
    <w:rsid w:val="4A134BA4"/>
    <w:rsid w:val="4A206B04"/>
    <w:rsid w:val="4A297F9F"/>
    <w:rsid w:val="4A305DB6"/>
    <w:rsid w:val="4A3110EC"/>
    <w:rsid w:val="4A321C63"/>
    <w:rsid w:val="4A3C45D6"/>
    <w:rsid w:val="4A4060F4"/>
    <w:rsid w:val="4A415D50"/>
    <w:rsid w:val="4A5276DD"/>
    <w:rsid w:val="4A532820"/>
    <w:rsid w:val="4A59226D"/>
    <w:rsid w:val="4A612CB6"/>
    <w:rsid w:val="4A734609"/>
    <w:rsid w:val="4A760526"/>
    <w:rsid w:val="4A85096D"/>
    <w:rsid w:val="4A910A69"/>
    <w:rsid w:val="4A9A5FEC"/>
    <w:rsid w:val="4A9D0605"/>
    <w:rsid w:val="4AA03036"/>
    <w:rsid w:val="4AAB567C"/>
    <w:rsid w:val="4AAF6A94"/>
    <w:rsid w:val="4AAF6E31"/>
    <w:rsid w:val="4AC01C58"/>
    <w:rsid w:val="4AC5484B"/>
    <w:rsid w:val="4ACC434D"/>
    <w:rsid w:val="4AD357C7"/>
    <w:rsid w:val="4AD76917"/>
    <w:rsid w:val="4AE414FF"/>
    <w:rsid w:val="4AF22945"/>
    <w:rsid w:val="4AFC600A"/>
    <w:rsid w:val="4B137364"/>
    <w:rsid w:val="4B1E7306"/>
    <w:rsid w:val="4B20798C"/>
    <w:rsid w:val="4B232F82"/>
    <w:rsid w:val="4B2E2689"/>
    <w:rsid w:val="4B3115A7"/>
    <w:rsid w:val="4B313B2D"/>
    <w:rsid w:val="4B32706E"/>
    <w:rsid w:val="4B3E0E9D"/>
    <w:rsid w:val="4B4554F8"/>
    <w:rsid w:val="4B4A09E2"/>
    <w:rsid w:val="4B502268"/>
    <w:rsid w:val="4B597DD3"/>
    <w:rsid w:val="4B5A0351"/>
    <w:rsid w:val="4B60522F"/>
    <w:rsid w:val="4B623470"/>
    <w:rsid w:val="4B664BA6"/>
    <w:rsid w:val="4B722008"/>
    <w:rsid w:val="4B7D6ED4"/>
    <w:rsid w:val="4B8327C8"/>
    <w:rsid w:val="4B862159"/>
    <w:rsid w:val="4B863074"/>
    <w:rsid w:val="4B90441A"/>
    <w:rsid w:val="4B9D2E9A"/>
    <w:rsid w:val="4B9F509C"/>
    <w:rsid w:val="4BA36720"/>
    <w:rsid w:val="4BA47A52"/>
    <w:rsid w:val="4BA95948"/>
    <w:rsid w:val="4BB46342"/>
    <w:rsid w:val="4BBF46D3"/>
    <w:rsid w:val="4BC93457"/>
    <w:rsid w:val="4BD373AA"/>
    <w:rsid w:val="4BD63AB2"/>
    <w:rsid w:val="4BE340DF"/>
    <w:rsid w:val="4BE70EE2"/>
    <w:rsid w:val="4BE75898"/>
    <w:rsid w:val="4BFA4C19"/>
    <w:rsid w:val="4BFE2620"/>
    <w:rsid w:val="4C00394A"/>
    <w:rsid w:val="4C080B09"/>
    <w:rsid w:val="4C0B3B76"/>
    <w:rsid w:val="4C0E1ED4"/>
    <w:rsid w:val="4C132040"/>
    <w:rsid w:val="4C190347"/>
    <w:rsid w:val="4C1944CE"/>
    <w:rsid w:val="4C2F5C8C"/>
    <w:rsid w:val="4C3F5C75"/>
    <w:rsid w:val="4C490EB1"/>
    <w:rsid w:val="4C4A14AC"/>
    <w:rsid w:val="4C56173B"/>
    <w:rsid w:val="4C5646F3"/>
    <w:rsid w:val="4C5835CD"/>
    <w:rsid w:val="4C583BC9"/>
    <w:rsid w:val="4C605A58"/>
    <w:rsid w:val="4C624721"/>
    <w:rsid w:val="4C654BFB"/>
    <w:rsid w:val="4C6841D6"/>
    <w:rsid w:val="4C77409B"/>
    <w:rsid w:val="4C79068F"/>
    <w:rsid w:val="4C851940"/>
    <w:rsid w:val="4C8A7549"/>
    <w:rsid w:val="4C902874"/>
    <w:rsid w:val="4C907577"/>
    <w:rsid w:val="4C925255"/>
    <w:rsid w:val="4C981E38"/>
    <w:rsid w:val="4CA93D8D"/>
    <w:rsid w:val="4CB73C59"/>
    <w:rsid w:val="4CB76EE3"/>
    <w:rsid w:val="4CBB2B67"/>
    <w:rsid w:val="4CBE3669"/>
    <w:rsid w:val="4CBF2FBE"/>
    <w:rsid w:val="4CBF67BB"/>
    <w:rsid w:val="4CC5545B"/>
    <w:rsid w:val="4CDB2418"/>
    <w:rsid w:val="4CDF3C83"/>
    <w:rsid w:val="4CE865CF"/>
    <w:rsid w:val="4CEB322C"/>
    <w:rsid w:val="4CEB61C2"/>
    <w:rsid w:val="4CFB4D15"/>
    <w:rsid w:val="4CFE06FF"/>
    <w:rsid w:val="4D005B8C"/>
    <w:rsid w:val="4D0401B7"/>
    <w:rsid w:val="4D05311A"/>
    <w:rsid w:val="4D163057"/>
    <w:rsid w:val="4D2971E4"/>
    <w:rsid w:val="4D302B25"/>
    <w:rsid w:val="4D364DCC"/>
    <w:rsid w:val="4D3D04A1"/>
    <w:rsid w:val="4D3F0047"/>
    <w:rsid w:val="4D414F9D"/>
    <w:rsid w:val="4D49122A"/>
    <w:rsid w:val="4D534390"/>
    <w:rsid w:val="4D6172F1"/>
    <w:rsid w:val="4D720CBA"/>
    <w:rsid w:val="4D835D1D"/>
    <w:rsid w:val="4D8929FB"/>
    <w:rsid w:val="4D904697"/>
    <w:rsid w:val="4D9A1FBF"/>
    <w:rsid w:val="4D9A5B1B"/>
    <w:rsid w:val="4D9F6210"/>
    <w:rsid w:val="4DA37DEC"/>
    <w:rsid w:val="4DAC647D"/>
    <w:rsid w:val="4DC05FEB"/>
    <w:rsid w:val="4DCA5C07"/>
    <w:rsid w:val="4DCB0F30"/>
    <w:rsid w:val="4DDE42DE"/>
    <w:rsid w:val="4DDF106C"/>
    <w:rsid w:val="4DE22375"/>
    <w:rsid w:val="4DF11253"/>
    <w:rsid w:val="4DF13CB6"/>
    <w:rsid w:val="4DFD2332"/>
    <w:rsid w:val="4E056C19"/>
    <w:rsid w:val="4E06319A"/>
    <w:rsid w:val="4E0A4971"/>
    <w:rsid w:val="4E21443A"/>
    <w:rsid w:val="4E221769"/>
    <w:rsid w:val="4E233D62"/>
    <w:rsid w:val="4E25634F"/>
    <w:rsid w:val="4E2721CD"/>
    <w:rsid w:val="4E272C38"/>
    <w:rsid w:val="4E2A6255"/>
    <w:rsid w:val="4E304770"/>
    <w:rsid w:val="4E341894"/>
    <w:rsid w:val="4E3E59EC"/>
    <w:rsid w:val="4E46165E"/>
    <w:rsid w:val="4E56143F"/>
    <w:rsid w:val="4E5F20B3"/>
    <w:rsid w:val="4E690C43"/>
    <w:rsid w:val="4E6B11A6"/>
    <w:rsid w:val="4E73601D"/>
    <w:rsid w:val="4E764568"/>
    <w:rsid w:val="4E852017"/>
    <w:rsid w:val="4E88279D"/>
    <w:rsid w:val="4E897F28"/>
    <w:rsid w:val="4E970C1F"/>
    <w:rsid w:val="4E993CDB"/>
    <w:rsid w:val="4E9A1338"/>
    <w:rsid w:val="4E9E6D0A"/>
    <w:rsid w:val="4EAA25D6"/>
    <w:rsid w:val="4EAC6DD8"/>
    <w:rsid w:val="4EB54B63"/>
    <w:rsid w:val="4EBA0BB9"/>
    <w:rsid w:val="4EBF5A0D"/>
    <w:rsid w:val="4EC013BA"/>
    <w:rsid w:val="4EC43454"/>
    <w:rsid w:val="4ECC7DDE"/>
    <w:rsid w:val="4ECE0BA3"/>
    <w:rsid w:val="4ED0270E"/>
    <w:rsid w:val="4EDD4B3E"/>
    <w:rsid w:val="4EDE7E03"/>
    <w:rsid w:val="4EE13420"/>
    <w:rsid w:val="4EE17638"/>
    <w:rsid w:val="4EE25B3A"/>
    <w:rsid w:val="4EE264FA"/>
    <w:rsid w:val="4EEC5406"/>
    <w:rsid w:val="4EF06403"/>
    <w:rsid w:val="4EF40E8D"/>
    <w:rsid w:val="4EFB1622"/>
    <w:rsid w:val="4EFB6CB5"/>
    <w:rsid w:val="4F002F96"/>
    <w:rsid w:val="4F033822"/>
    <w:rsid w:val="4F0516BA"/>
    <w:rsid w:val="4F054CE1"/>
    <w:rsid w:val="4F0B1B50"/>
    <w:rsid w:val="4F105D44"/>
    <w:rsid w:val="4F124EDE"/>
    <w:rsid w:val="4F132CA2"/>
    <w:rsid w:val="4F1510D9"/>
    <w:rsid w:val="4F182F98"/>
    <w:rsid w:val="4F193B53"/>
    <w:rsid w:val="4F1B0EDE"/>
    <w:rsid w:val="4F267E72"/>
    <w:rsid w:val="4F29183F"/>
    <w:rsid w:val="4F2E0DCF"/>
    <w:rsid w:val="4F301A6C"/>
    <w:rsid w:val="4F340D88"/>
    <w:rsid w:val="4F3B5964"/>
    <w:rsid w:val="4F3F3C2F"/>
    <w:rsid w:val="4F440081"/>
    <w:rsid w:val="4F46621E"/>
    <w:rsid w:val="4F562C35"/>
    <w:rsid w:val="4F607F2D"/>
    <w:rsid w:val="4F703E32"/>
    <w:rsid w:val="4F71737E"/>
    <w:rsid w:val="4F7673A5"/>
    <w:rsid w:val="4F84210E"/>
    <w:rsid w:val="4F8B568E"/>
    <w:rsid w:val="4F8B5E99"/>
    <w:rsid w:val="4F8E345D"/>
    <w:rsid w:val="4F8F3DF2"/>
    <w:rsid w:val="4F9C7D53"/>
    <w:rsid w:val="4FA353ED"/>
    <w:rsid w:val="4FA8502B"/>
    <w:rsid w:val="4FA939DC"/>
    <w:rsid w:val="4FB87457"/>
    <w:rsid w:val="4FBB08FB"/>
    <w:rsid w:val="4FC05F10"/>
    <w:rsid w:val="4FC5106A"/>
    <w:rsid w:val="4FC8596F"/>
    <w:rsid w:val="4FCD2E40"/>
    <w:rsid w:val="4FD5631E"/>
    <w:rsid w:val="4FF65D6C"/>
    <w:rsid w:val="4FFC6C46"/>
    <w:rsid w:val="4FFD15ED"/>
    <w:rsid w:val="50020B50"/>
    <w:rsid w:val="50082DA9"/>
    <w:rsid w:val="5012204B"/>
    <w:rsid w:val="50195160"/>
    <w:rsid w:val="501B1451"/>
    <w:rsid w:val="501C0B24"/>
    <w:rsid w:val="501E6123"/>
    <w:rsid w:val="50202421"/>
    <w:rsid w:val="50203A61"/>
    <w:rsid w:val="50217FF5"/>
    <w:rsid w:val="50252009"/>
    <w:rsid w:val="502732B0"/>
    <w:rsid w:val="503001BF"/>
    <w:rsid w:val="503A42FE"/>
    <w:rsid w:val="503E2F33"/>
    <w:rsid w:val="504273BB"/>
    <w:rsid w:val="504510C9"/>
    <w:rsid w:val="50515248"/>
    <w:rsid w:val="5060304C"/>
    <w:rsid w:val="506E3E2C"/>
    <w:rsid w:val="507A66A7"/>
    <w:rsid w:val="507E1553"/>
    <w:rsid w:val="5084734C"/>
    <w:rsid w:val="509967EC"/>
    <w:rsid w:val="509E2AA8"/>
    <w:rsid w:val="50A611DF"/>
    <w:rsid w:val="50AE32FC"/>
    <w:rsid w:val="50B13272"/>
    <w:rsid w:val="50B21AE3"/>
    <w:rsid w:val="50B77EEF"/>
    <w:rsid w:val="50C75416"/>
    <w:rsid w:val="50C76F72"/>
    <w:rsid w:val="50CB601A"/>
    <w:rsid w:val="50D40EA8"/>
    <w:rsid w:val="50D43106"/>
    <w:rsid w:val="50D5331A"/>
    <w:rsid w:val="50D84DA8"/>
    <w:rsid w:val="50EB1FFA"/>
    <w:rsid w:val="50F33EC0"/>
    <w:rsid w:val="50F70163"/>
    <w:rsid w:val="50FC2845"/>
    <w:rsid w:val="51087E6E"/>
    <w:rsid w:val="510B71B7"/>
    <w:rsid w:val="51110D0D"/>
    <w:rsid w:val="51121668"/>
    <w:rsid w:val="511263B9"/>
    <w:rsid w:val="511953D1"/>
    <w:rsid w:val="512F5D3F"/>
    <w:rsid w:val="513219E4"/>
    <w:rsid w:val="51395C28"/>
    <w:rsid w:val="51402AAB"/>
    <w:rsid w:val="514A2B9F"/>
    <w:rsid w:val="514A65DC"/>
    <w:rsid w:val="514B48A1"/>
    <w:rsid w:val="514D0E78"/>
    <w:rsid w:val="51597154"/>
    <w:rsid w:val="515C7B07"/>
    <w:rsid w:val="51652D93"/>
    <w:rsid w:val="5166461D"/>
    <w:rsid w:val="51664F84"/>
    <w:rsid w:val="5167781B"/>
    <w:rsid w:val="51731EED"/>
    <w:rsid w:val="518D6D8F"/>
    <w:rsid w:val="51995762"/>
    <w:rsid w:val="5199796C"/>
    <w:rsid w:val="51AB4481"/>
    <w:rsid w:val="51B74F33"/>
    <w:rsid w:val="51C46A49"/>
    <w:rsid w:val="51C90025"/>
    <w:rsid w:val="51CB545B"/>
    <w:rsid w:val="51D000B4"/>
    <w:rsid w:val="51D3232B"/>
    <w:rsid w:val="51D344E6"/>
    <w:rsid w:val="51D3481B"/>
    <w:rsid w:val="51D8397F"/>
    <w:rsid w:val="51E24BEC"/>
    <w:rsid w:val="51E24E04"/>
    <w:rsid w:val="51ED3D6B"/>
    <w:rsid w:val="51EF7E0D"/>
    <w:rsid w:val="51F73589"/>
    <w:rsid w:val="51FB670C"/>
    <w:rsid w:val="52041826"/>
    <w:rsid w:val="52094756"/>
    <w:rsid w:val="520F540B"/>
    <w:rsid w:val="52116147"/>
    <w:rsid w:val="521164C3"/>
    <w:rsid w:val="522150C8"/>
    <w:rsid w:val="5228663F"/>
    <w:rsid w:val="523C5A67"/>
    <w:rsid w:val="52603EB2"/>
    <w:rsid w:val="526947C2"/>
    <w:rsid w:val="527770AB"/>
    <w:rsid w:val="527F5748"/>
    <w:rsid w:val="528256EC"/>
    <w:rsid w:val="52976ACB"/>
    <w:rsid w:val="5298406D"/>
    <w:rsid w:val="529969D6"/>
    <w:rsid w:val="529D742A"/>
    <w:rsid w:val="52A44A0E"/>
    <w:rsid w:val="52C83201"/>
    <w:rsid w:val="52CB171C"/>
    <w:rsid w:val="52CC6243"/>
    <w:rsid w:val="52E36F8C"/>
    <w:rsid w:val="52E50B2A"/>
    <w:rsid w:val="52E61B8D"/>
    <w:rsid w:val="52E80913"/>
    <w:rsid w:val="52ED7062"/>
    <w:rsid w:val="52EE2C8A"/>
    <w:rsid w:val="52F9077F"/>
    <w:rsid w:val="53030902"/>
    <w:rsid w:val="53080E48"/>
    <w:rsid w:val="531C0825"/>
    <w:rsid w:val="531D6B95"/>
    <w:rsid w:val="532258C0"/>
    <w:rsid w:val="533C7C18"/>
    <w:rsid w:val="533D0ABD"/>
    <w:rsid w:val="533F163E"/>
    <w:rsid w:val="53412E3D"/>
    <w:rsid w:val="5342614E"/>
    <w:rsid w:val="53443221"/>
    <w:rsid w:val="534512C7"/>
    <w:rsid w:val="53486D8C"/>
    <w:rsid w:val="53642C76"/>
    <w:rsid w:val="53694649"/>
    <w:rsid w:val="536C0861"/>
    <w:rsid w:val="53722A75"/>
    <w:rsid w:val="537806AC"/>
    <w:rsid w:val="537D158C"/>
    <w:rsid w:val="537D48D3"/>
    <w:rsid w:val="5397128F"/>
    <w:rsid w:val="53AC06EE"/>
    <w:rsid w:val="53B41E14"/>
    <w:rsid w:val="53BD2ACB"/>
    <w:rsid w:val="53BE0575"/>
    <w:rsid w:val="53C139B4"/>
    <w:rsid w:val="53CC61E2"/>
    <w:rsid w:val="53CF39F7"/>
    <w:rsid w:val="53D057A9"/>
    <w:rsid w:val="53D70660"/>
    <w:rsid w:val="53DD5F4E"/>
    <w:rsid w:val="53F71F19"/>
    <w:rsid w:val="53FF0B2D"/>
    <w:rsid w:val="54005B5D"/>
    <w:rsid w:val="540D34EB"/>
    <w:rsid w:val="54104ACD"/>
    <w:rsid w:val="54144979"/>
    <w:rsid w:val="541C6B90"/>
    <w:rsid w:val="541E0990"/>
    <w:rsid w:val="54202D2D"/>
    <w:rsid w:val="54237B6B"/>
    <w:rsid w:val="5426385E"/>
    <w:rsid w:val="54287AE8"/>
    <w:rsid w:val="544660E3"/>
    <w:rsid w:val="544C34CD"/>
    <w:rsid w:val="544E6F61"/>
    <w:rsid w:val="54504046"/>
    <w:rsid w:val="545C16E7"/>
    <w:rsid w:val="545E0BE0"/>
    <w:rsid w:val="545E3D46"/>
    <w:rsid w:val="546726C4"/>
    <w:rsid w:val="546A18E3"/>
    <w:rsid w:val="547802C6"/>
    <w:rsid w:val="54786A56"/>
    <w:rsid w:val="547C305B"/>
    <w:rsid w:val="547E13FB"/>
    <w:rsid w:val="54817679"/>
    <w:rsid w:val="54825D91"/>
    <w:rsid w:val="54865C72"/>
    <w:rsid w:val="5492270F"/>
    <w:rsid w:val="54A10F1A"/>
    <w:rsid w:val="54A44699"/>
    <w:rsid w:val="54A84E02"/>
    <w:rsid w:val="54AF0DBD"/>
    <w:rsid w:val="54B13397"/>
    <w:rsid w:val="54B51C9E"/>
    <w:rsid w:val="54B9570D"/>
    <w:rsid w:val="54BC694F"/>
    <w:rsid w:val="54C02067"/>
    <w:rsid w:val="54C3111E"/>
    <w:rsid w:val="54C332AA"/>
    <w:rsid w:val="54C35DCE"/>
    <w:rsid w:val="54C945EA"/>
    <w:rsid w:val="54CC5095"/>
    <w:rsid w:val="54CE74AF"/>
    <w:rsid w:val="54CF7F1D"/>
    <w:rsid w:val="54D15B66"/>
    <w:rsid w:val="54D42A6C"/>
    <w:rsid w:val="54D47705"/>
    <w:rsid w:val="54DA4A44"/>
    <w:rsid w:val="54E2614F"/>
    <w:rsid w:val="54E41A96"/>
    <w:rsid w:val="54E53A84"/>
    <w:rsid w:val="54ED44E0"/>
    <w:rsid w:val="54F6482E"/>
    <w:rsid w:val="54FD16C1"/>
    <w:rsid w:val="54FF2917"/>
    <w:rsid w:val="550F0A90"/>
    <w:rsid w:val="55147C23"/>
    <w:rsid w:val="55284A18"/>
    <w:rsid w:val="552E24D9"/>
    <w:rsid w:val="55342BD0"/>
    <w:rsid w:val="55381F0F"/>
    <w:rsid w:val="553E0D3D"/>
    <w:rsid w:val="55426803"/>
    <w:rsid w:val="55440772"/>
    <w:rsid w:val="55587682"/>
    <w:rsid w:val="555A1B42"/>
    <w:rsid w:val="556777B4"/>
    <w:rsid w:val="556E2B19"/>
    <w:rsid w:val="55705E62"/>
    <w:rsid w:val="55792E77"/>
    <w:rsid w:val="557F5FA8"/>
    <w:rsid w:val="55857BE7"/>
    <w:rsid w:val="55936503"/>
    <w:rsid w:val="559C0E01"/>
    <w:rsid w:val="55BA46C0"/>
    <w:rsid w:val="55BA6D0F"/>
    <w:rsid w:val="55BD008A"/>
    <w:rsid w:val="55C065F9"/>
    <w:rsid w:val="55C367C2"/>
    <w:rsid w:val="55C470B6"/>
    <w:rsid w:val="55CA1F47"/>
    <w:rsid w:val="55CE28D5"/>
    <w:rsid w:val="55CF3D82"/>
    <w:rsid w:val="55D05DD8"/>
    <w:rsid w:val="55DA1F6B"/>
    <w:rsid w:val="55DC41B1"/>
    <w:rsid w:val="55E2712A"/>
    <w:rsid w:val="55EE7B38"/>
    <w:rsid w:val="55FC469E"/>
    <w:rsid w:val="560662B2"/>
    <w:rsid w:val="56080AAE"/>
    <w:rsid w:val="5617215E"/>
    <w:rsid w:val="561D378D"/>
    <w:rsid w:val="563052FB"/>
    <w:rsid w:val="56325B45"/>
    <w:rsid w:val="563E2E84"/>
    <w:rsid w:val="56440D1A"/>
    <w:rsid w:val="56571534"/>
    <w:rsid w:val="565B538F"/>
    <w:rsid w:val="56600B3A"/>
    <w:rsid w:val="56727322"/>
    <w:rsid w:val="567873C8"/>
    <w:rsid w:val="56864602"/>
    <w:rsid w:val="56940105"/>
    <w:rsid w:val="569F5DD9"/>
    <w:rsid w:val="56A3023E"/>
    <w:rsid w:val="56A31E23"/>
    <w:rsid w:val="56A4410B"/>
    <w:rsid w:val="56A5683B"/>
    <w:rsid w:val="56AD1699"/>
    <w:rsid w:val="56AE57C6"/>
    <w:rsid w:val="56BF6376"/>
    <w:rsid w:val="56C056E0"/>
    <w:rsid w:val="56C41E5B"/>
    <w:rsid w:val="56C9056E"/>
    <w:rsid w:val="56DA342C"/>
    <w:rsid w:val="56DB2929"/>
    <w:rsid w:val="56E41C9A"/>
    <w:rsid w:val="56ED315F"/>
    <w:rsid w:val="56EE1ACD"/>
    <w:rsid w:val="56FA6BC7"/>
    <w:rsid w:val="56FD3515"/>
    <w:rsid w:val="570F26DC"/>
    <w:rsid w:val="57176B87"/>
    <w:rsid w:val="573B7E48"/>
    <w:rsid w:val="573E72E6"/>
    <w:rsid w:val="573F581F"/>
    <w:rsid w:val="574804D5"/>
    <w:rsid w:val="574E50E3"/>
    <w:rsid w:val="5751160B"/>
    <w:rsid w:val="575151F8"/>
    <w:rsid w:val="57535264"/>
    <w:rsid w:val="5765317B"/>
    <w:rsid w:val="579A439F"/>
    <w:rsid w:val="579C475A"/>
    <w:rsid w:val="57A0568F"/>
    <w:rsid w:val="57A71560"/>
    <w:rsid w:val="57B04FE9"/>
    <w:rsid w:val="57B17F9A"/>
    <w:rsid w:val="57CA16F3"/>
    <w:rsid w:val="57DA1B6D"/>
    <w:rsid w:val="57EC09E3"/>
    <w:rsid w:val="57EC73CC"/>
    <w:rsid w:val="57EF0C10"/>
    <w:rsid w:val="57F41EFD"/>
    <w:rsid w:val="57F57C15"/>
    <w:rsid w:val="57F6575D"/>
    <w:rsid w:val="58003FD8"/>
    <w:rsid w:val="580524F4"/>
    <w:rsid w:val="58155D3F"/>
    <w:rsid w:val="58225029"/>
    <w:rsid w:val="582F72D6"/>
    <w:rsid w:val="58370170"/>
    <w:rsid w:val="58383A24"/>
    <w:rsid w:val="584067AB"/>
    <w:rsid w:val="5843585C"/>
    <w:rsid w:val="5844408A"/>
    <w:rsid w:val="5845382E"/>
    <w:rsid w:val="584774F0"/>
    <w:rsid w:val="58586CFE"/>
    <w:rsid w:val="585F3A33"/>
    <w:rsid w:val="58825080"/>
    <w:rsid w:val="58863D47"/>
    <w:rsid w:val="588D59BD"/>
    <w:rsid w:val="58AF1782"/>
    <w:rsid w:val="58B66B25"/>
    <w:rsid w:val="58BB6330"/>
    <w:rsid w:val="58BC62CD"/>
    <w:rsid w:val="58C6620F"/>
    <w:rsid w:val="58C77589"/>
    <w:rsid w:val="58CD5017"/>
    <w:rsid w:val="58D01AF5"/>
    <w:rsid w:val="58D2068E"/>
    <w:rsid w:val="58EA72EF"/>
    <w:rsid w:val="58F46DBB"/>
    <w:rsid w:val="58FB3831"/>
    <w:rsid w:val="59005B1D"/>
    <w:rsid w:val="590D1DE2"/>
    <w:rsid w:val="591E6646"/>
    <w:rsid w:val="592130D8"/>
    <w:rsid w:val="592D325B"/>
    <w:rsid w:val="592F24D9"/>
    <w:rsid w:val="59393800"/>
    <w:rsid w:val="594C608F"/>
    <w:rsid w:val="594C7FE5"/>
    <w:rsid w:val="59564420"/>
    <w:rsid w:val="595F68E8"/>
    <w:rsid w:val="596165D4"/>
    <w:rsid w:val="59716DAD"/>
    <w:rsid w:val="59746539"/>
    <w:rsid w:val="5975188B"/>
    <w:rsid w:val="5976403C"/>
    <w:rsid w:val="597752F2"/>
    <w:rsid w:val="597C3D3A"/>
    <w:rsid w:val="599242BC"/>
    <w:rsid w:val="599C1AF4"/>
    <w:rsid w:val="59A059A4"/>
    <w:rsid w:val="59A21D7E"/>
    <w:rsid w:val="59AE5FB2"/>
    <w:rsid w:val="59B758AA"/>
    <w:rsid w:val="59C04C7D"/>
    <w:rsid w:val="59C32734"/>
    <w:rsid w:val="59C414B7"/>
    <w:rsid w:val="59C46861"/>
    <w:rsid w:val="59D24AE9"/>
    <w:rsid w:val="59F478F2"/>
    <w:rsid w:val="59F66E3B"/>
    <w:rsid w:val="59FE46A9"/>
    <w:rsid w:val="5A0E29D6"/>
    <w:rsid w:val="5A191F5F"/>
    <w:rsid w:val="5A206263"/>
    <w:rsid w:val="5A2537F3"/>
    <w:rsid w:val="5A262287"/>
    <w:rsid w:val="5A2A5A73"/>
    <w:rsid w:val="5A2F1706"/>
    <w:rsid w:val="5A437DF3"/>
    <w:rsid w:val="5A4F2F7B"/>
    <w:rsid w:val="5A503C19"/>
    <w:rsid w:val="5A66419C"/>
    <w:rsid w:val="5A7B6CD2"/>
    <w:rsid w:val="5A80151A"/>
    <w:rsid w:val="5A8331DB"/>
    <w:rsid w:val="5A8959FB"/>
    <w:rsid w:val="5A974A0C"/>
    <w:rsid w:val="5A9F52B9"/>
    <w:rsid w:val="5ABB2DA7"/>
    <w:rsid w:val="5AC32170"/>
    <w:rsid w:val="5AC36FB8"/>
    <w:rsid w:val="5AC82FFD"/>
    <w:rsid w:val="5AD4696A"/>
    <w:rsid w:val="5AD86837"/>
    <w:rsid w:val="5AE056FF"/>
    <w:rsid w:val="5AEC2A7B"/>
    <w:rsid w:val="5AED57BB"/>
    <w:rsid w:val="5AED627B"/>
    <w:rsid w:val="5AEE3A96"/>
    <w:rsid w:val="5AF20B17"/>
    <w:rsid w:val="5AFF1394"/>
    <w:rsid w:val="5B00511D"/>
    <w:rsid w:val="5B0D755B"/>
    <w:rsid w:val="5B16017F"/>
    <w:rsid w:val="5B197E3E"/>
    <w:rsid w:val="5B1C050B"/>
    <w:rsid w:val="5B25598F"/>
    <w:rsid w:val="5B2828DA"/>
    <w:rsid w:val="5B2F1F99"/>
    <w:rsid w:val="5B3462D4"/>
    <w:rsid w:val="5B3475AF"/>
    <w:rsid w:val="5B3E42C0"/>
    <w:rsid w:val="5B4278E3"/>
    <w:rsid w:val="5B44012A"/>
    <w:rsid w:val="5B4403C8"/>
    <w:rsid w:val="5B5041DA"/>
    <w:rsid w:val="5B677683"/>
    <w:rsid w:val="5B7C56AD"/>
    <w:rsid w:val="5B7E77D2"/>
    <w:rsid w:val="5B813AB0"/>
    <w:rsid w:val="5B8322E4"/>
    <w:rsid w:val="5B8A0B3C"/>
    <w:rsid w:val="5B9927A2"/>
    <w:rsid w:val="5BB00537"/>
    <w:rsid w:val="5BB35690"/>
    <w:rsid w:val="5BB71F8E"/>
    <w:rsid w:val="5BBB382C"/>
    <w:rsid w:val="5BC01A76"/>
    <w:rsid w:val="5BC83644"/>
    <w:rsid w:val="5BCA1C06"/>
    <w:rsid w:val="5BD75CE2"/>
    <w:rsid w:val="5BE52EDC"/>
    <w:rsid w:val="5BE9778D"/>
    <w:rsid w:val="5BEF0861"/>
    <w:rsid w:val="5BF44617"/>
    <w:rsid w:val="5BF63DBD"/>
    <w:rsid w:val="5BF76DD2"/>
    <w:rsid w:val="5C10175C"/>
    <w:rsid w:val="5C160A5A"/>
    <w:rsid w:val="5C1B0393"/>
    <w:rsid w:val="5C1E0C75"/>
    <w:rsid w:val="5C1F6E31"/>
    <w:rsid w:val="5C241F42"/>
    <w:rsid w:val="5C241FB2"/>
    <w:rsid w:val="5C24476D"/>
    <w:rsid w:val="5C28647F"/>
    <w:rsid w:val="5C2A633E"/>
    <w:rsid w:val="5C2C64CD"/>
    <w:rsid w:val="5C31233E"/>
    <w:rsid w:val="5C4668EC"/>
    <w:rsid w:val="5C4B69FC"/>
    <w:rsid w:val="5C505782"/>
    <w:rsid w:val="5C5679F9"/>
    <w:rsid w:val="5C5A1C17"/>
    <w:rsid w:val="5C621EFA"/>
    <w:rsid w:val="5C700778"/>
    <w:rsid w:val="5C7368BB"/>
    <w:rsid w:val="5C825851"/>
    <w:rsid w:val="5C8541A5"/>
    <w:rsid w:val="5C9A2ABF"/>
    <w:rsid w:val="5CBA4AB1"/>
    <w:rsid w:val="5CBD10E4"/>
    <w:rsid w:val="5CC13EB2"/>
    <w:rsid w:val="5CE73917"/>
    <w:rsid w:val="5CF63881"/>
    <w:rsid w:val="5CFF0F11"/>
    <w:rsid w:val="5D045DD8"/>
    <w:rsid w:val="5D056574"/>
    <w:rsid w:val="5D181499"/>
    <w:rsid w:val="5D247667"/>
    <w:rsid w:val="5D3108F0"/>
    <w:rsid w:val="5D3E7DF4"/>
    <w:rsid w:val="5D3F66CB"/>
    <w:rsid w:val="5D4336AB"/>
    <w:rsid w:val="5D464554"/>
    <w:rsid w:val="5D606692"/>
    <w:rsid w:val="5D66054F"/>
    <w:rsid w:val="5D712F5B"/>
    <w:rsid w:val="5D720428"/>
    <w:rsid w:val="5D7F6A96"/>
    <w:rsid w:val="5D8972C7"/>
    <w:rsid w:val="5D8F6D1E"/>
    <w:rsid w:val="5D911829"/>
    <w:rsid w:val="5D9C6BDD"/>
    <w:rsid w:val="5D9D51E6"/>
    <w:rsid w:val="5D9E7589"/>
    <w:rsid w:val="5D9F3907"/>
    <w:rsid w:val="5DB13DA5"/>
    <w:rsid w:val="5DB95DAD"/>
    <w:rsid w:val="5DC17248"/>
    <w:rsid w:val="5DDA10C4"/>
    <w:rsid w:val="5DE77A3D"/>
    <w:rsid w:val="5DE948F3"/>
    <w:rsid w:val="5DF24A65"/>
    <w:rsid w:val="5DF51341"/>
    <w:rsid w:val="5DFB42C8"/>
    <w:rsid w:val="5E021176"/>
    <w:rsid w:val="5E07778D"/>
    <w:rsid w:val="5E142EAE"/>
    <w:rsid w:val="5E197FB4"/>
    <w:rsid w:val="5E315DC3"/>
    <w:rsid w:val="5E382461"/>
    <w:rsid w:val="5E3B7E45"/>
    <w:rsid w:val="5E440ED4"/>
    <w:rsid w:val="5E4C546A"/>
    <w:rsid w:val="5E502D0D"/>
    <w:rsid w:val="5E586897"/>
    <w:rsid w:val="5E5F4AE4"/>
    <w:rsid w:val="5E6171AD"/>
    <w:rsid w:val="5E6E3C21"/>
    <w:rsid w:val="5E70341E"/>
    <w:rsid w:val="5E746F41"/>
    <w:rsid w:val="5E7E0AB4"/>
    <w:rsid w:val="5E8274F2"/>
    <w:rsid w:val="5E8D09B0"/>
    <w:rsid w:val="5E9A50DC"/>
    <w:rsid w:val="5E9B1744"/>
    <w:rsid w:val="5E9B711B"/>
    <w:rsid w:val="5EB815A0"/>
    <w:rsid w:val="5EBB15B1"/>
    <w:rsid w:val="5EBF3969"/>
    <w:rsid w:val="5EC00485"/>
    <w:rsid w:val="5EDE56F4"/>
    <w:rsid w:val="5EDF122B"/>
    <w:rsid w:val="5EE44A6D"/>
    <w:rsid w:val="5EEE1B46"/>
    <w:rsid w:val="5EF01A3F"/>
    <w:rsid w:val="5EF30CED"/>
    <w:rsid w:val="5F0266FD"/>
    <w:rsid w:val="5F076875"/>
    <w:rsid w:val="5F0A27A9"/>
    <w:rsid w:val="5F0D4001"/>
    <w:rsid w:val="5F1820AC"/>
    <w:rsid w:val="5F182EC7"/>
    <w:rsid w:val="5F19072D"/>
    <w:rsid w:val="5F195EF0"/>
    <w:rsid w:val="5F1C73BC"/>
    <w:rsid w:val="5F213E9C"/>
    <w:rsid w:val="5F246FBC"/>
    <w:rsid w:val="5F261945"/>
    <w:rsid w:val="5F362E80"/>
    <w:rsid w:val="5F3728FD"/>
    <w:rsid w:val="5F441B9E"/>
    <w:rsid w:val="5F483C86"/>
    <w:rsid w:val="5F576E5B"/>
    <w:rsid w:val="5F58641E"/>
    <w:rsid w:val="5F5C2317"/>
    <w:rsid w:val="5F623F8A"/>
    <w:rsid w:val="5F625217"/>
    <w:rsid w:val="5F6259BD"/>
    <w:rsid w:val="5F7009CF"/>
    <w:rsid w:val="5F724FDD"/>
    <w:rsid w:val="5F7F18AC"/>
    <w:rsid w:val="5F812067"/>
    <w:rsid w:val="5F860502"/>
    <w:rsid w:val="5F8653A2"/>
    <w:rsid w:val="5F873306"/>
    <w:rsid w:val="5F873D8F"/>
    <w:rsid w:val="5F8A104C"/>
    <w:rsid w:val="5F8D3E32"/>
    <w:rsid w:val="5F942D12"/>
    <w:rsid w:val="5F992C3D"/>
    <w:rsid w:val="5FAF5810"/>
    <w:rsid w:val="5FB61434"/>
    <w:rsid w:val="5FBE5FEF"/>
    <w:rsid w:val="5FD71100"/>
    <w:rsid w:val="5FE252DE"/>
    <w:rsid w:val="5FEB4543"/>
    <w:rsid w:val="5FEC7DEC"/>
    <w:rsid w:val="5FFA30AD"/>
    <w:rsid w:val="60040D16"/>
    <w:rsid w:val="6008100A"/>
    <w:rsid w:val="60192774"/>
    <w:rsid w:val="6028158E"/>
    <w:rsid w:val="6037084B"/>
    <w:rsid w:val="60395C6D"/>
    <w:rsid w:val="6052729B"/>
    <w:rsid w:val="605916B6"/>
    <w:rsid w:val="605B02AA"/>
    <w:rsid w:val="60612EBF"/>
    <w:rsid w:val="606554AD"/>
    <w:rsid w:val="606A3F3D"/>
    <w:rsid w:val="60777691"/>
    <w:rsid w:val="6082756B"/>
    <w:rsid w:val="60867759"/>
    <w:rsid w:val="60880EB5"/>
    <w:rsid w:val="608855B6"/>
    <w:rsid w:val="608B4976"/>
    <w:rsid w:val="60911000"/>
    <w:rsid w:val="609D139C"/>
    <w:rsid w:val="60A25C31"/>
    <w:rsid w:val="60A56B06"/>
    <w:rsid w:val="60A62A9D"/>
    <w:rsid w:val="60AB6F25"/>
    <w:rsid w:val="60AE2440"/>
    <w:rsid w:val="60AF592A"/>
    <w:rsid w:val="60BA4A71"/>
    <w:rsid w:val="60C93F57"/>
    <w:rsid w:val="60D16F99"/>
    <w:rsid w:val="60D35B00"/>
    <w:rsid w:val="60D4713E"/>
    <w:rsid w:val="60DD3C38"/>
    <w:rsid w:val="60E7015E"/>
    <w:rsid w:val="60E97084"/>
    <w:rsid w:val="60EA0816"/>
    <w:rsid w:val="60F3393E"/>
    <w:rsid w:val="60F72841"/>
    <w:rsid w:val="60FA2528"/>
    <w:rsid w:val="60FD608E"/>
    <w:rsid w:val="61022EF0"/>
    <w:rsid w:val="610704EE"/>
    <w:rsid w:val="61093AF6"/>
    <w:rsid w:val="610E08D1"/>
    <w:rsid w:val="610F2391"/>
    <w:rsid w:val="611930CB"/>
    <w:rsid w:val="61234FE1"/>
    <w:rsid w:val="612B3FBB"/>
    <w:rsid w:val="612F514F"/>
    <w:rsid w:val="612F57F5"/>
    <w:rsid w:val="613A04B7"/>
    <w:rsid w:val="613E7AE4"/>
    <w:rsid w:val="61423CA4"/>
    <w:rsid w:val="614532ED"/>
    <w:rsid w:val="61563FB0"/>
    <w:rsid w:val="615A1FB5"/>
    <w:rsid w:val="615A5895"/>
    <w:rsid w:val="615B2D0E"/>
    <w:rsid w:val="615C11FD"/>
    <w:rsid w:val="615E6DD1"/>
    <w:rsid w:val="61634772"/>
    <w:rsid w:val="616776EB"/>
    <w:rsid w:val="616E5F16"/>
    <w:rsid w:val="616F3025"/>
    <w:rsid w:val="617A507D"/>
    <w:rsid w:val="61803CF8"/>
    <w:rsid w:val="618150F7"/>
    <w:rsid w:val="61925571"/>
    <w:rsid w:val="61941CB5"/>
    <w:rsid w:val="61970898"/>
    <w:rsid w:val="61A771CA"/>
    <w:rsid w:val="61A8045D"/>
    <w:rsid w:val="61A95835"/>
    <w:rsid w:val="61AB3CFA"/>
    <w:rsid w:val="61B24278"/>
    <w:rsid w:val="61B8221F"/>
    <w:rsid w:val="61C5709A"/>
    <w:rsid w:val="61D36BF0"/>
    <w:rsid w:val="61D54E0B"/>
    <w:rsid w:val="61D6633A"/>
    <w:rsid w:val="61E013F5"/>
    <w:rsid w:val="61E152A5"/>
    <w:rsid w:val="61E71A39"/>
    <w:rsid w:val="61E975EF"/>
    <w:rsid w:val="61F12F62"/>
    <w:rsid w:val="61F13FE1"/>
    <w:rsid w:val="61F97FD7"/>
    <w:rsid w:val="61FB33CF"/>
    <w:rsid w:val="61FD278D"/>
    <w:rsid w:val="62054CE7"/>
    <w:rsid w:val="62065DF7"/>
    <w:rsid w:val="6207592E"/>
    <w:rsid w:val="620C3023"/>
    <w:rsid w:val="62142002"/>
    <w:rsid w:val="6216206C"/>
    <w:rsid w:val="62201FF6"/>
    <w:rsid w:val="62292C19"/>
    <w:rsid w:val="62293320"/>
    <w:rsid w:val="622D2B49"/>
    <w:rsid w:val="6232236E"/>
    <w:rsid w:val="62325AA7"/>
    <w:rsid w:val="623B40BF"/>
    <w:rsid w:val="623B63B7"/>
    <w:rsid w:val="623B64C2"/>
    <w:rsid w:val="623F10A0"/>
    <w:rsid w:val="623F2BBF"/>
    <w:rsid w:val="62410803"/>
    <w:rsid w:val="624212B3"/>
    <w:rsid w:val="624606B8"/>
    <w:rsid w:val="625161C7"/>
    <w:rsid w:val="6253486F"/>
    <w:rsid w:val="625351DB"/>
    <w:rsid w:val="625744F2"/>
    <w:rsid w:val="625D436D"/>
    <w:rsid w:val="62626CEE"/>
    <w:rsid w:val="62691210"/>
    <w:rsid w:val="6269331A"/>
    <w:rsid w:val="6277079A"/>
    <w:rsid w:val="627912D9"/>
    <w:rsid w:val="6281232C"/>
    <w:rsid w:val="62830E1C"/>
    <w:rsid w:val="62934847"/>
    <w:rsid w:val="629A6F9A"/>
    <w:rsid w:val="62A815F0"/>
    <w:rsid w:val="62AF08F4"/>
    <w:rsid w:val="62F63454"/>
    <w:rsid w:val="62F90CF6"/>
    <w:rsid w:val="631F5698"/>
    <w:rsid w:val="63247F09"/>
    <w:rsid w:val="6328164E"/>
    <w:rsid w:val="632902C7"/>
    <w:rsid w:val="632A5357"/>
    <w:rsid w:val="6335131C"/>
    <w:rsid w:val="63405E9F"/>
    <w:rsid w:val="63421E56"/>
    <w:rsid w:val="634B6C3C"/>
    <w:rsid w:val="63554566"/>
    <w:rsid w:val="635653E7"/>
    <w:rsid w:val="635962BC"/>
    <w:rsid w:val="63623C1B"/>
    <w:rsid w:val="6366605D"/>
    <w:rsid w:val="636700A3"/>
    <w:rsid w:val="637310C0"/>
    <w:rsid w:val="637628BB"/>
    <w:rsid w:val="637925F1"/>
    <w:rsid w:val="637D5E5D"/>
    <w:rsid w:val="63841BD1"/>
    <w:rsid w:val="63844E4C"/>
    <w:rsid w:val="638F1F10"/>
    <w:rsid w:val="63972DD1"/>
    <w:rsid w:val="6398627A"/>
    <w:rsid w:val="63A45406"/>
    <w:rsid w:val="63A95923"/>
    <w:rsid w:val="63BE7A91"/>
    <w:rsid w:val="63BF5EF6"/>
    <w:rsid w:val="63C44347"/>
    <w:rsid w:val="63CB2EA3"/>
    <w:rsid w:val="63D5289B"/>
    <w:rsid w:val="63DA6E2B"/>
    <w:rsid w:val="63DE1C2A"/>
    <w:rsid w:val="63ED3E12"/>
    <w:rsid w:val="63ED5AB9"/>
    <w:rsid w:val="63F07CB2"/>
    <w:rsid w:val="63F656CF"/>
    <w:rsid w:val="63FC2D2E"/>
    <w:rsid w:val="64040124"/>
    <w:rsid w:val="64060EA6"/>
    <w:rsid w:val="64066F67"/>
    <w:rsid w:val="640B4789"/>
    <w:rsid w:val="64241E12"/>
    <w:rsid w:val="643234D9"/>
    <w:rsid w:val="644442D9"/>
    <w:rsid w:val="644A1747"/>
    <w:rsid w:val="644E30FB"/>
    <w:rsid w:val="6454417D"/>
    <w:rsid w:val="64586653"/>
    <w:rsid w:val="645F2839"/>
    <w:rsid w:val="646A170C"/>
    <w:rsid w:val="646F78F0"/>
    <w:rsid w:val="64703763"/>
    <w:rsid w:val="6471124E"/>
    <w:rsid w:val="64715DE8"/>
    <w:rsid w:val="6473542D"/>
    <w:rsid w:val="64882CDF"/>
    <w:rsid w:val="64883DED"/>
    <w:rsid w:val="648D12B9"/>
    <w:rsid w:val="6490712D"/>
    <w:rsid w:val="64964E36"/>
    <w:rsid w:val="64A91807"/>
    <w:rsid w:val="64AC0964"/>
    <w:rsid w:val="64C83E3F"/>
    <w:rsid w:val="64E26C02"/>
    <w:rsid w:val="64E71A94"/>
    <w:rsid w:val="64EC2D78"/>
    <w:rsid w:val="64EF185B"/>
    <w:rsid w:val="64F3614F"/>
    <w:rsid w:val="64F94B9F"/>
    <w:rsid w:val="64FD3107"/>
    <w:rsid w:val="64FF4941"/>
    <w:rsid w:val="6506597B"/>
    <w:rsid w:val="650A5824"/>
    <w:rsid w:val="650D2BF2"/>
    <w:rsid w:val="65123962"/>
    <w:rsid w:val="651F6D0E"/>
    <w:rsid w:val="65251D66"/>
    <w:rsid w:val="65381567"/>
    <w:rsid w:val="653A0D38"/>
    <w:rsid w:val="65406AF2"/>
    <w:rsid w:val="6549663B"/>
    <w:rsid w:val="65721F8C"/>
    <w:rsid w:val="65783471"/>
    <w:rsid w:val="657B0622"/>
    <w:rsid w:val="657D6A22"/>
    <w:rsid w:val="657D7B76"/>
    <w:rsid w:val="65883DEE"/>
    <w:rsid w:val="658B106F"/>
    <w:rsid w:val="659845C5"/>
    <w:rsid w:val="659922D8"/>
    <w:rsid w:val="659B6222"/>
    <w:rsid w:val="65A04D2A"/>
    <w:rsid w:val="65AB453F"/>
    <w:rsid w:val="65AE105A"/>
    <w:rsid w:val="65C37354"/>
    <w:rsid w:val="65C443BE"/>
    <w:rsid w:val="65C82364"/>
    <w:rsid w:val="65DA1FF9"/>
    <w:rsid w:val="65E01C80"/>
    <w:rsid w:val="65ED750A"/>
    <w:rsid w:val="65F94B59"/>
    <w:rsid w:val="65FF5B93"/>
    <w:rsid w:val="66020FB9"/>
    <w:rsid w:val="66074F6F"/>
    <w:rsid w:val="66154489"/>
    <w:rsid w:val="662856A8"/>
    <w:rsid w:val="663E0A3B"/>
    <w:rsid w:val="66471832"/>
    <w:rsid w:val="664A33D4"/>
    <w:rsid w:val="665046D6"/>
    <w:rsid w:val="66541483"/>
    <w:rsid w:val="66567CD4"/>
    <w:rsid w:val="66602124"/>
    <w:rsid w:val="66760D2D"/>
    <w:rsid w:val="66780DFA"/>
    <w:rsid w:val="66835660"/>
    <w:rsid w:val="66880F45"/>
    <w:rsid w:val="6690718B"/>
    <w:rsid w:val="669B5327"/>
    <w:rsid w:val="669B57F2"/>
    <w:rsid w:val="669F69AC"/>
    <w:rsid w:val="66A84F21"/>
    <w:rsid w:val="66B14497"/>
    <w:rsid w:val="66B95911"/>
    <w:rsid w:val="66BA3967"/>
    <w:rsid w:val="66C145A2"/>
    <w:rsid w:val="66C57ED0"/>
    <w:rsid w:val="66C65E02"/>
    <w:rsid w:val="66DC6450"/>
    <w:rsid w:val="66DF503A"/>
    <w:rsid w:val="66E63727"/>
    <w:rsid w:val="66F228BF"/>
    <w:rsid w:val="66F50967"/>
    <w:rsid w:val="66F9345B"/>
    <w:rsid w:val="66FC2955"/>
    <w:rsid w:val="66FD4C0D"/>
    <w:rsid w:val="67092D34"/>
    <w:rsid w:val="670C7632"/>
    <w:rsid w:val="670D5714"/>
    <w:rsid w:val="671A2B53"/>
    <w:rsid w:val="671C723A"/>
    <w:rsid w:val="67225E18"/>
    <w:rsid w:val="672C3F39"/>
    <w:rsid w:val="672D5917"/>
    <w:rsid w:val="67395F4D"/>
    <w:rsid w:val="673B11E5"/>
    <w:rsid w:val="673B426B"/>
    <w:rsid w:val="673D26C3"/>
    <w:rsid w:val="673E7A4E"/>
    <w:rsid w:val="674162CB"/>
    <w:rsid w:val="674D3A39"/>
    <w:rsid w:val="674F2913"/>
    <w:rsid w:val="6750137D"/>
    <w:rsid w:val="67511C31"/>
    <w:rsid w:val="676653E0"/>
    <w:rsid w:val="676B6FB9"/>
    <w:rsid w:val="676E37C1"/>
    <w:rsid w:val="67787E6E"/>
    <w:rsid w:val="67796FA3"/>
    <w:rsid w:val="679F0559"/>
    <w:rsid w:val="67A253F0"/>
    <w:rsid w:val="67B96D68"/>
    <w:rsid w:val="67BA52E0"/>
    <w:rsid w:val="67BD42DB"/>
    <w:rsid w:val="67BE34DD"/>
    <w:rsid w:val="67D6054C"/>
    <w:rsid w:val="67DF5F3B"/>
    <w:rsid w:val="67E96BA2"/>
    <w:rsid w:val="67FD51CC"/>
    <w:rsid w:val="682676EC"/>
    <w:rsid w:val="68290671"/>
    <w:rsid w:val="682D7C6F"/>
    <w:rsid w:val="68395579"/>
    <w:rsid w:val="684508E7"/>
    <w:rsid w:val="68542A21"/>
    <w:rsid w:val="68592FE1"/>
    <w:rsid w:val="686452A4"/>
    <w:rsid w:val="6872449F"/>
    <w:rsid w:val="687D21DB"/>
    <w:rsid w:val="688B6EBB"/>
    <w:rsid w:val="688C22DB"/>
    <w:rsid w:val="688F0A27"/>
    <w:rsid w:val="6897201D"/>
    <w:rsid w:val="6897475F"/>
    <w:rsid w:val="68A47BFF"/>
    <w:rsid w:val="68A97686"/>
    <w:rsid w:val="68AB2FB2"/>
    <w:rsid w:val="68B5483C"/>
    <w:rsid w:val="68B63758"/>
    <w:rsid w:val="68C739CD"/>
    <w:rsid w:val="68CC5EAE"/>
    <w:rsid w:val="68D15606"/>
    <w:rsid w:val="68D832D0"/>
    <w:rsid w:val="68D874F0"/>
    <w:rsid w:val="68DA6786"/>
    <w:rsid w:val="68DE51F0"/>
    <w:rsid w:val="68DF0EA3"/>
    <w:rsid w:val="68E8735D"/>
    <w:rsid w:val="690006D4"/>
    <w:rsid w:val="690838FC"/>
    <w:rsid w:val="690C5A10"/>
    <w:rsid w:val="692C3D0E"/>
    <w:rsid w:val="69326925"/>
    <w:rsid w:val="694035C3"/>
    <w:rsid w:val="6944015F"/>
    <w:rsid w:val="694C4375"/>
    <w:rsid w:val="694D7FF1"/>
    <w:rsid w:val="69594684"/>
    <w:rsid w:val="695A4266"/>
    <w:rsid w:val="696E6382"/>
    <w:rsid w:val="696F1244"/>
    <w:rsid w:val="69783816"/>
    <w:rsid w:val="697C7B15"/>
    <w:rsid w:val="69864F07"/>
    <w:rsid w:val="6988340F"/>
    <w:rsid w:val="69943F9A"/>
    <w:rsid w:val="699724AC"/>
    <w:rsid w:val="69995355"/>
    <w:rsid w:val="699C6942"/>
    <w:rsid w:val="69A55958"/>
    <w:rsid w:val="69B013F1"/>
    <w:rsid w:val="69D01E56"/>
    <w:rsid w:val="69D426FE"/>
    <w:rsid w:val="69D65032"/>
    <w:rsid w:val="69D770B2"/>
    <w:rsid w:val="69DB25B6"/>
    <w:rsid w:val="69E61E65"/>
    <w:rsid w:val="69E84DCE"/>
    <w:rsid w:val="69EB6391"/>
    <w:rsid w:val="69F44138"/>
    <w:rsid w:val="69F930D2"/>
    <w:rsid w:val="6A042A96"/>
    <w:rsid w:val="6A144C51"/>
    <w:rsid w:val="6A172142"/>
    <w:rsid w:val="6A2627B9"/>
    <w:rsid w:val="6A2C7E67"/>
    <w:rsid w:val="6A2D6378"/>
    <w:rsid w:val="6A2E0955"/>
    <w:rsid w:val="6A344FEB"/>
    <w:rsid w:val="6A3525EC"/>
    <w:rsid w:val="6A354D52"/>
    <w:rsid w:val="6A3E0592"/>
    <w:rsid w:val="6A421FE5"/>
    <w:rsid w:val="6A4752B2"/>
    <w:rsid w:val="6A573C3C"/>
    <w:rsid w:val="6A6A1290"/>
    <w:rsid w:val="6A76492D"/>
    <w:rsid w:val="6A8173C4"/>
    <w:rsid w:val="6A8219B9"/>
    <w:rsid w:val="6A8674DC"/>
    <w:rsid w:val="6A9242F2"/>
    <w:rsid w:val="6A93221B"/>
    <w:rsid w:val="6A9B5B40"/>
    <w:rsid w:val="6AA44746"/>
    <w:rsid w:val="6AAD5E11"/>
    <w:rsid w:val="6AAF1581"/>
    <w:rsid w:val="6AB37A8B"/>
    <w:rsid w:val="6ABC0FD3"/>
    <w:rsid w:val="6ABC3A9D"/>
    <w:rsid w:val="6AC073C2"/>
    <w:rsid w:val="6AC412B9"/>
    <w:rsid w:val="6AEF779E"/>
    <w:rsid w:val="6AF06AFD"/>
    <w:rsid w:val="6B0A55C2"/>
    <w:rsid w:val="6B165840"/>
    <w:rsid w:val="6B1D31F6"/>
    <w:rsid w:val="6B1E1C14"/>
    <w:rsid w:val="6B221D8A"/>
    <w:rsid w:val="6B3A5149"/>
    <w:rsid w:val="6B4F3F91"/>
    <w:rsid w:val="6B670AC3"/>
    <w:rsid w:val="6B6A037A"/>
    <w:rsid w:val="6B6A1402"/>
    <w:rsid w:val="6B6C069F"/>
    <w:rsid w:val="6B6E1C0F"/>
    <w:rsid w:val="6B6F45EA"/>
    <w:rsid w:val="6B7071D4"/>
    <w:rsid w:val="6B723189"/>
    <w:rsid w:val="6B7A3445"/>
    <w:rsid w:val="6B7A5680"/>
    <w:rsid w:val="6B7B6413"/>
    <w:rsid w:val="6B7C465A"/>
    <w:rsid w:val="6B8356A0"/>
    <w:rsid w:val="6B8A2C78"/>
    <w:rsid w:val="6B8F59A7"/>
    <w:rsid w:val="6BA8774A"/>
    <w:rsid w:val="6BBA4C93"/>
    <w:rsid w:val="6BBB45C2"/>
    <w:rsid w:val="6BC32149"/>
    <w:rsid w:val="6BD20467"/>
    <w:rsid w:val="6BD611B5"/>
    <w:rsid w:val="6BE50451"/>
    <w:rsid w:val="6BE959C7"/>
    <w:rsid w:val="6BE97D97"/>
    <w:rsid w:val="6BEA38C9"/>
    <w:rsid w:val="6BED17F6"/>
    <w:rsid w:val="6BF22C25"/>
    <w:rsid w:val="6BFA75A3"/>
    <w:rsid w:val="6BFD57E6"/>
    <w:rsid w:val="6BFF3308"/>
    <w:rsid w:val="6C003354"/>
    <w:rsid w:val="6C013723"/>
    <w:rsid w:val="6C017E21"/>
    <w:rsid w:val="6C0808BE"/>
    <w:rsid w:val="6C084DC9"/>
    <w:rsid w:val="6C0E2555"/>
    <w:rsid w:val="6C1B20C5"/>
    <w:rsid w:val="6C1B2969"/>
    <w:rsid w:val="6C296C6D"/>
    <w:rsid w:val="6C2A6BC7"/>
    <w:rsid w:val="6C325A23"/>
    <w:rsid w:val="6C337C1F"/>
    <w:rsid w:val="6C343DD0"/>
    <w:rsid w:val="6C3B18B1"/>
    <w:rsid w:val="6C444C2E"/>
    <w:rsid w:val="6C49322D"/>
    <w:rsid w:val="6C4E492B"/>
    <w:rsid w:val="6C5625F1"/>
    <w:rsid w:val="6C5C4853"/>
    <w:rsid w:val="6C5E0930"/>
    <w:rsid w:val="6C5F3F63"/>
    <w:rsid w:val="6C602B47"/>
    <w:rsid w:val="6C6D5DF2"/>
    <w:rsid w:val="6C7024E9"/>
    <w:rsid w:val="6C7D5292"/>
    <w:rsid w:val="6C7F1779"/>
    <w:rsid w:val="6C857418"/>
    <w:rsid w:val="6C8C2E23"/>
    <w:rsid w:val="6C8C58CF"/>
    <w:rsid w:val="6C920AAA"/>
    <w:rsid w:val="6C94490F"/>
    <w:rsid w:val="6C9541BA"/>
    <w:rsid w:val="6CA03B29"/>
    <w:rsid w:val="6CAD0F6F"/>
    <w:rsid w:val="6CAD4308"/>
    <w:rsid w:val="6CB0545B"/>
    <w:rsid w:val="6CB3249C"/>
    <w:rsid w:val="6CB406F1"/>
    <w:rsid w:val="6CBF21C9"/>
    <w:rsid w:val="6CD55BE9"/>
    <w:rsid w:val="6CD95092"/>
    <w:rsid w:val="6CF25451"/>
    <w:rsid w:val="6CF417A2"/>
    <w:rsid w:val="6CFA438B"/>
    <w:rsid w:val="6CFC265C"/>
    <w:rsid w:val="6D0147B0"/>
    <w:rsid w:val="6D083A72"/>
    <w:rsid w:val="6D090700"/>
    <w:rsid w:val="6D0F4D11"/>
    <w:rsid w:val="6D1C4BFF"/>
    <w:rsid w:val="6D1E0375"/>
    <w:rsid w:val="6D1E1E6D"/>
    <w:rsid w:val="6D1E25EC"/>
    <w:rsid w:val="6D1F31C1"/>
    <w:rsid w:val="6D2D3248"/>
    <w:rsid w:val="6D310F75"/>
    <w:rsid w:val="6D31451D"/>
    <w:rsid w:val="6D3A6F16"/>
    <w:rsid w:val="6D3E73E5"/>
    <w:rsid w:val="6D4B1F5D"/>
    <w:rsid w:val="6D4E0B16"/>
    <w:rsid w:val="6D5D6D16"/>
    <w:rsid w:val="6D5E2269"/>
    <w:rsid w:val="6D7B41DA"/>
    <w:rsid w:val="6D8C02C1"/>
    <w:rsid w:val="6D940381"/>
    <w:rsid w:val="6DA86A73"/>
    <w:rsid w:val="6DAE42DF"/>
    <w:rsid w:val="6DB12942"/>
    <w:rsid w:val="6DB1587B"/>
    <w:rsid w:val="6DB22FFA"/>
    <w:rsid w:val="6DB74A1C"/>
    <w:rsid w:val="6DD50783"/>
    <w:rsid w:val="6DF83A97"/>
    <w:rsid w:val="6E072310"/>
    <w:rsid w:val="6E0F7824"/>
    <w:rsid w:val="6E1055F4"/>
    <w:rsid w:val="6E147427"/>
    <w:rsid w:val="6E176D97"/>
    <w:rsid w:val="6E19385E"/>
    <w:rsid w:val="6E1F3A44"/>
    <w:rsid w:val="6E396584"/>
    <w:rsid w:val="6E400746"/>
    <w:rsid w:val="6E403992"/>
    <w:rsid w:val="6E4E5C15"/>
    <w:rsid w:val="6E524D0E"/>
    <w:rsid w:val="6E541D04"/>
    <w:rsid w:val="6E56043A"/>
    <w:rsid w:val="6E565893"/>
    <w:rsid w:val="6E5A0D0D"/>
    <w:rsid w:val="6E5F7A8E"/>
    <w:rsid w:val="6E763603"/>
    <w:rsid w:val="6E833D39"/>
    <w:rsid w:val="6E900A19"/>
    <w:rsid w:val="6E93457A"/>
    <w:rsid w:val="6E955CCF"/>
    <w:rsid w:val="6E974056"/>
    <w:rsid w:val="6E98241F"/>
    <w:rsid w:val="6E9E14B7"/>
    <w:rsid w:val="6EA47733"/>
    <w:rsid w:val="6EB72172"/>
    <w:rsid w:val="6EC07C89"/>
    <w:rsid w:val="6EC532C0"/>
    <w:rsid w:val="6ED749C9"/>
    <w:rsid w:val="6EDA3B93"/>
    <w:rsid w:val="6EE70871"/>
    <w:rsid w:val="6EE921E4"/>
    <w:rsid w:val="6EEF260E"/>
    <w:rsid w:val="6EF42168"/>
    <w:rsid w:val="6EF512A1"/>
    <w:rsid w:val="6EF903AB"/>
    <w:rsid w:val="6EF908FE"/>
    <w:rsid w:val="6F062233"/>
    <w:rsid w:val="6F084DA4"/>
    <w:rsid w:val="6F193F89"/>
    <w:rsid w:val="6F1C07A3"/>
    <w:rsid w:val="6F370FC3"/>
    <w:rsid w:val="6F4A23AC"/>
    <w:rsid w:val="6F565FD8"/>
    <w:rsid w:val="6F5A4B0A"/>
    <w:rsid w:val="6F6064BA"/>
    <w:rsid w:val="6F620179"/>
    <w:rsid w:val="6F6224EC"/>
    <w:rsid w:val="6F7B0F27"/>
    <w:rsid w:val="6F81195E"/>
    <w:rsid w:val="6F854280"/>
    <w:rsid w:val="6F8B4FAA"/>
    <w:rsid w:val="6F8B5D0F"/>
    <w:rsid w:val="6F937089"/>
    <w:rsid w:val="6FB72D3B"/>
    <w:rsid w:val="6FB76DAB"/>
    <w:rsid w:val="6FB85B23"/>
    <w:rsid w:val="6FBB1BF5"/>
    <w:rsid w:val="6FC34F4E"/>
    <w:rsid w:val="6FC6233C"/>
    <w:rsid w:val="6FDC60AC"/>
    <w:rsid w:val="6FE019B4"/>
    <w:rsid w:val="6FE447A1"/>
    <w:rsid w:val="700E2A65"/>
    <w:rsid w:val="70161260"/>
    <w:rsid w:val="702314B7"/>
    <w:rsid w:val="70234077"/>
    <w:rsid w:val="70291584"/>
    <w:rsid w:val="704845D5"/>
    <w:rsid w:val="704E2326"/>
    <w:rsid w:val="705672E5"/>
    <w:rsid w:val="705931BC"/>
    <w:rsid w:val="70640CCF"/>
    <w:rsid w:val="706E1A5C"/>
    <w:rsid w:val="7083518D"/>
    <w:rsid w:val="7086142A"/>
    <w:rsid w:val="708C17E3"/>
    <w:rsid w:val="70911814"/>
    <w:rsid w:val="70977E92"/>
    <w:rsid w:val="709F32C5"/>
    <w:rsid w:val="70A60EB9"/>
    <w:rsid w:val="70A93A91"/>
    <w:rsid w:val="70C920F0"/>
    <w:rsid w:val="70E53D47"/>
    <w:rsid w:val="70EE4306"/>
    <w:rsid w:val="70F25E84"/>
    <w:rsid w:val="70F56BC0"/>
    <w:rsid w:val="70F67629"/>
    <w:rsid w:val="70FD5FD7"/>
    <w:rsid w:val="710B20A2"/>
    <w:rsid w:val="710F4400"/>
    <w:rsid w:val="71220EF5"/>
    <w:rsid w:val="71230DF6"/>
    <w:rsid w:val="712C7265"/>
    <w:rsid w:val="71465F04"/>
    <w:rsid w:val="714F68F5"/>
    <w:rsid w:val="71565F7E"/>
    <w:rsid w:val="71636D4E"/>
    <w:rsid w:val="716C0423"/>
    <w:rsid w:val="71753846"/>
    <w:rsid w:val="71772FD8"/>
    <w:rsid w:val="717C3DDC"/>
    <w:rsid w:val="717D0556"/>
    <w:rsid w:val="717F116B"/>
    <w:rsid w:val="718A3C04"/>
    <w:rsid w:val="71941FE5"/>
    <w:rsid w:val="71983445"/>
    <w:rsid w:val="71A16BBB"/>
    <w:rsid w:val="71A52A22"/>
    <w:rsid w:val="71AB35C1"/>
    <w:rsid w:val="71AB5428"/>
    <w:rsid w:val="71B51A61"/>
    <w:rsid w:val="71BA315C"/>
    <w:rsid w:val="71BB5800"/>
    <w:rsid w:val="71BD1E47"/>
    <w:rsid w:val="71C05E14"/>
    <w:rsid w:val="71C10268"/>
    <w:rsid w:val="71C70D25"/>
    <w:rsid w:val="71DB657E"/>
    <w:rsid w:val="71E25AFC"/>
    <w:rsid w:val="71E50A2A"/>
    <w:rsid w:val="71E9382E"/>
    <w:rsid w:val="71F60F1A"/>
    <w:rsid w:val="71FE079F"/>
    <w:rsid w:val="71FF4575"/>
    <w:rsid w:val="720C6D41"/>
    <w:rsid w:val="720E15A5"/>
    <w:rsid w:val="72117938"/>
    <w:rsid w:val="722647FD"/>
    <w:rsid w:val="723610CE"/>
    <w:rsid w:val="72372CE2"/>
    <w:rsid w:val="723A055F"/>
    <w:rsid w:val="723B0DCB"/>
    <w:rsid w:val="723E303A"/>
    <w:rsid w:val="72406E13"/>
    <w:rsid w:val="7247451A"/>
    <w:rsid w:val="72474FE2"/>
    <w:rsid w:val="724D1A79"/>
    <w:rsid w:val="72514D7F"/>
    <w:rsid w:val="72596DA7"/>
    <w:rsid w:val="725A647A"/>
    <w:rsid w:val="725D70F6"/>
    <w:rsid w:val="72603614"/>
    <w:rsid w:val="726760BC"/>
    <w:rsid w:val="726F7761"/>
    <w:rsid w:val="72810C30"/>
    <w:rsid w:val="72952BD1"/>
    <w:rsid w:val="7299057D"/>
    <w:rsid w:val="72A12B39"/>
    <w:rsid w:val="72A2701C"/>
    <w:rsid w:val="72A51C4F"/>
    <w:rsid w:val="72AC0F85"/>
    <w:rsid w:val="72BD7A32"/>
    <w:rsid w:val="72C37EAD"/>
    <w:rsid w:val="72C43263"/>
    <w:rsid w:val="72CB6656"/>
    <w:rsid w:val="72DC5267"/>
    <w:rsid w:val="72DE25C7"/>
    <w:rsid w:val="72E510F1"/>
    <w:rsid w:val="72F11E64"/>
    <w:rsid w:val="72F3366F"/>
    <w:rsid w:val="72F77F94"/>
    <w:rsid w:val="72FC36BE"/>
    <w:rsid w:val="72FE49B5"/>
    <w:rsid w:val="730145FD"/>
    <w:rsid w:val="730438B3"/>
    <w:rsid w:val="73065FC6"/>
    <w:rsid w:val="730701C4"/>
    <w:rsid w:val="730E65BE"/>
    <w:rsid w:val="73102258"/>
    <w:rsid w:val="731A31EF"/>
    <w:rsid w:val="732D7563"/>
    <w:rsid w:val="7331460D"/>
    <w:rsid w:val="73372F12"/>
    <w:rsid w:val="733C2E75"/>
    <w:rsid w:val="73525BB4"/>
    <w:rsid w:val="735367BC"/>
    <w:rsid w:val="735812E0"/>
    <w:rsid w:val="73615B7E"/>
    <w:rsid w:val="73704370"/>
    <w:rsid w:val="73777DA3"/>
    <w:rsid w:val="73837D5D"/>
    <w:rsid w:val="738F04C0"/>
    <w:rsid w:val="739A62D8"/>
    <w:rsid w:val="739A6DC7"/>
    <w:rsid w:val="73AB3D2F"/>
    <w:rsid w:val="73B42ECE"/>
    <w:rsid w:val="73C053F4"/>
    <w:rsid w:val="73C62B81"/>
    <w:rsid w:val="73CD68B7"/>
    <w:rsid w:val="73D92FA4"/>
    <w:rsid w:val="73E22B4B"/>
    <w:rsid w:val="73E30CB4"/>
    <w:rsid w:val="73EC5A22"/>
    <w:rsid w:val="73F0445E"/>
    <w:rsid w:val="73F06114"/>
    <w:rsid w:val="73F24E30"/>
    <w:rsid w:val="73F3652B"/>
    <w:rsid w:val="73F5304A"/>
    <w:rsid w:val="73FD0F6A"/>
    <w:rsid w:val="740A08A2"/>
    <w:rsid w:val="740D6FC2"/>
    <w:rsid w:val="741742F6"/>
    <w:rsid w:val="74187E90"/>
    <w:rsid w:val="741A6A11"/>
    <w:rsid w:val="741F76D7"/>
    <w:rsid w:val="74236254"/>
    <w:rsid w:val="742D340A"/>
    <w:rsid w:val="742E49EC"/>
    <w:rsid w:val="74346A5D"/>
    <w:rsid w:val="74352E35"/>
    <w:rsid w:val="74384414"/>
    <w:rsid w:val="743F6CDF"/>
    <w:rsid w:val="7443040B"/>
    <w:rsid w:val="744F3806"/>
    <w:rsid w:val="7450665C"/>
    <w:rsid w:val="746034FE"/>
    <w:rsid w:val="746E4293"/>
    <w:rsid w:val="74700AEF"/>
    <w:rsid w:val="7470332A"/>
    <w:rsid w:val="74742919"/>
    <w:rsid w:val="7477594B"/>
    <w:rsid w:val="748C6212"/>
    <w:rsid w:val="748F32FA"/>
    <w:rsid w:val="7494010C"/>
    <w:rsid w:val="74944B7B"/>
    <w:rsid w:val="74954EA2"/>
    <w:rsid w:val="74955F6F"/>
    <w:rsid w:val="749A10AD"/>
    <w:rsid w:val="74A643ED"/>
    <w:rsid w:val="74A70BD1"/>
    <w:rsid w:val="74B547F1"/>
    <w:rsid w:val="74C55430"/>
    <w:rsid w:val="74CE3470"/>
    <w:rsid w:val="74CE5DEF"/>
    <w:rsid w:val="74CF276A"/>
    <w:rsid w:val="74CF49FA"/>
    <w:rsid w:val="74D474BB"/>
    <w:rsid w:val="74E017F5"/>
    <w:rsid w:val="74E46865"/>
    <w:rsid w:val="74E56CBC"/>
    <w:rsid w:val="74E972A6"/>
    <w:rsid w:val="74FC59BE"/>
    <w:rsid w:val="74FF6D12"/>
    <w:rsid w:val="75066A9C"/>
    <w:rsid w:val="75131EDD"/>
    <w:rsid w:val="75136FA0"/>
    <w:rsid w:val="7518696C"/>
    <w:rsid w:val="7523561C"/>
    <w:rsid w:val="75340DF6"/>
    <w:rsid w:val="753D3D0E"/>
    <w:rsid w:val="75431FFA"/>
    <w:rsid w:val="75443973"/>
    <w:rsid w:val="75463103"/>
    <w:rsid w:val="75530B22"/>
    <w:rsid w:val="75545A25"/>
    <w:rsid w:val="75562D12"/>
    <w:rsid w:val="7562676A"/>
    <w:rsid w:val="75695C4F"/>
    <w:rsid w:val="757D6499"/>
    <w:rsid w:val="757F7954"/>
    <w:rsid w:val="75814299"/>
    <w:rsid w:val="75866FE5"/>
    <w:rsid w:val="75932D10"/>
    <w:rsid w:val="759F6938"/>
    <w:rsid w:val="75AC3A76"/>
    <w:rsid w:val="75AD532D"/>
    <w:rsid w:val="75AF5D58"/>
    <w:rsid w:val="75B23A9A"/>
    <w:rsid w:val="75B85A5D"/>
    <w:rsid w:val="75BE58FC"/>
    <w:rsid w:val="75C02056"/>
    <w:rsid w:val="75CA0DE4"/>
    <w:rsid w:val="75CA2E60"/>
    <w:rsid w:val="75D246D4"/>
    <w:rsid w:val="75D31D2A"/>
    <w:rsid w:val="75DC446A"/>
    <w:rsid w:val="75DD2126"/>
    <w:rsid w:val="75DF75B7"/>
    <w:rsid w:val="75F66F1A"/>
    <w:rsid w:val="75F74A70"/>
    <w:rsid w:val="75FB0264"/>
    <w:rsid w:val="75FC1ED7"/>
    <w:rsid w:val="76026F53"/>
    <w:rsid w:val="76077A98"/>
    <w:rsid w:val="76090298"/>
    <w:rsid w:val="760C3087"/>
    <w:rsid w:val="760E7C72"/>
    <w:rsid w:val="760F3CC0"/>
    <w:rsid w:val="76124222"/>
    <w:rsid w:val="76143E0D"/>
    <w:rsid w:val="76195FD2"/>
    <w:rsid w:val="762E2AD9"/>
    <w:rsid w:val="763000A3"/>
    <w:rsid w:val="763149BF"/>
    <w:rsid w:val="76384B84"/>
    <w:rsid w:val="763C4C40"/>
    <w:rsid w:val="763F742D"/>
    <w:rsid w:val="76434ED7"/>
    <w:rsid w:val="765144B1"/>
    <w:rsid w:val="765564AB"/>
    <w:rsid w:val="76664C19"/>
    <w:rsid w:val="768F4DA8"/>
    <w:rsid w:val="76907FC3"/>
    <w:rsid w:val="76954122"/>
    <w:rsid w:val="76955033"/>
    <w:rsid w:val="76A267B1"/>
    <w:rsid w:val="76AF56E1"/>
    <w:rsid w:val="76C24CA8"/>
    <w:rsid w:val="76C7305D"/>
    <w:rsid w:val="76C7339C"/>
    <w:rsid w:val="76C75323"/>
    <w:rsid w:val="76D21489"/>
    <w:rsid w:val="76D95451"/>
    <w:rsid w:val="76E05DF5"/>
    <w:rsid w:val="76E81348"/>
    <w:rsid w:val="76EB7062"/>
    <w:rsid w:val="76F54B05"/>
    <w:rsid w:val="76F80129"/>
    <w:rsid w:val="77020A7B"/>
    <w:rsid w:val="77023B1B"/>
    <w:rsid w:val="7709158B"/>
    <w:rsid w:val="770F2A84"/>
    <w:rsid w:val="77161E07"/>
    <w:rsid w:val="7723449C"/>
    <w:rsid w:val="77274CA7"/>
    <w:rsid w:val="772E0EFE"/>
    <w:rsid w:val="77374A77"/>
    <w:rsid w:val="773B1E28"/>
    <w:rsid w:val="773B7AF1"/>
    <w:rsid w:val="773C312D"/>
    <w:rsid w:val="77400355"/>
    <w:rsid w:val="7749311F"/>
    <w:rsid w:val="7751437E"/>
    <w:rsid w:val="77562C90"/>
    <w:rsid w:val="7760607A"/>
    <w:rsid w:val="77615D2E"/>
    <w:rsid w:val="77651DA4"/>
    <w:rsid w:val="77703EEA"/>
    <w:rsid w:val="77795190"/>
    <w:rsid w:val="778D29BC"/>
    <w:rsid w:val="778D4141"/>
    <w:rsid w:val="779B5541"/>
    <w:rsid w:val="779C5AFB"/>
    <w:rsid w:val="779F365F"/>
    <w:rsid w:val="77A005D8"/>
    <w:rsid w:val="77A47413"/>
    <w:rsid w:val="77B67D9B"/>
    <w:rsid w:val="77BA48A8"/>
    <w:rsid w:val="77C009E8"/>
    <w:rsid w:val="77C67581"/>
    <w:rsid w:val="77CA3C95"/>
    <w:rsid w:val="77CC3F35"/>
    <w:rsid w:val="77CF1262"/>
    <w:rsid w:val="77CF1C39"/>
    <w:rsid w:val="77DC7346"/>
    <w:rsid w:val="77DD34CF"/>
    <w:rsid w:val="77E5698C"/>
    <w:rsid w:val="77F04406"/>
    <w:rsid w:val="77F30C55"/>
    <w:rsid w:val="78006D3F"/>
    <w:rsid w:val="7802171E"/>
    <w:rsid w:val="78093342"/>
    <w:rsid w:val="780B3CF7"/>
    <w:rsid w:val="7813108D"/>
    <w:rsid w:val="781519F3"/>
    <w:rsid w:val="78225752"/>
    <w:rsid w:val="782C593A"/>
    <w:rsid w:val="78404B26"/>
    <w:rsid w:val="784A62A8"/>
    <w:rsid w:val="785328F5"/>
    <w:rsid w:val="785702EE"/>
    <w:rsid w:val="786C755B"/>
    <w:rsid w:val="7877647E"/>
    <w:rsid w:val="788B1B55"/>
    <w:rsid w:val="788F3C1F"/>
    <w:rsid w:val="789850A7"/>
    <w:rsid w:val="78C31B1A"/>
    <w:rsid w:val="78C32F5B"/>
    <w:rsid w:val="78C74E32"/>
    <w:rsid w:val="78CA37A8"/>
    <w:rsid w:val="78D405F2"/>
    <w:rsid w:val="78DB4131"/>
    <w:rsid w:val="78DE3FA0"/>
    <w:rsid w:val="78E75809"/>
    <w:rsid w:val="78EE6BB9"/>
    <w:rsid w:val="78F22BC3"/>
    <w:rsid w:val="78FA2DF2"/>
    <w:rsid w:val="78FF3C0D"/>
    <w:rsid w:val="79040796"/>
    <w:rsid w:val="790C15C0"/>
    <w:rsid w:val="790C7B25"/>
    <w:rsid w:val="79112C7A"/>
    <w:rsid w:val="791A0664"/>
    <w:rsid w:val="79200F80"/>
    <w:rsid w:val="79264B5A"/>
    <w:rsid w:val="793355C2"/>
    <w:rsid w:val="79410F75"/>
    <w:rsid w:val="79413F2F"/>
    <w:rsid w:val="79420BDD"/>
    <w:rsid w:val="7943234E"/>
    <w:rsid w:val="794407D1"/>
    <w:rsid w:val="795632E7"/>
    <w:rsid w:val="795C3CDE"/>
    <w:rsid w:val="79954E94"/>
    <w:rsid w:val="79970490"/>
    <w:rsid w:val="7999366C"/>
    <w:rsid w:val="79A90FEB"/>
    <w:rsid w:val="79AB24A1"/>
    <w:rsid w:val="79AB28DD"/>
    <w:rsid w:val="79AB315B"/>
    <w:rsid w:val="79B565E2"/>
    <w:rsid w:val="79B65AB4"/>
    <w:rsid w:val="79B92F79"/>
    <w:rsid w:val="79C43C19"/>
    <w:rsid w:val="79CA14C8"/>
    <w:rsid w:val="79D57491"/>
    <w:rsid w:val="79DD773E"/>
    <w:rsid w:val="79E705B0"/>
    <w:rsid w:val="79F307B2"/>
    <w:rsid w:val="79FA0F3E"/>
    <w:rsid w:val="7A057199"/>
    <w:rsid w:val="7A061F2C"/>
    <w:rsid w:val="7A075AC8"/>
    <w:rsid w:val="7A09445A"/>
    <w:rsid w:val="7A1076AF"/>
    <w:rsid w:val="7A1467AE"/>
    <w:rsid w:val="7A1947AF"/>
    <w:rsid w:val="7A1B3C0F"/>
    <w:rsid w:val="7A1F745F"/>
    <w:rsid w:val="7A21089E"/>
    <w:rsid w:val="7A2618F6"/>
    <w:rsid w:val="7A2D2860"/>
    <w:rsid w:val="7A381810"/>
    <w:rsid w:val="7A453EFC"/>
    <w:rsid w:val="7A477A90"/>
    <w:rsid w:val="7A481AAB"/>
    <w:rsid w:val="7A4913EC"/>
    <w:rsid w:val="7A550A11"/>
    <w:rsid w:val="7A6029D5"/>
    <w:rsid w:val="7A63724E"/>
    <w:rsid w:val="7A7227DE"/>
    <w:rsid w:val="7A751211"/>
    <w:rsid w:val="7A7574A6"/>
    <w:rsid w:val="7A8C2344"/>
    <w:rsid w:val="7A9431DA"/>
    <w:rsid w:val="7A9529D1"/>
    <w:rsid w:val="7A97463B"/>
    <w:rsid w:val="7A9B217E"/>
    <w:rsid w:val="7A9D6FB6"/>
    <w:rsid w:val="7A9E722C"/>
    <w:rsid w:val="7AA31F7E"/>
    <w:rsid w:val="7AA957B2"/>
    <w:rsid w:val="7AAC18BC"/>
    <w:rsid w:val="7AAD11A2"/>
    <w:rsid w:val="7AB90C82"/>
    <w:rsid w:val="7ABB594D"/>
    <w:rsid w:val="7ABF1590"/>
    <w:rsid w:val="7AC96B81"/>
    <w:rsid w:val="7ACA53E2"/>
    <w:rsid w:val="7ACE47B5"/>
    <w:rsid w:val="7ADC7DA0"/>
    <w:rsid w:val="7AF6674C"/>
    <w:rsid w:val="7B07778C"/>
    <w:rsid w:val="7B163705"/>
    <w:rsid w:val="7B1D660B"/>
    <w:rsid w:val="7B212D56"/>
    <w:rsid w:val="7B2943C7"/>
    <w:rsid w:val="7B29550A"/>
    <w:rsid w:val="7B350BF3"/>
    <w:rsid w:val="7B3E42E8"/>
    <w:rsid w:val="7B3F45C1"/>
    <w:rsid w:val="7B417F41"/>
    <w:rsid w:val="7B444526"/>
    <w:rsid w:val="7B547A81"/>
    <w:rsid w:val="7B561999"/>
    <w:rsid w:val="7B5C02EB"/>
    <w:rsid w:val="7B6D4262"/>
    <w:rsid w:val="7B7113BE"/>
    <w:rsid w:val="7B943CCB"/>
    <w:rsid w:val="7B9536F5"/>
    <w:rsid w:val="7BA347B9"/>
    <w:rsid w:val="7BAB2DA8"/>
    <w:rsid w:val="7BAD06A0"/>
    <w:rsid w:val="7BB035FB"/>
    <w:rsid w:val="7BB517B8"/>
    <w:rsid w:val="7BB544F2"/>
    <w:rsid w:val="7BBB320B"/>
    <w:rsid w:val="7BBC02D0"/>
    <w:rsid w:val="7BBC0493"/>
    <w:rsid w:val="7BBD6405"/>
    <w:rsid w:val="7BC36D99"/>
    <w:rsid w:val="7BC661BC"/>
    <w:rsid w:val="7BCF6C70"/>
    <w:rsid w:val="7BE34019"/>
    <w:rsid w:val="7BEB5131"/>
    <w:rsid w:val="7BF12B7F"/>
    <w:rsid w:val="7BF15653"/>
    <w:rsid w:val="7BFB62B8"/>
    <w:rsid w:val="7C0807BE"/>
    <w:rsid w:val="7C170849"/>
    <w:rsid w:val="7C171C03"/>
    <w:rsid w:val="7C245964"/>
    <w:rsid w:val="7C346231"/>
    <w:rsid w:val="7C4E5535"/>
    <w:rsid w:val="7C5602A1"/>
    <w:rsid w:val="7C6056A2"/>
    <w:rsid w:val="7C620FE4"/>
    <w:rsid w:val="7C7346FC"/>
    <w:rsid w:val="7C7369A8"/>
    <w:rsid w:val="7C793044"/>
    <w:rsid w:val="7C7D724A"/>
    <w:rsid w:val="7C806B49"/>
    <w:rsid w:val="7C86235A"/>
    <w:rsid w:val="7C904B6B"/>
    <w:rsid w:val="7C916DE4"/>
    <w:rsid w:val="7C940081"/>
    <w:rsid w:val="7C9A2387"/>
    <w:rsid w:val="7CA5166C"/>
    <w:rsid w:val="7CA828C1"/>
    <w:rsid w:val="7CA8619F"/>
    <w:rsid w:val="7CB00608"/>
    <w:rsid w:val="7CBC2834"/>
    <w:rsid w:val="7CCA1B4A"/>
    <w:rsid w:val="7CCD347B"/>
    <w:rsid w:val="7CD92A23"/>
    <w:rsid w:val="7CDE17CF"/>
    <w:rsid w:val="7CE43077"/>
    <w:rsid w:val="7CE947C1"/>
    <w:rsid w:val="7CF80F2B"/>
    <w:rsid w:val="7D06222A"/>
    <w:rsid w:val="7D08355D"/>
    <w:rsid w:val="7D0D49BE"/>
    <w:rsid w:val="7D206CD5"/>
    <w:rsid w:val="7D255862"/>
    <w:rsid w:val="7D273849"/>
    <w:rsid w:val="7D275696"/>
    <w:rsid w:val="7D3B5B34"/>
    <w:rsid w:val="7D48042E"/>
    <w:rsid w:val="7D4F3E37"/>
    <w:rsid w:val="7D541406"/>
    <w:rsid w:val="7D5F4D48"/>
    <w:rsid w:val="7D616BF3"/>
    <w:rsid w:val="7D646B74"/>
    <w:rsid w:val="7D6A026F"/>
    <w:rsid w:val="7D6C0073"/>
    <w:rsid w:val="7D6E64F9"/>
    <w:rsid w:val="7D8D1144"/>
    <w:rsid w:val="7D8D60B1"/>
    <w:rsid w:val="7DA16441"/>
    <w:rsid w:val="7DA34A17"/>
    <w:rsid w:val="7DAE5807"/>
    <w:rsid w:val="7DBB2544"/>
    <w:rsid w:val="7DBD5AC6"/>
    <w:rsid w:val="7DC21A61"/>
    <w:rsid w:val="7DC65943"/>
    <w:rsid w:val="7DD57636"/>
    <w:rsid w:val="7DDB16B4"/>
    <w:rsid w:val="7DDF541E"/>
    <w:rsid w:val="7DE071BE"/>
    <w:rsid w:val="7DE96333"/>
    <w:rsid w:val="7DF156A4"/>
    <w:rsid w:val="7DF33D59"/>
    <w:rsid w:val="7DFF2115"/>
    <w:rsid w:val="7E152E18"/>
    <w:rsid w:val="7E214DDA"/>
    <w:rsid w:val="7E263DBC"/>
    <w:rsid w:val="7E265EE7"/>
    <w:rsid w:val="7E281B39"/>
    <w:rsid w:val="7E287508"/>
    <w:rsid w:val="7E407A24"/>
    <w:rsid w:val="7E423CD1"/>
    <w:rsid w:val="7E4363F1"/>
    <w:rsid w:val="7E443B7A"/>
    <w:rsid w:val="7E4718CD"/>
    <w:rsid w:val="7E4D6442"/>
    <w:rsid w:val="7E5002A1"/>
    <w:rsid w:val="7E511C85"/>
    <w:rsid w:val="7E515DF3"/>
    <w:rsid w:val="7E551801"/>
    <w:rsid w:val="7E586691"/>
    <w:rsid w:val="7E5A5835"/>
    <w:rsid w:val="7E5C414C"/>
    <w:rsid w:val="7E5D6687"/>
    <w:rsid w:val="7E6C0587"/>
    <w:rsid w:val="7E6D0EF6"/>
    <w:rsid w:val="7E6D23A6"/>
    <w:rsid w:val="7E7958A6"/>
    <w:rsid w:val="7E7B69B8"/>
    <w:rsid w:val="7E7C5793"/>
    <w:rsid w:val="7E7E727B"/>
    <w:rsid w:val="7E7F144D"/>
    <w:rsid w:val="7E8D465F"/>
    <w:rsid w:val="7E9A6542"/>
    <w:rsid w:val="7E9B0634"/>
    <w:rsid w:val="7E9C478A"/>
    <w:rsid w:val="7E9E53AC"/>
    <w:rsid w:val="7EA504CF"/>
    <w:rsid w:val="7EA86F78"/>
    <w:rsid w:val="7EB73ECF"/>
    <w:rsid w:val="7EBD7987"/>
    <w:rsid w:val="7EBE7A02"/>
    <w:rsid w:val="7EC02D84"/>
    <w:rsid w:val="7ED027CD"/>
    <w:rsid w:val="7EDC6385"/>
    <w:rsid w:val="7EDE1A63"/>
    <w:rsid w:val="7EE921BE"/>
    <w:rsid w:val="7EEF0565"/>
    <w:rsid w:val="7EFF5324"/>
    <w:rsid w:val="7F020862"/>
    <w:rsid w:val="7F07131A"/>
    <w:rsid w:val="7F106B7D"/>
    <w:rsid w:val="7F16211F"/>
    <w:rsid w:val="7F165362"/>
    <w:rsid w:val="7F3C4EB1"/>
    <w:rsid w:val="7F417FD4"/>
    <w:rsid w:val="7F44637D"/>
    <w:rsid w:val="7F4C3343"/>
    <w:rsid w:val="7F4E0C30"/>
    <w:rsid w:val="7F503844"/>
    <w:rsid w:val="7F51263A"/>
    <w:rsid w:val="7F5C2A28"/>
    <w:rsid w:val="7F656438"/>
    <w:rsid w:val="7F6A1FFB"/>
    <w:rsid w:val="7F6E5620"/>
    <w:rsid w:val="7F7A5E9B"/>
    <w:rsid w:val="7F8666F4"/>
    <w:rsid w:val="7F9558E6"/>
    <w:rsid w:val="7F9B3138"/>
    <w:rsid w:val="7F9C6CFE"/>
    <w:rsid w:val="7FAA6745"/>
    <w:rsid w:val="7FB03B0B"/>
    <w:rsid w:val="7FB812DB"/>
    <w:rsid w:val="7FBE0A8A"/>
    <w:rsid w:val="7FBE1EA0"/>
    <w:rsid w:val="7FC136F1"/>
    <w:rsid w:val="7FC71587"/>
    <w:rsid w:val="7FCA3272"/>
    <w:rsid w:val="7FCA6DDC"/>
    <w:rsid w:val="7FCD343C"/>
    <w:rsid w:val="7FDE131E"/>
    <w:rsid w:val="7FEC662B"/>
    <w:rsid w:val="7FEE54DB"/>
    <w:rsid w:val="7FF04CD3"/>
    <w:rsid w:val="7FF55BA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autoRedefine/>
    <w:qFormat/>
    <w:uiPriority w:val="0"/>
    <w:pPr>
      <w:keepNext/>
      <w:keepLines/>
      <w:spacing w:before="340" w:after="330" w:line="576" w:lineRule="auto"/>
      <w:outlineLvl w:val="0"/>
    </w:pPr>
    <w:rPr>
      <w:b/>
      <w:kern w:val="44"/>
      <w:sz w:val="44"/>
    </w:rPr>
  </w:style>
  <w:style w:type="paragraph" w:styleId="4">
    <w:name w:val="heading 2"/>
    <w:basedOn w:val="1"/>
    <w:next w:val="1"/>
    <w:autoRedefine/>
    <w:unhideWhenUsed/>
    <w:qFormat/>
    <w:uiPriority w:val="0"/>
    <w:pPr>
      <w:keepNext/>
      <w:keepLines/>
      <w:spacing w:before="260" w:after="260" w:line="416" w:lineRule="auto"/>
      <w:outlineLvl w:val="1"/>
    </w:pPr>
    <w:rPr>
      <w:rFonts w:ascii="Cambria" w:hAnsi="Cambria" w:eastAsia="宋体" w:cs="Times New Roman"/>
      <w:b/>
      <w:bCs/>
      <w:sz w:val="32"/>
      <w:szCs w:val="32"/>
    </w:rPr>
  </w:style>
  <w:style w:type="character" w:default="1" w:styleId="17">
    <w:name w:val="Default Paragraph Font"/>
    <w:autoRedefine/>
    <w:unhideWhenUsed/>
    <w:qFormat/>
    <w:uiPriority w:val="1"/>
  </w:style>
  <w:style w:type="table" w:default="1" w:styleId="16">
    <w:name w:val="Normal Table"/>
    <w:autoRedefine/>
    <w:unhideWhenUsed/>
    <w:qFormat/>
    <w:uiPriority w:val="99"/>
    <w:tblPr>
      <w:tblCellMar>
        <w:top w:w="0" w:type="dxa"/>
        <w:left w:w="108" w:type="dxa"/>
        <w:bottom w:w="0" w:type="dxa"/>
        <w:right w:w="108" w:type="dxa"/>
      </w:tblCellMar>
    </w:tblPr>
  </w:style>
  <w:style w:type="paragraph" w:styleId="2">
    <w:name w:val="Body Text"/>
    <w:basedOn w:val="1"/>
    <w:autoRedefine/>
    <w:qFormat/>
    <w:uiPriority w:val="0"/>
    <w:pPr>
      <w:spacing w:after="120"/>
    </w:pPr>
    <w:rPr>
      <w:rFonts w:ascii="Calibri" w:hAnsi="Calibri" w:eastAsia="宋体" w:cs="Times New Roman"/>
    </w:rPr>
  </w:style>
  <w:style w:type="paragraph" w:styleId="5">
    <w:name w:val="Normal Indent"/>
    <w:basedOn w:val="1"/>
    <w:autoRedefine/>
    <w:qFormat/>
    <w:uiPriority w:val="0"/>
    <w:pPr>
      <w:widowControl/>
      <w:ind w:firstLine="420"/>
      <w:jc w:val="left"/>
    </w:pPr>
    <w:rPr>
      <w:rFonts w:ascii="Times New Roman" w:hAnsi="Times New Roman" w:eastAsia="宋体" w:cs="Times New Roman"/>
      <w:kern w:val="0"/>
      <w:sz w:val="20"/>
      <w:szCs w:val="20"/>
      <w:lang w:val="zh-CN" w:eastAsia="zh-CN"/>
    </w:rPr>
  </w:style>
  <w:style w:type="paragraph" w:styleId="6">
    <w:name w:val="annotation text"/>
    <w:basedOn w:val="1"/>
    <w:link w:val="22"/>
    <w:autoRedefine/>
    <w:qFormat/>
    <w:uiPriority w:val="0"/>
    <w:pPr>
      <w:jc w:val="left"/>
    </w:pPr>
  </w:style>
  <w:style w:type="paragraph" w:styleId="7">
    <w:name w:val="toc 3"/>
    <w:basedOn w:val="1"/>
    <w:next w:val="1"/>
    <w:autoRedefine/>
    <w:qFormat/>
    <w:uiPriority w:val="0"/>
    <w:rPr>
      <w:sz w:val="28"/>
      <w:szCs w:val="28"/>
    </w:rPr>
  </w:style>
  <w:style w:type="paragraph" w:styleId="8">
    <w:name w:val="Plain Text"/>
    <w:basedOn w:val="1"/>
    <w:link w:val="23"/>
    <w:autoRedefine/>
    <w:qFormat/>
    <w:uiPriority w:val="0"/>
    <w:rPr>
      <w:rFonts w:ascii="宋体" w:hAnsi="Courier New"/>
      <w:kern w:val="0"/>
      <w:sz w:val="20"/>
    </w:rPr>
  </w:style>
  <w:style w:type="paragraph" w:styleId="9">
    <w:name w:val="Date"/>
    <w:basedOn w:val="1"/>
    <w:next w:val="1"/>
    <w:link w:val="24"/>
    <w:autoRedefine/>
    <w:qFormat/>
    <w:uiPriority w:val="0"/>
    <w:pPr>
      <w:ind w:left="100" w:leftChars="2500"/>
    </w:pPr>
    <w:rPr>
      <w:kern w:val="0"/>
      <w:sz w:val="20"/>
    </w:rPr>
  </w:style>
  <w:style w:type="paragraph" w:styleId="10">
    <w:name w:val="Balloon Text"/>
    <w:basedOn w:val="1"/>
    <w:link w:val="25"/>
    <w:autoRedefine/>
    <w:unhideWhenUsed/>
    <w:qFormat/>
    <w:uiPriority w:val="99"/>
    <w:rPr>
      <w:sz w:val="18"/>
      <w:szCs w:val="18"/>
    </w:rPr>
  </w:style>
  <w:style w:type="paragraph" w:styleId="11">
    <w:name w:val="footer"/>
    <w:basedOn w:val="1"/>
    <w:link w:val="26"/>
    <w:autoRedefine/>
    <w:unhideWhenUsed/>
    <w:qFormat/>
    <w:uiPriority w:val="99"/>
    <w:pPr>
      <w:tabs>
        <w:tab w:val="center" w:pos="4153"/>
        <w:tab w:val="right" w:pos="8306"/>
      </w:tabs>
      <w:snapToGrid w:val="0"/>
      <w:jc w:val="left"/>
    </w:pPr>
    <w:rPr>
      <w:rFonts w:ascii="等线" w:hAnsi="等线" w:eastAsia="等线" w:cs="Times New Roman"/>
      <w:sz w:val="18"/>
      <w:szCs w:val="18"/>
    </w:rPr>
  </w:style>
  <w:style w:type="paragraph" w:styleId="12">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等线" w:hAnsi="等线" w:eastAsia="等线" w:cs="Times New Roman"/>
      <w:sz w:val="18"/>
      <w:szCs w:val="18"/>
    </w:rPr>
  </w:style>
  <w:style w:type="paragraph" w:styleId="13">
    <w:name w:val="Body Text Indent 3"/>
    <w:basedOn w:val="1"/>
    <w:autoRedefine/>
    <w:qFormat/>
    <w:uiPriority w:val="0"/>
    <w:pPr>
      <w:spacing w:line="460" w:lineRule="exact"/>
      <w:ind w:firstLine="420" w:firstLineChars="200"/>
    </w:pPr>
    <w:rPr>
      <w:rFonts w:ascii="Times New Roman" w:eastAsia="宋体"/>
      <w:sz w:val="21"/>
    </w:rPr>
  </w:style>
  <w:style w:type="paragraph" w:styleId="14">
    <w:name w:val="Normal (Web)"/>
    <w:basedOn w:val="1"/>
    <w:autoRedefine/>
    <w:unhideWhenUsed/>
    <w:qFormat/>
    <w:uiPriority w:val="99"/>
    <w:pPr>
      <w:widowControl/>
      <w:spacing w:before="100" w:beforeAutospacing="1" w:after="100" w:afterAutospacing="1"/>
      <w:jc w:val="left"/>
    </w:pPr>
    <w:rPr>
      <w:rFonts w:ascii="宋体" w:hAnsi="宋体" w:cs="宋体"/>
      <w:kern w:val="0"/>
      <w:sz w:val="24"/>
    </w:rPr>
  </w:style>
  <w:style w:type="paragraph" w:styleId="15">
    <w:name w:val="annotation subject"/>
    <w:basedOn w:val="6"/>
    <w:next w:val="6"/>
    <w:link w:val="28"/>
    <w:autoRedefine/>
    <w:unhideWhenUsed/>
    <w:qFormat/>
    <w:uiPriority w:val="99"/>
    <w:rPr>
      <w:b/>
      <w:bCs/>
    </w:rPr>
  </w:style>
  <w:style w:type="character" w:styleId="18">
    <w:name w:val="Strong"/>
    <w:basedOn w:val="17"/>
    <w:autoRedefine/>
    <w:qFormat/>
    <w:uiPriority w:val="22"/>
    <w:rPr>
      <w:rFonts w:ascii="Times New Roman" w:hAnsi="Times New Roman" w:eastAsia="宋体" w:cs="Times New Roman"/>
      <w:b/>
      <w:bCs/>
    </w:rPr>
  </w:style>
  <w:style w:type="character" w:styleId="19">
    <w:name w:val="Emphasis"/>
    <w:basedOn w:val="17"/>
    <w:autoRedefine/>
    <w:qFormat/>
    <w:uiPriority w:val="20"/>
    <w:rPr>
      <w:i/>
    </w:rPr>
  </w:style>
  <w:style w:type="character" w:styleId="20">
    <w:name w:val="annotation reference"/>
    <w:basedOn w:val="17"/>
    <w:autoRedefine/>
    <w:unhideWhenUsed/>
    <w:qFormat/>
    <w:uiPriority w:val="99"/>
    <w:rPr>
      <w:sz w:val="21"/>
      <w:szCs w:val="21"/>
    </w:rPr>
  </w:style>
  <w:style w:type="paragraph" w:customStyle="1" w:styleId="21">
    <w:name w:val="标4"/>
    <w:basedOn w:val="1"/>
    <w:autoRedefine/>
    <w:qFormat/>
    <w:uiPriority w:val="0"/>
    <w:pPr>
      <w:adjustRightInd w:val="0"/>
      <w:spacing w:before="240" w:after="360" w:line="240" w:lineRule="exact"/>
      <w:outlineLvl w:val="3"/>
    </w:pPr>
    <w:rPr>
      <w:rFonts w:ascii="Arial" w:hAnsi="Arial" w:cs="Arial"/>
      <w:b/>
      <w:bCs/>
      <w:kern w:val="24"/>
    </w:rPr>
  </w:style>
  <w:style w:type="character" w:customStyle="1" w:styleId="22">
    <w:name w:val="批注文字 Char"/>
    <w:basedOn w:val="17"/>
    <w:link w:val="6"/>
    <w:autoRedefine/>
    <w:qFormat/>
    <w:uiPriority w:val="0"/>
    <w:rPr>
      <w:rFonts w:ascii="Times New Roman" w:hAnsi="Times New Roman" w:eastAsia="宋体" w:cs="Times New Roman"/>
      <w:kern w:val="2"/>
      <w:sz w:val="21"/>
    </w:rPr>
  </w:style>
  <w:style w:type="character" w:customStyle="1" w:styleId="23">
    <w:name w:val="纯文本 Char"/>
    <w:link w:val="8"/>
    <w:autoRedefine/>
    <w:qFormat/>
    <w:uiPriority w:val="0"/>
    <w:rPr>
      <w:rFonts w:ascii="宋体" w:hAnsi="Courier New" w:eastAsia="宋体" w:cs="Times New Roman"/>
      <w:szCs w:val="20"/>
    </w:rPr>
  </w:style>
  <w:style w:type="character" w:customStyle="1" w:styleId="24">
    <w:name w:val="日期 Char"/>
    <w:link w:val="9"/>
    <w:autoRedefine/>
    <w:qFormat/>
    <w:uiPriority w:val="0"/>
    <w:rPr>
      <w:rFonts w:ascii="Times New Roman" w:hAnsi="Times New Roman" w:eastAsia="宋体" w:cs="Times New Roman"/>
      <w:szCs w:val="20"/>
    </w:rPr>
  </w:style>
  <w:style w:type="character" w:customStyle="1" w:styleId="25">
    <w:name w:val="批注框文本 Char"/>
    <w:basedOn w:val="17"/>
    <w:link w:val="10"/>
    <w:autoRedefine/>
    <w:semiHidden/>
    <w:qFormat/>
    <w:uiPriority w:val="99"/>
    <w:rPr>
      <w:rFonts w:ascii="Times New Roman" w:hAnsi="Times New Roman" w:eastAsia="宋体" w:cs="Times New Roman"/>
      <w:sz w:val="18"/>
      <w:szCs w:val="18"/>
    </w:rPr>
  </w:style>
  <w:style w:type="character" w:customStyle="1" w:styleId="26">
    <w:name w:val="页脚 Char"/>
    <w:basedOn w:val="17"/>
    <w:link w:val="11"/>
    <w:autoRedefine/>
    <w:qFormat/>
    <w:uiPriority w:val="99"/>
    <w:rPr>
      <w:sz w:val="18"/>
      <w:szCs w:val="18"/>
    </w:rPr>
  </w:style>
  <w:style w:type="character" w:customStyle="1" w:styleId="27">
    <w:name w:val="页眉 Char"/>
    <w:basedOn w:val="17"/>
    <w:link w:val="12"/>
    <w:autoRedefine/>
    <w:qFormat/>
    <w:uiPriority w:val="99"/>
    <w:rPr>
      <w:sz w:val="18"/>
      <w:szCs w:val="18"/>
    </w:rPr>
  </w:style>
  <w:style w:type="character" w:customStyle="1" w:styleId="28">
    <w:name w:val="批注主题 Char"/>
    <w:basedOn w:val="22"/>
    <w:link w:val="15"/>
    <w:autoRedefine/>
    <w:semiHidden/>
    <w:qFormat/>
    <w:uiPriority w:val="99"/>
    <w:rPr>
      <w:rFonts w:ascii="Times New Roman" w:hAnsi="Times New Roman" w:eastAsia="宋体" w:cs="Times New Roman"/>
      <w:b/>
      <w:bCs/>
      <w:kern w:val="2"/>
      <w:sz w:val="21"/>
    </w:rPr>
  </w:style>
  <w:style w:type="paragraph" w:customStyle="1" w:styleId="29">
    <w:name w:val="样式 宋体 四号 首行缩进:  2 字符"/>
    <w:basedOn w:val="1"/>
    <w:autoRedefine/>
    <w:qFormat/>
    <w:uiPriority w:val="0"/>
    <w:pPr>
      <w:wordWrap w:val="0"/>
      <w:ind w:firstLine="200"/>
    </w:pPr>
    <w:rPr>
      <w:rFonts w:ascii="仿宋GB2312" w:hAnsi="宋体" w:eastAsia="仿宋GB2312" w:cs="宋体"/>
      <w:color w:val="000000"/>
      <w:sz w:val="28"/>
    </w:rPr>
  </w:style>
  <w:style w:type="character" w:customStyle="1" w:styleId="30">
    <w:name w:val="日期 字符"/>
    <w:basedOn w:val="17"/>
    <w:autoRedefine/>
    <w:semiHidden/>
    <w:qFormat/>
    <w:uiPriority w:val="99"/>
    <w:rPr>
      <w:rFonts w:ascii="Times New Roman" w:hAnsi="Times New Roman" w:eastAsia="宋体" w:cs="Times New Roman"/>
      <w:szCs w:val="20"/>
    </w:rPr>
  </w:style>
  <w:style w:type="character" w:customStyle="1" w:styleId="31">
    <w:name w:val="纯文本 字符"/>
    <w:basedOn w:val="17"/>
    <w:autoRedefine/>
    <w:semiHidden/>
    <w:qFormat/>
    <w:uiPriority w:val="99"/>
    <w:rPr>
      <w:rFonts w:ascii="等线" w:hAnsi="Courier New" w:cs="Courier New"/>
      <w:szCs w:val="20"/>
    </w:rPr>
  </w:style>
  <w:style w:type="character" w:customStyle="1" w:styleId="32">
    <w:name w:val="font11"/>
    <w:basedOn w:val="17"/>
    <w:autoRedefine/>
    <w:qFormat/>
    <w:uiPriority w:val="0"/>
    <w:rPr>
      <w:rFonts w:ascii="宋体" w:hAnsi="宋体" w:eastAsia="宋体" w:cs="宋体"/>
      <w:color w:val="000000"/>
      <w:sz w:val="24"/>
      <w:szCs w:val="24"/>
      <w:u w:val="none"/>
    </w:rPr>
  </w:style>
  <w:style w:type="character" w:customStyle="1" w:styleId="33">
    <w:name w:val="font21"/>
    <w:basedOn w:val="17"/>
    <w:autoRedefine/>
    <w:qFormat/>
    <w:uiPriority w:val="0"/>
    <w:rPr>
      <w:rFonts w:hint="default" w:ascii="Arial" w:hAnsi="Arial" w:cs="Arial"/>
      <w:color w:val="000000"/>
      <w:sz w:val="10"/>
      <w:szCs w:val="10"/>
      <w:u w:val="none"/>
    </w:rPr>
  </w:style>
  <w:style w:type="character" w:customStyle="1" w:styleId="34">
    <w:name w:val="font31"/>
    <w:basedOn w:val="17"/>
    <w:autoRedefine/>
    <w:qFormat/>
    <w:uiPriority w:val="0"/>
    <w:rPr>
      <w:rFonts w:ascii="宋体" w:hAnsi="宋体" w:eastAsia="宋体" w:cs="宋体"/>
      <w:color w:val="000000"/>
      <w:sz w:val="26"/>
      <w:szCs w:val="26"/>
      <w:u w:val="none"/>
    </w:rPr>
  </w:style>
  <w:style w:type="character" w:customStyle="1" w:styleId="35">
    <w:name w:val="font41"/>
    <w:basedOn w:val="17"/>
    <w:autoRedefine/>
    <w:qFormat/>
    <w:uiPriority w:val="0"/>
    <w:rPr>
      <w:rFonts w:ascii="宋体" w:hAnsi="宋体" w:eastAsia="宋体" w:cs="宋体"/>
      <w:color w:val="000000"/>
      <w:sz w:val="48"/>
      <w:szCs w:val="48"/>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4097"/>
    <customShpInfo spid="_x0000_s4098"/>
    <customShpInfo spid="_x0000_s4099"/>
    <customShpInfo spid="_x0000_s4100"/>
    <customShpInfo spid="_x0000_s4101"/>
    <customShpInfo spid="_x0000_s4102"/>
    <customShpInfo spid="_x0000_s4103"/>
    <customShpInfo spid="_x0000_s4104"/>
    <customShpInfo spid="_x0000_s4105"/>
    <customShpInfo spid="_x0000_s1026" textRotate="1"/>
    <customShpInfo spid="_x0000_s4106"/>
    <customShpInfo spid="_x0000_s4107"/>
    <customShpInfo spid="_x0000_s4108"/>
    <customShpInfo spid="_x0000_s4109"/>
    <customShpInfo spid="_x0000_s4110"/>
    <customShpInfo spid="_x0000_s4111"/>
    <customShpInfo spid="_x0000_s4112"/>
    <customShpInfo spid="_x0000_s4113"/>
    <customShpInfo spid="_x0000_s4114"/>
    <customShpInfo spid="_x0000_s4115"/>
    <customShpInfo spid="_x0000_s4116"/>
    <customShpInfo spid="_x0000_s4117"/>
    <customShpInfo spid="_x0000_s4118"/>
    <customShpInfo spid="_x0000_s4119"/>
    <customShpInfo spid="_x0000_s412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48</Pages>
  <Words>9935</Words>
  <Characters>10341</Characters>
  <Lines>179</Lines>
  <Paragraphs>50</Paragraphs>
  <TotalTime>0</TotalTime>
  <ScaleCrop>false</ScaleCrop>
  <LinksUpToDate>false</LinksUpToDate>
  <CharactersWithSpaces>12148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2020-11-12T08:24:00Z</dcterms:created>
  <dc:creator>赵 越</dc:creator>
  <cp:lastModifiedBy>橙子~</cp:lastModifiedBy>
  <cp:lastPrinted>2024-03-04T01:51:00Z</cp:lastPrinted>
  <dcterms:modified xsi:type="dcterms:W3CDTF">2025-10-24T06:20:59Z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CDD8833C1BA64E37936936F18D6A3542_13</vt:lpwstr>
  </property>
  <property fmtid="{D5CDD505-2E9C-101B-9397-08002B2CF9AE}" pid="4" name="KSOTemplateDocerSaveRecord">
    <vt:lpwstr>eyJoZGlkIjoiYWQzOTk1NDA5YjhlNDljYmQ1ZDBmYmYwMWVlMTQ5MjIiLCJ1c2VySWQiOiIyNDg1MDUyOTEifQ==</vt:lpwstr>
  </property>
</Properties>
</file>