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5B63E7FD">
      <w:pPr>
        <w:ind w:right="480"/>
        <w:rPr>
          <w:rFonts w:hint="eastAsia" w:ascii="宋体" w:hAnsi="宋体" w:eastAsia="宋体" w:cs="宋体"/>
          <w:b/>
          <w:color w:val="000000" w:themeColor="text1"/>
          <w:szCs w:val="24"/>
          <w:highlight w:val="none"/>
          <w:u w:val="single"/>
          <w14:textFill>
            <w14:solidFill>
              <w14:schemeClr w14:val="tx1"/>
            </w14:solidFill>
          </w14:textFill>
        </w:rPr>
      </w:pPr>
      <w:r>
        <w:rPr>
          <w:rFonts w:hint="eastAsia" w:ascii="宋体" w:hAnsi="宋体" w:eastAsia="宋体" w:cs="宋体"/>
          <w:b/>
          <w:color w:val="000000" w:themeColor="text1"/>
          <w:sz w:val="30"/>
          <w:szCs w:val="30"/>
          <w:highlight w:val="none"/>
          <w14:textFill>
            <w14:solidFill>
              <w14:schemeClr w14:val="tx1"/>
            </w14:solidFill>
          </w14:textFill>
        </w:rPr>
        <w:t>合同编号：</w:t>
      </w:r>
      <w:permStart w:id="0" w:edGrp="everyone"/>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r>
        <w:rPr>
          <w:rFonts w:hint="eastAsia" w:cs="宋体"/>
          <w:b/>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b/>
          <w:color w:val="000000" w:themeColor="text1"/>
          <w:sz w:val="30"/>
          <w:szCs w:val="30"/>
          <w:highlight w:val="none"/>
          <w:u w:val="single"/>
          <w14:textFill>
            <w14:solidFill>
              <w14:schemeClr w14:val="tx1"/>
            </w14:solidFill>
          </w14:textFill>
        </w:rPr>
        <w:t xml:space="preserve">  </w:t>
      </w:r>
    </w:p>
    <w:permEnd w:id="0"/>
    <w:p w14:paraId="444FDE8B">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0F109C8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2A50155C">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6151101A">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18C0ADD0">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
    <w:p w14:paraId="3E5F0059">
      <w:pPr>
        <w:jc w:val="center"/>
        <w:rPr>
          <w:rFonts w:hint="eastAsia" w:ascii="宋体" w:hAnsi="宋体" w:eastAsia="宋体" w:cs="宋体"/>
          <w:bCs/>
          <w:color w:val="000000" w:themeColor="text1"/>
          <w:sz w:val="30"/>
          <w:szCs w:val="30"/>
          <w:highlight w:val="none"/>
          <w:u w:val="single"/>
          <w14:textFill>
            <w14:solidFill>
              <w14:schemeClr w14:val="tx1"/>
            </w14:solidFill>
          </w14:textFill>
        </w:rPr>
      </w:pPr>
      <w:permStart w:id="1" w:edGrp="everyone"/>
      <w:r>
        <w:rPr>
          <w:rFonts w:hint="eastAsia" w:cs="宋体"/>
          <w:b/>
          <w:color w:val="000000"/>
          <w:sz w:val="36"/>
          <w:szCs w:val="36"/>
          <w:u w:val="single"/>
          <w:lang w:val="en-US" w:eastAsia="zh-CN"/>
        </w:rPr>
        <w:t>耒阳市蔡伦纸品产业配套建设项目EPC+O总承包</w:t>
      </w:r>
      <w:r>
        <w:rPr>
          <w:rFonts w:hint="eastAsia" w:ascii="宋体" w:hAnsi="宋体" w:cs="宋体"/>
          <w:b/>
          <w:bCs/>
          <w:color w:val="000000" w:themeColor="text1"/>
          <w:sz w:val="36"/>
          <w:szCs w:val="36"/>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End w:id="1"/>
      <w:r>
        <w:rPr>
          <w:rFonts w:hint="eastAsia" w:cs="宋体"/>
          <w:b/>
          <w:color w:val="000000" w:themeColor="text1"/>
          <w:sz w:val="36"/>
          <w:szCs w:val="36"/>
          <w:highlight w:val="none"/>
          <w:lang w:val="en-US" w:eastAsia="zh-CN"/>
          <w14:textFill>
            <w14:solidFill>
              <w14:schemeClr w14:val="tx1"/>
            </w14:solidFill>
          </w14:textFill>
        </w:rPr>
        <w:t>项目</w:t>
      </w:r>
      <w:r>
        <w:rPr>
          <w:rFonts w:hint="eastAsia" w:cs="宋体"/>
          <w:b/>
          <w:color w:val="000000" w:themeColor="text1"/>
          <w:sz w:val="36"/>
          <w:szCs w:val="36"/>
          <w:highlight w:val="none"/>
          <w:lang w:eastAsia="zh-CN"/>
          <w14:textFill>
            <w14:solidFill>
              <w14:schemeClr w14:val="tx1"/>
            </w14:solidFill>
          </w14:textFill>
        </w:rPr>
        <w:t>（</w:t>
      </w:r>
      <w:r>
        <w:rPr>
          <w:rFonts w:hint="eastAsia" w:ascii="宋体" w:hAnsi="宋体" w:eastAsia="宋体" w:cs="宋体"/>
          <w:b/>
          <w:color w:val="000000" w:themeColor="text1"/>
          <w:sz w:val="36"/>
          <w:szCs w:val="36"/>
          <w:highlight w:val="none"/>
          <w14:textFill>
            <w14:solidFill>
              <w14:schemeClr w14:val="tx1"/>
            </w14:solidFill>
          </w14:textFill>
        </w:rPr>
        <w:t>工程</w:t>
      </w:r>
      <w:r>
        <w:rPr>
          <w:rFonts w:hint="eastAsia" w:cs="宋体"/>
          <w:b/>
          <w:color w:val="000000" w:themeColor="text1"/>
          <w:sz w:val="36"/>
          <w:szCs w:val="36"/>
          <w:highlight w:val="none"/>
          <w:lang w:eastAsia="zh-CN"/>
          <w14:textFill>
            <w14:solidFill>
              <w14:schemeClr w14:val="tx1"/>
            </w14:solidFill>
          </w14:textFill>
        </w:rPr>
        <w:t>）</w:t>
      </w:r>
    </w:p>
    <w:p w14:paraId="52DBEC72">
      <w:pPr>
        <w:jc w:val="center"/>
        <w:rPr>
          <w:rFonts w:hint="eastAsia" w:ascii="宋体" w:hAnsi="宋体" w:eastAsia="宋体" w:cs="宋体"/>
          <w:b/>
          <w:color w:val="000000" w:themeColor="text1"/>
          <w:sz w:val="48"/>
          <w:szCs w:val="48"/>
          <w:highlight w:val="none"/>
          <w14:textFill>
            <w14:solidFill>
              <w14:schemeClr w14:val="tx1"/>
            </w14:solidFill>
          </w14:textFill>
        </w:rPr>
      </w:pPr>
      <w:r>
        <w:rPr>
          <w:rFonts w:hint="eastAsia" w:cs="宋体"/>
          <w:b/>
          <w:color w:val="000000" w:themeColor="text1"/>
          <w:sz w:val="48"/>
          <w:szCs w:val="48"/>
          <w:highlight w:val="none"/>
          <w:lang w:eastAsia="zh-CN"/>
          <w14:textFill>
            <w14:solidFill>
              <w14:schemeClr w14:val="tx1"/>
            </w14:solidFill>
          </w14:textFill>
        </w:rPr>
        <w:t>材料采购</w:t>
      </w:r>
      <w:r>
        <w:rPr>
          <w:rFonts w:hint="eastAsia" w:ascii="宋体" w:hAnsi="宋体" w:eastAsia="宋体" w:cs="宋体"/>
          <w:b/>
          <w:color w:val="000000" w:themeColor="text1"/>
          <w:sz w:val="48"/>
          <w:szCs w:val="48"/>
          <w:highlight w:val="none"/>
          <w14:textFill>
            <w14:solidFill>
              <w14:schemeClr w14:val="tx1"/>
            </w14:solidFill>
          </w14:textFill>
        </w:rPr>
        <w:t>合同</w:t>
      </w:r>
    </w:p>
    <w:p w14:paraId="6C6D45B8">
      <w:pPr>
        <w:jc w:val="center"/>
        <w:rPr>
          <w:rFonts w:hint="eastAsia" w:ascii="宋体" w:hAnsi="宋体" w:eastAsia="宋体" w:cs="宋体"/>
          <w:b/>
          <w:color w:val="000000" w:themeColor="text1"/>
          <w:sz w:val="30"/>
          <w:szCs w:val="30"/>
          <w:highlight w:val="none"/>
          <w14:textFill>
            <w14:solidFill>
              <w14:schemeClr w14:val="tx1"/>
            </w14:solidFill>
          </w14:textFill>
        </w:rPr>
      </w:pPr>
    </w:p>
    <w:p w14:paraId="5F01B51D">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18076D45">
      <w:pPr>
        <w:rPr>
          <w:rFonts w:hint="eastAsia" w:ascii="宋体" w:hAnsi="宋体" w:eastAsia="宋体" w:cs="宋体"/>
          <w:b/>
          <w:color w:val="000000" w:themeColor="text1"/>
          <w:sz w:val="30"/>
          <w:szCs w:val="30"/>
          <w:highlight w:val="none"/>
          <w14:textFill>
            <w14:solidFill>
              <w14:schemeClr w14:val="tx1"/>
            </w14:solidFill>
          </w14:textFill>
        </w:rPr>
      </w:pPr>
    </w:p>
    <w:p w14:paraId="6D171A4B">
      <w:pPr>
        <w:ind w:firstLine="2394" w:firstLineChars="795"/>
        <w:rPr>
          <w:rFonts w:hint="eastAsia" w:ascii="宋体" w:hAnsi="宋体" w:eastAsia="宋体" w:cs="宋体"/>
          <w:b/>
          <w:color w:val="000000" w:themeColor="text1"/>
          <w:sz w:val="30"/>
          <w:szCs w:val="30"/>
          <w:highlight w:val="none"/>
          <w14:textFill>
            <w14:solidFill>
              <w14:schemeClr w14:val="tx1"/>
            </w14:solidFill>
          </w14:textFill>
        </w:rPr>
      </w:pPr>
    </w:p>
    <w:p w14:paraId="0DF49EE6">
      <w:pPr>
        <w:rPr>
          <w:rFonts w:hint="eastAsia" w:ascii="宋体" w:hAnsi="宋体" w:eastAsia="宋体" w:cs="宋体"/>
          <w:b/>
          <w:color w:val="000000" w:themeColor="text1"/>
          <w:sz w:val="30"/>
          <w:szCs w:val="30"/>
          <w:highlight w:val="none"/>
          <w14:textFill>
            <w14:solidFill>
              <w14:schemeClr w14:val="tx1"/>
            </w14:solidFill>
          </w14:textFill>
        </w:rPr>
      </w:pPr>
    </w:p>
    <w:p w14:paraId="0424BCC9">
      <w:pPr>
        <w:jc w:val="left"/>
        <w:rPr>
          <w:rFonts w:hint="eastAsia" w:ascii="宋体" w:hAnsi="宋体" w:eastAsia="宋体" w:cs="宋体"/>
          <w:b/>
          <w:color w:val="000000" w:themeColor="text1"/>
          <w:sz w:val="30"/>
          <w:szCs w:val="30"/>
          <w:highlight w:val="none"/>
          <w14:textFill>
            <w14:solidFill>
              <w14:schemeClr w14:val="tx1"/>
            </w14:solidFill>
          </w14:textFill>
        </w:rPr>
      </w:pPr>
    </w:p>
    <w:p w14:paraId="25D7EC31">
      <w:pPr>
        <w:ind w:firstLine="1205" w:firstLineChars="400"/>
        <w:jc w:val="left"/>
        <w:rPr>
          <w:rFonts w:hint="default" w:ascii="宋体" w:hAnsi="宋体" w:eastAsia="宋体" w:cs="宋体"/>
          <w:color w:val="000000" w:themeColor="text1"/>
          <w:sz w:val="30"/>
          <w:szCs w:val="30"/>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甲方：</w:t>
      </w:r>
      <w:permStart w:id="2" w:edGrp="everyone"/>
      <w:r>
        <w:rPr>
          <w:rFonts w:hint="eastAsia" w:cs="宋体"/>
          <w:b/>
          <w:bCs/>
          <w:color w:val="000000" w:themeColor="text1"/>
          <w:sz w:val="30"/>
          <w:szCs w:val="30"/>
          <w:highlight w:val="none"/>
          <w:u w:val="single"/>
          <w:lang w:val="en-US" w:eastAsia="zh-CN"/>
          <w14:textFill>
            <w14:solidFill>
              <w14:schemeClr w14:val="tx1"/>
            </w14:solidFill>
          </w14:textFill>
        </w:rPr>
        <w:t xml:space="preserve"> </w:t>
      </w:r>
      <w:r>
        <w:rPr>
          <w:rFonts w:hint="eastAsia" w:cs="宋体"/>
          <w:b/>
          <w:bCs/>
          <w:color w:val="000000" w:themeColor="text1"/>
          <w:sz w:val="28"/>
          <w:szCs w:val="28"/>
          <w:highlight w:val="none"/>
          <w:u w:val="single"/>
          <w:lang w:val="en-US" w:eastAsia="zh-CN"/>
          <w14:textFill>
            <w14:solidFill>
              <w14:schemeClr w14:val="tx1"/>
            </w14:solidFill>
          </w14:textFill>
        </w:rPr>
        <w:t>湖南安建建设开发有限公司</w:t>
      </w:r>
      <w:r>
        <w:rPr>
          <w:rFonts w:hint="eastAsia" w:ascii="宋体" w:hAnsi="宋体" w:cs="宋体"/>
          <w:b/>
          <w:bCs/>
          <w:color w:val="000000" w:themeColor="text1"/>
          <w:sz w:val="28"/>
          <w:szCs w:val="28"/>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b/>
          <w:bCs/>
          <w:color w:val="000000" w:themeColor="text1"/>
          <w:sz w:val="30"/>
          <w:szCs w:val="30"/>
          <w:highlight w:val="none"/>
          <w:u w:val="single"/>
          <w:lang w:val="en-US" w:eastAsia="zh-CN"/>
          <w14:textFill>
            <w14:solidFill>
              <w14:schemeClr w14:val="tx1"/>
            </w14:solidFill>
          </w14:textFill>
        </w:rPr>
        <w:t xml:space="preserve"> </w:t>
      </w:r>
      <w:permEnd w:id="2"/>
    </w:p>
    <w:p w14:paraId="10AFECE7">
      <w:pPr>
        <w:ind w:firstLine="1205" w:firstLineChars="400"/>
        <w:jc w:val="left"/>
        <w:rPr>
          <w:rFonts w:hint="eastAsia" w:ascii="宋体" w:hAnsi="宋体" w:eastAsia="宋体" w:cs="宋体"/>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乙方：</w:t>
      </w:r>
      <w:permStart w:id="3"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p>
    <w:permEnd w:id="3"/>
    <w:p w14:paraId="1F01DD5E">
      <w:pPr>
        <w:ind w:firstLine="1205" w:firstLineChars="400"/>
        <w:rPr>
          <w:rFonts w:hint="eastAsia" w:ascii="宋体" w:hAnsi="宋体" w:eastAsia="宋体" w:cs="宋体"/>
          <w:b/>
          <w:bCs/>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lang w:val="en-US" w:eastAsia="zh-CN"/>
          <w14:textFill>
            <w14:solidFill>
              <w14:schemeClr w14:val="tx1"/>
            </w14:solidFill>
          </w14:textFill>
        </w:rPr>
        <w:t>合同签订地：</w:t>
      </w:r>
      <w:permStart w:id="4" w:edGrp="everyone"/>
      <w:r>
        <w:rPr>
          <w:rFonts w:hint="eastAsia" w:ascii="宋体" w:hAnsi="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b/>
          <w:bCs/>
          <w:color w:val="000000" w:themeColor="text1"/>
          <w:sz w:val="30"/>
          <w:szCs w:val="30"/>
          <w:highlight w:val="none"/>
          <w14:textFill>
            <w14:solidFill>
              <w14:schemeClr w14:val="tx1"/>
            </w14:solidFill>
          </w14:textFill>
        </w:rPr>
        <w:t xml:space="preserve"> </w:t>
      </w:r>
      <w:permEnd w:id="4"/>
    </w:p>
    <w:p w14:paraId="2E666B61">
      <w:pPr>
        <w:ind w:firstLine="1205" w:firstLineChars="400"/>
        <w:rPr>
          <w:rFonts w:hint="eastAsia" w:ascii="宋体" w:hAnsi="宋体" w:eastAsia="宋体" w:cs="宋体"/>
          <w:color w:val="000000" w:themeColor="text1"/>
          <w:sz w:val="30"/>
          <w:szCs w:val="30"/>
          <w:highlight w:val="none"/>
          <w14:textFill>
            <w14:solidFill>
              <w14:schemeClr w14:val="tx1"/>
            </w14:solidFill>
          </w14:textFill>
        </w:rPr>
      </w:pPr>
      <w:r>
        <w:rPr>
          <w:rFonts w:hint="eastAsia" w:ascii="宋体" w:hAnsi="宋体" w:eastAsia="宋体" w:cs="宋体"/>
          <w:b/>
          <w:bCs/>
          <w:color w:val="000000" w:themeColor="text1"/>
          <w:sz w:val="30"/>
          <w:szCs w:val="30"/>
          <w:highlight w:val="none"/>
          <w14:textFill>
            <w14:solidFill>
              <w14:schemeClr w14:val="tx1"/>
            </w14:solidFill>
          </w14:textFill>
        </w:rPr>
        <w:t>签订日期：</w:t>
      </w:r>
      <w:permStart w:id="5" w:edGrp="everyone"/>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年</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cs="宋体"/>
          <w:color w:val="000000" w:themeColor="text1"/>
          <w:sz w:val="30"/>
          <w:szCs w:val="30"/>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月</w:t>
      </w:r>
      <w:r>
        <w:rPr>
          <w:rFonts w:hint="eastAsia" w:ascii="宋体" w:hAnsi="宋体" w:eastAsia="宋体" w:cs="宋体"/>
          <w:color w:val="000000" w:themeColor="text1"/>
          <w:sz w:val="30"/>
          <w:szCs w:val="30"/>
          <w:highlight w:val="none"/>
          <w:u w:val="single"/>
          <w14:textFill>
            <w14:solidFill>
              <w14:schemeClr w14:val="tx1"/>
            </w14:solidFill>
          </w14:textFill>
        </w:rPr>
        <w:t xml:space="preserve">   </w:t>
      </w:r>
      <w:r>
        <w:rPr>
          <w:rFonts w:hint="eastAsia" w:ascii="宋体" w:hAnsi="宋体" w:eastAsia="宋体" w:cs="宋体"/>
          <w:color w:val="000000" w:themeColor="text1"/>
          <w:sz w:val="30"/>
          <w:szCs w:val="30"/>
          <w:highlight w:val="none"/>
          <w14:textFill>
            <w14:solidFill>
              <w14:schemeClr w14:val="tx1"/>
            </w14:solidFill>
          </w14:textFill>
        </w:rPr>
        <w:t>日</w:t>
      </w:r>
    </w:p>
    <w:permEnd w:id="5"/>
    <w:p w14:paraId="4DE431BD">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pPr>
    </w:p>
    <w:p w14:paraId="6870C42F">
      <w:pPr>
        <w:spacing w:line="581" w:lineRule="atLeast"/>
        <w:jc w:val="center"/>
        <w:rPr>
          <w:rFonts w:hint="eastAsia" w:ascii="宋体" w:hAnsi="宋体" w:eastAsia="宋体" w:cs="宋体"/>
          <w:b/>
          <w:color w:val="000000" w:themeColor="text1"/>
          <w:sz w:val="44"/>
          <w:highlight w:val="none"/>
          <w14:textFill>
            <w14:solidFill>
              <w14:schemeClr w14:val="tx1"/>
            </w14:solidFill>
          </w14:textFill>
        </w:rPr>
        <w:sectPr>
          <w:headerReference r:id="rId3" w:type="default"/>
          <w:footerReference r:id="rId4" w:type="default"/>
          <w:pgSz w:w="11906" w:h="16838"/>
          <w:pgMar w:top="1440" w:right="1468" w:bottom="1440" w:left="1621" w:header="851" w:footer="992" w:gutter="0"/>
          <w:pgNumType w:fmt="decimal"/>
          <w:cols w:space="720" w:num="1"/>
          <w:docGrid w:type="lines" w:linePitch="312" w:charSpace="0"/>
        </w:sectPr>
      </w:pPr>
    </w:p>
    <w:p w14:paraId="62B67A43">
      <w:pPr>
        <w:spacing w:line="581" w:lineRule="atLeast"/>
        <w:jc w:val="center"/>
        <w:rPr>
          <w:rFonts w:hint="eastAsia" w:ascii="宋体" w:hAnsi="宋体" w:eastAsia="宋体" w:cs="宋体"/>
          <w:b/>
          <w:color w:val="000000" w:themeColor="text1"/>
          <w:sz w:val="32"/>
          <w:szCs w:val="32"/>
          <w:highlight w:val="none"/>
          <w14:textFill>
            <w14:solidFill>
              <w14:schemeClr w14:val="tx1"/>
            </w14:solidFill>
          </w14:textFill>
        </w:rPr>
      </w:pPr>
      <w:r>
        <w:rPr>
          <w:rFonts w:hint="eastAsia" w:cs="宋体"/>
          <w:b/>
          <w:color w:val="000000" w:themeColor="text1"/>
          <w:sz w:val="32"/>
          <w:szCs w:val="32"/>
          <w:highlight w:val="none"/>
          <w:lang w:eastAsia="zh-CN"/>
          <w14:textFill>
            <w14:solidFill>
              <w14:schemeClr w14:val="tx1"/>
            </w14:solidFill>
          </w14:textFill>
        </w:rPr>
        <w:t>材料采购</w:t>
      </w:r>
      <w:r>
        <w:rPr>
          <w:rFonts w:hint="eastAsia" w:ascii="宋体" w:hAnsi="宋体" w:eastAsia="宋体" w:cs="宋体"/>
          <w:b/>
          <w:color w:val="000000" w:themeColor="text1"/>
          <w:sz w:val="32"/>
          <w:szCs w:val="32"/>
          <w:highlight w:val="none"/>
          <w14:textFill>
            <w14:solidFill>
              <w14:schemeClr w14:val="tx1"/>
            </w14:solidFill>
          </w14:textFill>
        </w:rPr>
        <w:t xml:space="preserve">合同  </w:t>
      </w:r>
    </w:p>
    <w:p w14:paraId="64D8388A">
      <w:pPr>
        <w:pStyle w:val="9"/>
        <w:adjustRightInd w:val="0"/>
        <w:snapToGrid w:val="0"/>
        <w:spacing w:line="480" w:lineRule="exact"/>
        <w:jc w:val="both"/>
        <w:rPr>
          <w:rFonts w:hint="eastAsia" w:ascii="宋体" w:hAnsi="宋体" w:eastAsia="宋体" w:cs="宋体"/>
          <w:b/>
          <w:color w:val="000000" w:themeColor="text1"/>
          <w:sz w:val="24"/>
          <w:szCs w:val="24"/>
          <w:highlight w:val="none"/>
          <w14:textFill>
            <w14:solidFill>
              <w14:schemeClr w14:val="tx1"/>
            </w14:solidFill>
          </w14:textFill>
        </w:rPr>
      </w:pPr>
    </w:p>
    <w:p w14:paraId="0C9B854A">
      <w:pPr>
        <w:pStyle w:val="9"/>
        <w:adjustRightInd w:val="0"/>
        <w:snapToGrid w:val="0"/>
        <w:spacing w:line="480" w:lineRule="exact"/>
        <w:jc w:val="both"/>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甲方（买方）</w:t>
      </w: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ermStart w:id="6" w:edGrp="everyone"/>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b/>
          <w:bCs/>
          <w:color w:val="000000" w:themeColor="text1"/>
          <w:sz w:val="28"/>
          <w:szCs w:val="28"/>
          <w:highlight w:val="none"/>
          <w:u w:val="single"/>
          <w:lang w:val="en-US" w:eastAsia="zh-CN"/>
          <w14:textFill>
            <w14:solidFill>
              <w14:schemeClr w14:val="tx1"/>
            </w14:solidFill>
          </w14:textFill>
        </w:rPr>
        <w:t>湖南安建建设开发有限公司</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p>
    <w:permEnd w:id="6"/>
    <w:p w14:paraId="69FA0CDF">
      <w:pPr>
        <w:pStyle w:val="9"/>
        <w:adjustRightInd w:val="0"/>
        <w:snapToGrid w:val="0"/>
        <w:spacing w:line="480" w:lineRule="exact"/>
        <w:jc w:val="both"/>
        <w:rPr>
          <w:rFonts w:hint="eastAsia" w:ascii="宋体" w:hAnsi="宋体" w:eastAsia="宋体" w:cs="宋体"/>
          <w:b/>
          <w:color w:val="000000" w:themeColor="text1"/>
          <w:sz w:val="24"/>
          <w:szCs w:val="24"/>
          <w:highlight w:val="none"/>
          <w:u w:val="single"/>
          <w14:textFill>
            <w14:solidFill>
              <w14:schemeClr w14:val="tx1"/>
            </w14:solidFill>
          </w14:textFill>
        </w:rPr>
      </w:pPr>
      <w:r>
        <w:rPr>
          <w:rFonts w:hint="eastAsia" w:ascii="宋体" w:hAnsi="宋体" w:eastAsia="宋体" w:cs="宋体"/>
          <w:b/>
          <w:color w:val="000000" w:themeColor="text1"/>
          <w:sz w:val="24"/>
          <w:szCs w:val="24"/>
          <w:highlight w:val="none"/>
          <w14:textFill>
            <w14:solidFill>
              <w14:schemeClr w14:val="tx1"/>
            </w14:solidFill>
          </w14:textFill>
        </w:rPr>
        <w:t>乙方（卖方）：</w:t>
      </w:r>
      <w:permStart w:id="7" w:edGrp="everyone"/>
      <w:r>
        <w:rPr>
          <w:rFonts w:hint="eastAsia" w:ascii="宋体" w:hAnsi="宋体" w:eastAsia="宋体" w:cs="宋体"/>
          <w:b/>
          <w:color w:val="000000" w:themeColor="text1"/>
          <w:sz w:val="24"/>
          <w:szCs w:val="24"/>
          <w:highlight w:val="none"/>
          <w:u w:val="single"/>
          <w14:textFill>
            <w14:solidFill>
              <w14:schemeClr w14:val="tx1"/>
            </w14:solidFill>
          </w14:textFill>
        </w:rPr>
        <w:t xml:space="preserve">               </w:t>
      </w:r>
      <w:r>
        <w:rPr>
          <w:rFonts w:hint="eastAsia" w:ascii="宋体" w:hAnsi="宋体" w:cs="宋体"/>
          <w:b/>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b/>
          <w:color w:val="000000" w:themeColor="text1"/>
          <w:sz w:val="24"/>
          <w:szCs w:val="24"/>
          <w:highlight w:val="none"/>
          <w:u w:val="single"/>
          <w14:textFill>
            <w14:solidFill>
              <w14:schemeClr w14:val="tx1"/>
            </w14:solidFill>
          </w14:textFill>
        </w:rPr>
        <w:t xml:space="preserve">            </w:t>
      </w:r>
    </w:p>
    <w:permEnd w:id="7"/>
    <w:p w14:paraId="2C782496">
      <w:pPr>
        <w:adjustRightInd w:val="0"/>
        <w:snapToGrid w:val="0"/>
        <w:spacing w:line="480" w:lineRule="exact"/>
        <w:ind w:firstLine="470" w:firstLineChars="196"/>
        <w:rPr>
          <w:rFonts w:hint="eastAsia" w:ascii="宋体" w:hAnsi="宋体" w:eastAsia="宋体" w:cs="宋体"/>
          <w:color w:val="000000" w:themeColor="text1"/>
          <w:szCs w:val="24"/>
          <w:highlight w:val="none"/>
          <w14:textFill>
            <w14:solidFill>
              <w14:schemeClr w14:val="tx1"/>
            </w14:solidFill>
          </w14:textFill>
        </w:rPr>
      </w:pPr>
    </w:p>
    <w:p w14:paraId="0A8D8B35">
      <w:pPr>
        <w:keepNext w:val="0"/>
        <w:keepLines w:val="0"/>
        <w:pageBreakBefore w:val="0"/>
        <w:widowControl w:val="0"/>
        <w:kinsoku/>
        <w:wordWrap/>
        <w:overflowPunct/>
        <w:topLinePunct w:val="0"/>
        <w:autoSpaceDE/>
        <w:autoSpaceDN/>
        <w:bidi w:val="0"/>
        <w:adjustRightInd w:val="0"/>
        <w:snapToGrid w:val="0"/>
        <w:spacing w:line="360" w:lineRule="auto"/>
        <w:ind w:firstLine="497" w:firstLineChars="196"/>
        <w:textAlignment w:val="auto"/>
        <w:rPr>
          <w:rFonts w:hint="eastAsia" w:asciiTheme="minorEastAsia" w:hAnsiTheme="minorEastAsia" w:eastAsiaTheme="minorEastAsia" w:cstheme="minorEastAsia"/>
          <w:color w:val="000000" w:themeColor="text1"/>
          <w:szCs w:val="24"/>
          <w:highlight w:val="none"/>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依照《中华人民共和国民法典》及其它有关法律、行政法规，遵循平等、自愿、公平和诚实信用的原则，双方</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lang w:eastAsia="zh-CN"/>
          <w14:textFill>
            <w14:solidFill>
              <w14:schemeClr w14:val="tx1"/>
            </w14:solidFill>
          </w14:textFill>
        </w:rPr>
        <w:t>协商一致</w:t>
      </w:r>
      <w:r>
        <w:rPr>
          <w:rFonts w:hint="eastAsia" w:asciiTheme="minorEastAsia" w:hAnsiTheme="minorEastAsia" w:eastAsiaTheme="minorEastAsia" w:cstheme="minorEastAsia"/>
          <w:i w:val="0"/>
          <w:iCs w:val="0"/>
          <w:caps w:val="0"/>
          <w:color w:val="000000" w:themeColor="text1"/>
          <w:spacing w:val="7"/>
          <w:sz w:val="24"/>
          <w:szCs w:val="24"/>
          <w:highlight w:val="none"/>
          <w:shd w:val="clear" w:fill="FFFFFF"/>
          <w14:textFill>
            <w14:solidFill>
              <w14:schemeClr w14:val="tx1"/>
            </w14:solidFill>
          </w14:textFill>
        </w:rPr>
        <w:t>订立本合同</w:t>
      </w:r>
      <w:r>
        <w:rPr>
          <w:rFonts w:hint="eastAsia" w:asciiTheme="minorEastAsia" w:hAnsiTheme="minorEastAsia" w:eastAsiaTheme="minorEastAsia" w:cstheme="minorEastAsia"/>
          <w:color w:val="000000" w:themeColor="text1"/>
          <w:szCs w:val="24"/>
          <w:highlight w:val="none"/>
          <w14:textFill>
            <w14:solidFill>
              <w14:schemeClr w14:val="tx1"/>
            </w14:solidFill>
          </w14:textFill>
        </w:rPr>
        <w:t>。</w:t>
      </w:r>
    </w:p>
    <w:p w14:paraId="46E19DF9">
      <w:pPr>
        <w:keepNext w:val="0"/>
        <w:keepLines w:val="0"/>
        <w:pageBreakBefore w:val="0"/>
        <w:widowControl w:val="0"/>
        <w:kinsoku/>
        <w:wordWrap/>
        <w:overflowPunct/>
        <w:topLinePunct w:val="0"/>
        <w:autoSpaceDE/>
        <w:autoSpaceDN/>
        <w:bidi w:val="0"/>
        <w:adjustRightInd w:val="0"/>
        <w:snapToGrid w:val="0"/>
        <w:spacing w:line="360" w:lineRule="auto"/>
        <w:ind w:firstLine="472" w:firstLineChars="196"/>
        <w:textAlignment w:val="auto"/>
        <w:rPr>
          <w:rFonts w:hint="eastAsia" w:ascii="宋体" w:hAnsi="宋体" w:eastAsia="宋体" w:cs="宋体"/>
          <w:b/>
          <w:bCs/>
          <w:color w:val="000000" w:themeColor="text1"/>
          <w:szCs w:val="24"/>
          <w:highlight w:val="none"/>
          <w:lang w:eastAsia="zh-CN"/>
          <w14:textFill>
            <w14:solidFill>
              <w14:schemeClr w14:val="tx1"/>
            </w14:solidFill>
          </w14:textFill>
        </w:rPr>
      </w:pPr>
      <w:r>
        <w:rPr>
          <w:rFonts w:hint="eastAsia" w:ascii="宋体" w:hAnsi="宋体" w:eastAsia="宋体" w:cs="宋体"/>
          <w:b/>
          <w:color w:val="000000" w:themeColor="text1"/>
          <w:szCs w:val="24"/>
          <w:highlight w:val="none"/>
          <w14:textFill>
            <w14:solidFill>
              <w14:schemeClr w14:val="tx1"/>
            </w14:solidFill>
          </w14:textFill>
        </w:rPr>
        <w:t xml:space="preserve">第一条 </w:t>
      </w:r>
      <w:r>
        <w:rPr>
          <w:rFonts w:hint="eastAsia" w:cs="宋体"/>
          <w:b/>
          <w:color w:val="000000" w:themeColor="text1"/>
          <w:szCs w:val="24"/>
          <w:highlight w:val="none"/>
          <w:lang w:val="en-US" w:eastAsia="zh-CN"/>
          <w14:textFill>
            <w14:solidFill>
              <w14:schemeClr w14:val="tx1"/>
            </w14:solidFill>
          </w14:textFill>
        </w:rPr>
        <w:t xml:space="preserve"> 名称、</w:t>
      </w:r>
      <w:r>
        <w:rPr>
          <w:rFonts w:hint="eastAsia" w:ascii="宋体" w:hAnsi="宋体" w:eastAsia="宋体" w:cs="宋体"/>
          <w:b/>
          <w:bCs/>
          <w:color w:val="000000" w:themeColor="text1"/>
          <w:szCs w:val="24"/>
          <w:highlight w:val="none"/>
          <w14:textFill>
            <w14:solidFill>
              <w14:schemeClr w14:val="tx1"/>
            </w14:solidFill>
          </w14:textFill>
        </w:rPr>
        <w:t>规格型号、数量、</w:t>
      </w:r>
      <w:r>
        <w:rPr>
          <w:rFonts w:hint="eastAsia" w:cs="宋体"/>
          <w:b/>
          <w:bCs/>
          <w:color w:val="000000" w:themeColor="text1"/>
          <w:szCs w:val="24"/>
          <w:highlight w:val="none"/>
          <w:lang w:eastAsia="zh-CN"/>
          <w14:textFill>
            <w14:solidFill>
              <w14:schemeClr w14:val="tx1"/>
            </w14:solidFill>
          </w14:textFill>
        </w:rPr>
        <w:t>价款</w:t>
      </w:r>
    </w:p>
    <w:tbl>
      <w:tblPr>
        <w:tblStyle w:val="10"/>
        <w:tblW w:w="106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
        <w:gridCol w:w="745"/>
        <w:gridCol w:w="1295"/>
        <w:gridCol w:w="439"/>
        <w:gridCol w:w="926"/>
        <w:gridCol w:w="135"/>
        <w:gridCol w:w="1231"/>
        <w:gridCol w:w="33"/>
        <w:gridCol w:w="1276"/>
        <w:gridCol w:w="992"/>
        <w:gridCol w:w="372"/>
        <w:gridCol w:w="762"/>
        <w:gridCol w:w="1153"/>
        <w:gridCol w:w="760"/>
      </w:tblGrid>
      <w:tr w14:paraId="1CC3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93" w:hRule="atLeast"/>
          <w:jc w:val="center"/>
        </w:trPr>
        <w:tc>
          <w:tcPr>
            <w:tcW w:w="575" w:type="dxa"/>
            <w:vAlign w:val="center"/>
          </w:tcPr>
          <w:p w14:paraId="51BD8EA4">
            <w:pPr>
              <w:spacing w:line="390" w:lineRule="exact"/>
              <w:jc w:val="center"/>
              <w:rPr>
                <w:rFonts w:ascii="宋体" w:hAnsi="宋体"/>
                <w:bCs/>
                <w:color w:val="000000" w:themeColor="text1"/>
                <w:sz w:val="21"/>
                <w:szCs w:val="21"/>
                <w:highlight w:val="none"/>
                <w14:textFill>
                  <w14:solidFill>
                    <w14:schemeClr w14:val="tx1"/>
                  </w14:solidFill>
                </w14:textFill>
              </w:rPr>
            </w:pPr>
            <w:permStart w:id="8" w:edGrp="everyone"/>
            <w:r>
              <w:rPr>
                <w:rFonts w:hint="eastAsia" w:ascii="宋体" w:hAnsi="宋体"/>
                <w:bCs/>
                <w:color w:val="000000" w:themeColor="text1"/>
                <w:sz w:val="21"/>
                <w:szCs w:val="21"/>
                <w:highlight w:val="none"/>
                <w14:textFill>
                  <w14:solidFill>
                    <w14:schemeClr w14:val="tx1"/>
                  </w14:solidFill>
                </w14:textFill>
              </w:rPr>
              <w:t>序号</w:t>
            </w:r>
          </w:p>
        </w:tc>
        <w:tc>
          <w:tcPr>
            <w:tcW w:w="745" w:type="dxa"/>
            <w:vAlign w:val="center"/>
          </w:tcPr>
          <w:p w14:paraId="68D65FAA">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lang w:eastAsia="zh-CN"/>
                <w14:textFill>
                  <w14:solidFill>
                    <w14:schemeClr w14:val="tx1"/>
                  </w14:solidFill>
                </w14:textFill>
              </w:rPr>
              <w:t>材料</w:t>
            </w:r>
            <w:r>
              <w:rPr>
                <w:rFonts w:ascii="宋体" w:hAnsi="宋体"/>
                <w:bCs/>
                <w:color w:val="000000" w:themeColor="text1"/>
                <w:sz w:val="21"/>
                <w:szCs w:val="21"/>
                <w:highlight w:val="none"/>
                <w14:textFill>
                  <w14:solidFill>
                    <w14:schemeClr w14:val="tx1"/>
                  </w14:solidFill>
                </w14:textFill>
              </w:rPr>
              <w:t>名称</w:t>
            </w:r>
          </w:p>
        </w:tc>
        <w:tc>
          <w:tcPr>
            <w:tcW w:w="1295" w:type="dxa"/>
            <w:vAlign w:val="center"/>
          </w:tcPr>
          <w:p w14:paraId="129ABCCD">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规格</w:t>
            </w:r>
          </w:p>
          <w:p w14:paraId="02FA395C">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型号</w:t>
            </w:r>
          </w:p>
        </w:tc>
        <w:tc>
          <w:tcPr>
            <w:tcW w:w="439" w:type="dxa"/>
            <w:vAlign w:val="center"/>
          </w:tcPr>
          <w:p w14:paraId="0A798504">
            <w:pPr>
              <w:spacing w:line="390" w:lineRule="exact"/>
              <w:jc w:val="center"/>
              <w:rPr>
                <w:rFonts w:ascii="宋体" w:hAnsi="宋体"/>
                <w:bCs/>
                <w:color w:val="000000" w:themeColor="text1"/>
                <w:sz w:val="21"/>
                <w:szCs w:val="21"/>
                <w:highlight w:val="none"/>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单位</w:t>
            </w:r>
          </w:p>
        </w:tc>
        <w:tc>
          <w:tcPr>
            <w:tcW w:w="1061" w:type="dxa"/>
            <w:gridSpan w:val="2"/>
            <w:vAlign w:val="center"/>
          </w:tcPr>
          <w:p w14:paraId="4C13B76B">
            <w:pPr>
              <w:spacing w:line="390" w:lineRule="exact"/>
              <w:jc w:val="center"/>
              <w:rPr>
                <w:rFonts w:hint="eastAsia" w:ascii="宋体" w:hAnsi="宋体" w:eastAsia="宋体"/>
                <w:bCs/>
                <w:color w:val="000000" w:themeColor="text1"/>
                <w:sz w:val="21"/>
                <w:szCs w:val="21"/>
                <w:highlight w:val="none"/>
                <w:lang w:eastAsia="zh-CN"/>
                <w14:textFill>
                  <w14:solidFill>
                    <w14:schemeClr w14:val="tx1"/>
                  </w14:solidFill>
                </w14:textFill>
              </w:rPr>
            </w:pPr>
            <w:r>
              <w:rPr>
                <w:rFonts w:ascii="宋体" w:hAnsi="宋体"/>
                <w:bCs/>
                <w:color w:val="000000" w:themeColor="text1"/>
                <w:sz w:val="21"/>
                <w:szCs w:val="21"/>
                <w:highlight w:val="none"/>
                <w14:textFill>
                  <w14:solidFill>
                    <w14:schemeClr w14:val="tx1"/>
                  </w14:solidFill>
                </w14:textFill>
              </w:rPr>
              <w:t>数量</w:t>
            </w:r>
            <w:r>
              <w:rPr>
                <w:rFonts w:hint="eastAsia" w:ascii="宋体" w:hAnsi="宋体"/>
                <w:bCs/>
                <w:color w:val="000000" w:themeColor="text1"/>
                <w:sz w:val="21"/>
                <w:szCs w:val="21"/>
                <w:highlight w:val="none"/>
                <w:lang w:eastAsia="zh-CN"/>
                <w14:textFill>
                  <w14:solidFill>
                    <w14:schemeClr w14:val="tx1"/>
                  </w14:solidFill>
                </w14:textFill>
              </w:rPr>
              <w:t>（暂定）</w:t>
            </w:r>
          </w:p>
        </w:tc>
        <w:tc>
          <w:tcPr>
            <w:tcW w:w="1264" w:type="dxa"/>
            <w:gridSpan w:val="2"/>
            <w:vAlign w:val="center"/>
          </w:tcPr>
          <w:p w14:paraId="51F7A17E">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不含增值税单价（元）</w:t>
            </w:r>
          </w:p>
        </w:tc>
        <w:tc>
          <w:tcPr>
            <w:tcW w:w="1276" w:type="dxa"/>
            <w:vAlign w:val="center"/>
          </w:tcPr>
          <w:p w14:paraId="4311C101">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不含增值税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992" w:type="dxa"/>
            <w:vAlign w:val="center"/>
          </w:tcPr>
          <w:p w14:paraId="7A8D3D2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含增值税单价（元）</w:t>
            </w:r>
          </w:p>
        </w:tc>
        <w:tc>
          <w:tcPr>
            <w:tcW w:w="1134" w:type="dxa"/>
            <w:gridSpan w:val="2"/>
            <w:vAlign w:val="center"/>
          </w:tcPr>
          <w:p w14:paraId="6C2C6143">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含增值税</w:t>
            </w:r>
            <w:r>
              <w:rPr>
                <w:rFonts w:hint="eastAsia" w:ascii="宋体" w:hAnsi="宋体"/>
                <w:bCs/>
                <w:color w:val="000000" w:themeColor="text1"/>
                <w:sz w:val="21"/>
                <w:szCs w:val="21"/>
                <w:highlight w:val="none"/>
                <w:lang w:eastAsia="zh-CN"/>
                <w14:textFill>
                  <w14:solidFill>
                    <w14:schemeClr w14:val="tx1"/>
                  </w14:solidFill>
                </w14:textFill>
              </w:rPr>
              <w:t>合</w:t>
            </w:r>
            <w:r>
              <w:rPr>
                <w:rFonts w:ascii="宋体" w:hAnsi="宋体"/>
                <w:bCs/>
                <w:color w:val="000000" w:themeColor="text1"/>
                <w:sz w:val="21"/>
                <w:szCs w:val="21"/>
                <w:highlight w:val="none"/>
                <w14:textFill>
                  <w14:solidFill>
                    <w14:schemeClr w14:val="tx1"/>
                  </w14:solidFill>
                </w14:textFill>
              </w:rPr>
              <w:t>价</w:t>
            </w:r>
            <w:r>
              <w:rPr>
                <w:rFonts w:hint="eastAsia" w:ascii="宋体" w:hAnsi="宋体"/>
                <w:bCs/>
                <w:color w:val="000000" w:themeColor="text1"/>
                <w:sz w:val="21"/>
                <w:szCs w:val="21"/>
                <w:highlight w:val="none"/>
                <w14:textFill>
                  <w14:solidFill>
                    <w14:schemeClr w14:val="tx1"/>
                  </w14:solidFill>
                </w14:textFill>
              </w:rPr>
              <w:t>（元）</w:t>
            </w:r>
          </w:p>
        </w:tc>
        <w:tc>
          <w:tcPr>
            <w:tcW w:w="1153" w:type="dxa"/>
            <w:vAlign w:val="center"/>
          </w:tcPr>
          <w:p w14:paraId="3F377F97">
            <w:pPr>
              <w:spacing w:line="390" w:lineRule="exact"/>
              <w:jc w:val="center"/>
              <w:rPr>
                <w:rFonts w:hint="default" w:ascii="宋体" w:hAnsi="宋体" w:eastAsia="宋体"/>
                <w:bCs/>
                <w:color w:val="000000" w:themeColor="text1"/>
                <w:sz w:val="21"/>
                <w:szCs w:val="21"/>
                <w:highlight w:val="none"/>
                <w:lang w:val="en-US" w:eastAsia="zh-CN"/>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生产厂家</w:t>
            </w:r>
            <w:r>
              <w:rPr>
                <w:rFonts w:hint="eastAsia" w:ascii="宋体" w:hAnsi="宋体"/>
                <w:bCs/>
                <w:color w:val="000000" w:themeColor="text1"/>
                <w:sz w:val="21"/>
                <w:szCs w:val="21"/>
                <w:highlight w:val="none"/>
                <w:lang w:val="en-US" w:eastAsia="zh-CN"/>
                <w14:textFill>
                  <w14:solidFill>
                    <w14:schemeClr w14:val="tx1"/>
                  </w14:solidFill>
                </w14:textFill>
              </w:rPr>
              <w:t>/产地</w:t>
            </w:r>
          </w:p>
        </w:tc>
        <w:tc>
          <w:tcPr>
            <w:tcW w:w="760" w:type="dxa"/>
            <w:vAlign w:val="center"/>
          </w:tcPr>
          <w:p w14:paraId="28EC76BA">
            <w:pPr>
              <w:spacing w:line="390" w:lineRule="exact"/>
              <w:jc w:val="center"/>
              <w:rPr>
                <w:rFonts w:ascii="宋体" w:hAnsi="宋体"/>
                <w:bCs/>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备注</w:t>
            </w:r>
          </w:p>
        </w:tc>
      </w:tr>
      <w:tr w14:paraId="77DE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575" w:type="dxa"/>
            <w:shd w:val="clear" w:color="auto" w:fill="auto"/>
            <w:vAlign w:val="center"/>
          </w:tcPr>
          <w:p w14:paraId="27CE2403">
            <w:pPr>
              <w:spacing w:line="390" w:lineRule="exact"/>
              <w:jc w:val="center"/>
              <w:rPr>
                <w:rFonts w:ascii="宋体" w:hAnsi="宋体"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ascii="宋体" w:hAnsi="宋体"/>
                <w:color w:val="000000" w:themeColor="text1"/>
                <w:sz w:val="21"/>
                <w:szCs w:val="21"/>
                <w:highlight w:val="none"/>
                <w14:textFill>
                  <w14:solidFill>
                    <w14:schemeClr w14:val="tx1"/>
                  </w14:solidFill>
                </w14:textFill>
              </w:rPr>
              <w:t>1</w:t>
            </w:r>
          </w:p>
        </w:tc>
        <w:tc>
          <w:tcPr>
            <w:tcW w:w="745" w:type="dxa"/>
            <w:shd w:val="clear" w:color="000000" w:fill="FFFFFF"/>
            <w:vAlign w:val="center"/>
          </w:tcPr>
          <w:p w14:paraId="66B72691">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cs="宋体"/>
                <w:i w:val="0"/>
                <w:iCs w:val="0"/>
                <w:color w:val="000000"/>
                <w:kern w:val="0"/>
                <w:sz w:val="20"/>
                <w:szCs w:val="20"/>
                <w:u w:val="none"/>
                <w:lang w:val="en-US" w:eastAsia="zh-CN" w:bidi="ar"/>
              </w:rPr>
              <w:t>起重机</w:t>
            </w:r>
          </w:p>
        </w:tc>
        <w:tc>
          <w:tcPr>
            <w:tcW w:w="1295" w:type="dxa"/>
            <w:shd w:val="clear" w:color="auto" w:fill="auto"/>
            <w:vAlign w:val="center"/>
          </w:tcPr>
          <w:p w14:paraId="30ACA211">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both"/>
              <w:textAlignment w:val="center"/>
              <w:rPr>
                <w:rFonts w:hint="default" w:ascii="微软雅黑" w:hAnsi="微软雅黑" w:eastAsia="微软雅黑" w:cs="微软雅黑"/>
                <w:i w:val="0"/>
                <w:iCs w:val="0"/>
                <w:color w:val="FF0000"/>
                <w:kern w:val="2"/>
                <w:sz w:val="18"/>
                <w:szCs w:val="18"/>
                <w:highlight w:val="none"/>
                <w:u w:val="none"/>
                <w:lang w:val="en-US" w:eastAsia="zh-CN" w:bidi="ar-SA"/>
              </w:rPr>
            </w:pPr>
            <w:r>
              <w:rPr>
                <w:rFonts w:hint="eastAsia" w:ascii="宋体" w:hAnsi="宋体" w:eastAsia="宋体" w:cs="宋体"/>
                <w:color w:val="000000"/>
                <w:kern w:val="0"/>
                <w:sz w:val="18"/>
                <w:szCs w:val="18"/>
              </w:rPr>
              <w:t>Gn=5t,S=22.5m,LDA电动单梁（地面操作）</w:t>
            </w:r>
          </w:p>
        </w:tc>
        <w:tc>
          <w:tcPr>
            <w:tcW w:w="439" w:type="dxa"/>
            <w:shd w:val="clear" w:color="000000" w:fill="FFFFFF"/>
            <w:vAlign w:val="center"/>
          </w:tcPr>
          <w:p w14:paraId="3989EC5D">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cs="宋体"/>
                <w:i w:val="0"/>
                <w:iCs w:val="0"/>
                <w:color w:val="000000"/>
                <w:kern w:val="0"/>
                <w:sz w:val="18"/>
                <w:szCs w:val="18"/>
                <w:u w:val="none"/>
                <w:lang w:val="en-US" w:eastAsia="zh-CN" w:bidi="ar"/>
              </w:rPr>
              <w:t>台</w:t>
            </w:r>
          </w:p>
        </w:tc>
        <w:tc>
          <w:tcPr>
            <w:tcW w:w="1061" w:type="dxa"/>
            <w:gridSpan w:val="2"/>
            <w:shd w:val="clear" w:color="000000" w:fill="FFFFFF"/>
            <w:vAlign w:val="center"/>
          </w:tcPr>
          <w:p w14:paraId="3202E95A">
            <w:pPr>
              <w:keepNext w:val="0"/>
              <w:keepLines w:val="0"/>
              <w:widowControl/>
              <w:suppressLineNumbers w:val="0"/>
              <w:jc w:val="center"/>
              <w:textAlignment w:val="center"/>
              <w:rPr>
                <w:rFonts w:hint="eastAsia" w:ascii="宋体" w:hAnsi="宋体" w:eastAsia="宋体" w:cs="宋体"/>
                <w:color w:val="000000"/>
                <w:kern w:val="0"/>
                <w:sz w:val="18"/>
                <w:szCs w:val="18"/>
                <w:lang w:val="en-US" w:eastAsia="zh-CN" w:bidi="ar-SA"/>
              </w:rPr>
            </w:pPr>
            <w:r>
              <w:rPr>
                <w:rFonts w:hint="eastAsia" w:cs="宋体"/>
                <w:i w:val="0"/>
                <w:iCs w:val="0"/>
                <w:color w:val="000000"/>
                <w:kern w:val="0"/>
                <w:sz w:val="20"/>
                <w:szCs w:val="20"/>
                <w:u w:val="none"/>
                <w:lang w:val="en-US" w:eastAsia="zh-CN" w:bidi="ar"/>
              </w:rPr>
              <w:t>24</w:t>
            </w:r>
            <w:r>
              <w:rPr>
                <w:rFonts w:ascii="宋体" w:hAnsi="宋体" w:eastAsia="宋体" w:cs="宋体"/>
                <w:i w:val="0"/>
                <w:iCs w:val="0"/>
                <w:color w:val="000000"/>
                <w:kern w:val="0"/>
                <w:sz w:val="20"/>
                <w:szCs w:val="20"/>
                <w:u w:val="none"/>
                <w:lang w:val="en-US" w:eastAsia="zh-CN" w:bidi="ar"/>
              </w:rPr>
              <w:t xml:space="preserve"> </w:t>
            </w:r>
          </w:p>
        </w:tc>
        <w:tc>
          <w:tcPr>
            <w:tcW w:w="1264" w:type="dxa"/>
            <w:gridSpan w:val="2"/>
            <w:vAlign w:val="center"/>
          </w:tcPr>
          <w:p w14:paraId="16D18B7E">
            <w:pPr>
              <w:spacing w:line="390" w:lineRule="exact"/>
              <w:rPr>
                <w:rFonts w:ascii="宋体" w:hAnsi="宋体"/>
                <w:color w:val="000000" w:themeColor="text1"/>
                <w:sz w:val="21"/>
                <w:szCs w:val="21"/>
                <w:highlight w:val="none"/>
                <w14:textFill>
                  <w14:solidFill>
                    <w14:schemeClr w14:val="tx1"/>
                  </w14:solidFill>
                </w14:textFill>
              </w:rPr>
            </w:pPr>
          </w:p>
        </w:tc>
        <w:tc>
          <w:tcPr>
            <w:tcW w:w="1276" w:type="dxa"/>
            <w:vAlign w:val="center"/>
          </w:tcPr>
          <w:p w14:paraId="0292EFFF">
            <w:pPr>
              <w:spacing w:line="390" w:lineRule="exact"/>
              <w:rPr>
                <w:rFonts w:ascii="宋体" w:hAnsi="宋体"/>
                <w:color w:val="000000" w:themeColor="text1"/>
                <w:sz w:val="21"/>
                <w:szCs w:val="21"/>
                <w:highlight w:val="none"/>
                <w14:textFill>
                  <w14:solidFill>
                    <w14:schemeClr w14:val="tx1"/>
                  </w14:solidFill>
                </w14:textFill>
              </w:rPr>
            </w:pPr>
          </w:p>
        </w:tc>
        <w:tc>
          <w:tcPr>
            <w:tcW w:w="992" w:type="dxa"/>
          </w:tcPr>
          <w:p w14:paraId="1595375C">
            <w:pPr>
              <w:spacing w:line="390" w:lineRule="exact"/>
              <w:rPr>
                <w:rFonts w:ascii="宋体" w:hAnsi="宋体"/>
                <w:color w:val="000000" w:themeColor="text1"/>
                <w:sz w:val="21"/>
                <w:szCs w:val="21"/>
                <w:highlight w:val="none"/>
                <w14:textFill>
                  <w14:solidFill>
                    <w14:schemeClr w14:val="tx1"/>
                  </w14:solidFill>
                </w14:textFill>
              </w:rPr>
            </w:pPr>
          </w:p>
        </w:tc>
        <w:tc>
          <w:tcPr>
            <w:tcW w:w="1134" w:type="dxa"/>
            <w:gridSpan w:val="2"/>
          </w:tcPr>
          <w:p w14:paraId="771E7C45">
            <w:pPr>
              <w:spacing w:line="390" w:lineRule="exact"/>
              <w:rPr>
                <w:rFonts w:ascii="宋体" w:hAnsi="宋体"/>
                <w:color w:val="000000" w:themeColor="text1"/>
                <w:sz w:val="21"/>
                <w:szCs w:val="21"/>
                <w:highlight w:val="none"/>
                <w14:textFill>
                  <w14:solidFill>
                    <w14:schemeClr w14:val="tx1"/>
                  </w14:solidFill>
                </w14:textFill>
              </w:rPr>
            </w:pPr>
          </w:p>
        </w:tc>
        <w:tc>
          <w:tcPr>
            <w:tcW w:w="1153" w:type="dxa"/>
          </w:tcPr>
          <w:p w14:paraId="2512EC5D">
            <w:pPr>
              <w:spacing w:line="390" w:lineRule="exact"/>
              <w:rPr>
                <w:rFonts w:ascii="宋体" w:hAnsi="宋体"/>
                <w:color w:val="000000" w:themeColor="text1"/>
                <w:sz w:val="21"/>
                <w:szCs w:val="21"/>
                <w:highlight w:val="none"/>
                <w14:textFill>
                  <w14:solidFill>
                    <w14:schemeClr w14:val="tx1"/>
                  </w14:solidFill>
                </w14:textFill>
              </w:rPr>
            </w:pPr>
          </w:p>
        </w:tc>
        <w:tc>
          <w:tcPr>
            <w:tcW w:w="760" w:type="dxa"/>
            <w:vAlign w:val="center"/>
          </w:tcPr>
          <w:p w14:paraId="229BC278">
            <w:pPr>
              <w:spacing w:line="390" w:lineRule="exact"/>
              <w:rPr>
                <w:rFonts w:ascii="宋体" w:hAnsi="宋体"/>
                <w:color w:val="000000" w:themeColor="text1"/>
                <w:sz w:val="21"/>
                <w:szCs w:val="21"/>
                <w:highlight w:val="none"/>
                <w14:textFill>
                  <w14:solidFill>
                    <w14:schemeClr w14:val="tx1"/>
                  </w14:solidFill>
                </w14:textFill>
              </w:rPr>
            </w:pPr>
          </w:p>
        </w:tc>
      </w:tr>
      <w:tr w14:paraId="39848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4"/>
            <w:vAlign w:val="center"/>
          </w:tcPr>
          <w:p w14:paraId="2A6621F8">
            <w:pPr>
              <w:spacing w:line="390" w:lineRule="exact"/>
              <w:rPr>
                <w:rFonts w:ascii="宋体" w:hAnsi="宋体"/>
                <w:color w:val="000000" w:themeColor="text1"/>
                <w:sz w:val="21"/>
                <w:szCs w:val="21"/>
                <w:highlight w:val="none"/>
                <w14:textFill>
                  <w14:solidFill>
                    <w14:schemeClr w14:val="tx1"/>
                  </w14:solidFill>
                </w14:textFill>
              </w:rPr>
            </w:pPr>
            <w:r>
              <w:rPr>
                <w:rFonts w:hint="eastAsia" w:ascii="宋体" w:hAnsi="宋体"/>
                <w:bCs/>
                <w:color w:val="000000" w:themeColor="text1"/>
                <w:sz w:val="21"/>
                <w:szCs w:val="21"/>
                <w:highlight w:val="none"/>
                <w14:textFill>
                  <w14:solidFill>
                    <w14:schemeClr w14:val="tx1"/>
                  </w14:solidFill>
                </w14:textFill>
              </w:rPr>
              <w:t>增值税税率为</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ascii="宋体" w:hAnsi="宋体"/>
                <w:bCs/>
                <w:color w:val="FF0000"/>
                <w:sz w:val="21"/>
                <w:szCs w:val="21"/>
                <w:highlight w:val="none"/>
                <w:u w:val="single"/>
              </w:rPr>
              <w:t xml:space="preserve"> </w:t>
            </w:r>
            <w:r>
              <w:rPr>
                <w:rFonts w:hint="eastAsia"/>
                <w:bCs/>
                <w:color w:val="FF0000"/>
                <w:sz w:val="21"/>
                <w:szCs w:val="21"/>
                <w:highlight w:val="none"/>
                <w:u w:val="single"/>
                <w:lang w:val="en-US" w:eastAsia="zh-CN"/>
              </w:rPr>
              <w:t xml:space="preserve"> </w:t>
            </w:r>
            <w:r>
              <w:rPr>
                <w:rFonts w:hint="eastAsia" w:ascii="宋体" w:hAnsi="宋体"/>
                <w:bCs/>
                <w:color w:val="FF0000"/>
                <w:sz w:val="21"/>
                <w:szCs w:val="21"/>
                <w:highlight w:val="none"/>
                <w:u w:val="single"/>
              </w:rPr>
              <w:t xml:space="preserve">  </w:t>
            </w:r>
            <w:r>
              <w:rPr>
                <w:rFonts w:hint="eastAsia" w:ascii="宋体" w:hAnsi="宋体"/>
                <w:bCs/>
                <w:color w:val="000000" w:themeColor="text1"/>
                <w:sz w:val="21"/>
                <w:szCs w:val="21"/>
                <w:highlight w:val="none"/>
                <w14:textFill>
                  <w14:solidFill>
                    <w14:schemeClr w14:val="tx1"/>
                  </w14:solidFill>
                </w14:textFill>
              </w:rPr>
              <w:t>%，增值税额：</w:t>
            </w:r>
            <w:r>
              <w:rPr>
                <w:rFonts w:hint="eastAsia" w:ascii="宋体" w:hAnsi="宋体"/>
                <w:bCs/>
                <w:color w:val="000000" w:themeColor="text1"/>
                <w:sz w:val="21"/>
                <w:szCs w:val="21"/>
                <w:highlight w:val="none"/>
                <w:u w:val="single"/>
                <w14:textFill>
                  <w14:solidFill>
                    <w14:schemeClr w14:val="tx1"/>
                  </w14:solidFill>
                </w14:textFill>
              </w:rPr>
              <w:t xml:space="preserve">            </w:t>
            </w:r>
            <w:r>
              <w:rPr>
                <w:rFonts w:hint="eastAsia" w:ascii="宋体" w:hAnsi="宋体"/>
                <w:bCs/>
                <w:color w:val="000000" w:themeColor="text1"/>
                <w:sz w:val="21"/>
                <w:szCs w:val="21"/>
                <w:highlight w:val="none"/>
                <w14:textFill>
                  <w14:solidFill>
                    <w14:schemeClr w14:val="tx1"/>
                  </w14:solidFill>
                </w14:textFill>
              </w:rPr>
              <w:t>元。</w:t>
            </w:r>
          </w:p>
        </w:tc>
      </w:tr>
      <w:tr w14:paraId="79F42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4"/>
            <w:vAlign w:val="center"/>
          </w:tcPr>
          <w:p w14:paraId="08777A9B">
            <w:pPr>
              <w:spacing w:line="390" w:lineRule="exact"/>
              <w:rPr>
                <w:rFonts w:ascii="宋体" w:hAnsi="宋体"/>
                <w:color w:val="000000" w:themeColor="text1"/>
                <w:sz w:val="21"/>
                <w:szCs w:val="21"/>
                <w:highlight w:val="none"/>
                <w14:textFill>
                  <w14:solidFill>
                    <w14:schemeClr w14:val="tx1"/>
                  </w14:solidFill>
                </w14:textFill>
              </w:rPr>
            </w:pPr>
            <w:r>
              <w:rPr>
                <w:rFonts w:ascii="宋体" w:hAnsi="宋体"/>
                <w:color w:val="000000" w:themeColor="text1"/>
                <w:sz w:val="21"/>
                <w:szCs w:val="21"/>
                <w:highlight w:val="none"/>
                <w14:textFill>
                  <w14:solidFill>
                    <w14:schemeClr w14:val="tx1"/>
                  </w14:solidFill>
                </w14:textFill>
              </w:rPr>
              <w:t>含增值税总价</w:t>
            </w:r>
            <w:r>
              <w:rPr>
                <w:rFonts w:hint="eastAsia" w:ascii="宋体" w:hAnsi="宋体"/>
                <w:color w:val="000000" w:themeColor="text1"/>
                <w:sz w:val="21"/>
                <w:szCs w:val="21"/>
                <w:highlight w:val="none"/>
                <w14:textFill>
                  <w14:solidFill>
                    <w14:schemeClr w14:val="tx1"/>
                  </w14:solidFill>
                </w14:textFill>
              </w:rPr>
              <w:t>（大写）：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 xml:space="preserve"> （小写）：</w:t>
            </w:r>
            <w:r>
              <w:rPr>
                <w:rFonts w:hint="eastAsia" w:ascii="宋体" w:hAnsi="宋体"/>
                <w:color w:val="000000" w:themeColor="text1"/>
                <w:sz w:val="21"/>
                <w:szCs w:val="21"/>
                <w:highlight w:val="none"/>
                <w:u w:val="single"/>
                <w14:textFill>
                  <w14:solidFill>
                    <w14:schemeClr w14:val="tx1"/>
                  </w14:solidFill>
                </w14:textFill>
              </w:rPr>
              <w:t xml:space="preserve">                  </w:t>
            </w:r>
            <w:r>
              <w:rPr>
                <w:rFonts w:hint="eastAsia" w:ascii="宋体" w:hAnsi="宋体"/>
                <w:color w:val="000000" w:themeColor="text1"/>
                <w:sz w:val="21"/>
                <w:szCs w:val="21"/>
                <w:highlight w:val="none"/>
                <w14:textFill>
                  <w14:solidFill>
                    <w14:schemeClr w14:val="tx1"/>
                  </w14:solidFill>
                </w14:textFill>
              </w:rPr>
              <w:t>元。</w:t>
            </w:r>
          </w:p>
        </w:tc>
      </w:tr>
      <w:tr w14:paraId="0E3E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0694" w:type="dxa"/>
            <w:gridSpan w:val="14"/>
            <w:vAlign w:val="center"/>
          </w:tcPr>
          <w:p w14:paraId="6B8EAC64">
            <w:pPr>
              <w:keepNext/>
              <w:jc w:val="left"/>
              <w:rPr>
                <w:rFonts w:hint="eastAsia" w:ascii="宋体" w:hAnsi="宋体" w:eastAsia="宋体" w:cs="宋体"/>
                <w:color w:val="000000"/>
                <w:kern w:val="0"/>
                <w:sz w:val="18"/>
                <w:szCs w:val="18"/>
              </w:rPr>
            </w:pPr>
            <w:r>
              <w:rPr>
                <w:rFonts w:hint="eastAsia" w:ascii="宋体" w:hAnsi="宋体" w:eastAsia="宋体" w:cs="宋体"/>
                <w:b w:val="0"/>
                <w:bCs w:val="0"/>
                <w:i w:val="0"/>
                <w:iCs w:val="0"/>
                <w:color w:val="auto"/>
                <w:kern w:val="0"/>
                <w:sz w:val="21"/>
                <w:szCs w:val="21"/>
                <w:u w:val="none"/>
                <w:lang w:val="en-US" w:eastAsia="zh-CN" w:bidi="ar"/>
              </w:rPr>
              <w:t>说明：</w:t>
            </w:r>
            <w:r>
              <w:rPr>
                <w:rFonts w:hint="eastAsia" w:ascii="宋体" w:hAnsi="宋体" w:eastAsia="宋体" w:cs="宋体"/>
                <w:color w:val="000000"/>
                <w:kern w:val="0"/>
                <w:sz w:val="18"/>
                <w:szCs w:val="18"/>
              </w:rPr>
              <w:t>1、起重量5t，吊车跨度25.5m，最大轮压4.8t，最小轮压1.9t，吊车轮距3.5米，吊车宽度4米，</w:t>
            </w:r>
            <w:r>
              <w:rPr>
                <w:rFonts w:hint="eastAsia" w:cs="宋体"/>
                <w:color w:val="000000"/>
                <w:kern w:val="0"/>
                <w:sz w:val="18"/>
                <w:szCs w:val="18"/>
                <w:lang w:val="en-US" w:eastAsia="zh-CN"/>
              </w:rPr>
              <w:t>4*16</w:t>
            </w:r>
            <w:r>
              <w:rPr>
                <w:rFonts w:hint="eastAsia" w:cs="宋体"/>
                <w:color w:val="000000"/>
                <w:kern w:val="0"/>
                <w:sz w:val="18"/>
                <w:szCs w:val="18"/>
                <w:vertAlign w:val="superscript"/>
                <w:lang w:val="en-US" w:eastAsia="zh-CN"/>
              </w:rPr>
              <w:t>2</w:t>
            </w:r>
            <w:r>
              <w:rPr>
                <w:rFonts w:hint="eastAsia" w:cs="宋体"/>
                <w:color w:val="000000"/>
                <w:kern w:val="0"/>
                <w:sz w:val="18"/>
                <w:szCs w:val="18"/>
                <w:lang w:val="en-US" w:eastAsia="zh-CN"/>
              </w:rPr>
              <w:t>滑线752米，24KG轨道1504米，</w:t>
            </w:r>
            <w:r>
              <w:rPr>
                <w:rFonts w:hint="eastAsia" w:ascii="宋体" w:hAnsi="宋体" w:eastAsia="宋体" w:cs="宋体"/>
                <w:color w:val="000000"/>
                <w:kern w:val="0"/>
                <w:sz w:val="18"/>
                <w:szCs w:val="18"/>
              </w:rPr>
              <w:t>吊车类型LDA电动单梁（地面操作），操作级别A3。详细尺寸规格详见后附设计图纸。</w:t>
            </w:r>
          </w:p>
          <w:p w14:paraId="28088CD1">
            <w:pPr>
              <w:keepNext/>
              <w:jc w:val="left"/>
              <w:rPr>
                <w:rFonts w:hint="eastAsia" w:ascii="宋体" w:hAnsi="宋体" w:eastAsia="宋体" w:cs="宋体"/>
                <w:color w:val="000000"/>
                <w:kern w:val="0"/>
                <w:sz w:val="18"/>
                <w:szCs w:val="18"/>
                <w:lang w:val="en-US" w:eastAsia="zh-CN"/>
              </w:rPr>
            </w:pPr>
            <w:r>
              <w:rPr>
                <w:rFonts w:hint="eastAsia" w:ascii="宋体" w:hAnsi="宋体" w:eastAsia="宋体" w:cs="宋体"/>
                <w:color w:val="000000"/>
                <w:kern w:val="0"/>
                <w:sz w:val="18"/>
                <w:szCs w:val="18"/>
              </w:rPr>
              <w:t>2、质保期及售后服务2年</w:t>
            </w:r>
            <w:r>
              <w:rPr>
                <w:rFonts w:hint="eastAsia" w:ascii="宋体" w:hAnsi="宋体" w:eastAsia="宋体" w:cs="宋体"/>
                <w:color w:val="000000"/>
                <w:kern w:val="0"/>
                <w:sz w:val="18"/>
                <w:szCs w:val="18"/>
                <w:lang w:eastAsia="zh-CN"/>
              </w:rPr>
              <w:t>。</w:t>
            </w:r>
          </w:p>
          <w:p w14:paraId="500E3CAD">
            <w:pPr>
              <w:spacing w:line="390" w:lineRule="exact"/>
              <w:rPr>
                <w:rFonts w:ascii="宋体" w:hAnsi="宋体"/>
                <w:color w:val="000000" w:themeColor="text1"/>
                <w:sz w:val="21"/>
                <w:szCs w:val="21"/>
                <w:highlight w:val="none"/>
                <w14:textFill>
                  <w14:solidFill>
                    <w14:schemeClr w14:val="tx1"/>
                  </w14:solidFill>
                </w14:textFill>
              </w:rPr>
            </w:pPr>
            <w:r>
              <w:rPr>
                <w:rFonts w:hint="eastAsia" w:ascii="宋体" w:hAnsi="宋体" w:eastAsia="宋体" w:cs="宋体"/>
                <w:color w:val="000000"/>
                <w:kern w:val="0"/>
                <w:sz w:val="18"/>
                <w:szCs w:val="18"/>
              </w:rPr>
              <w:t>3、含主材及辅材采购运输、转运、安装、调试，验收通过等所需的一切费用。</w:t>
            </w:r>
          </w:p>
        </w:tc>
      </w:tr>
      <w:tr w14:paraId="32687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3980" w:type="dxa"/>
            <w:gridSpan w:val="5"/>
            <w:vAlign w:val="top"/>
          </w:tcPr>
          <w:p w14:paraId="5905F38A">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仿宋" w:hAnsi="仿宋" w:eastAsia="仿宋" w:cs="仿宋"/>
                <w:color w:val="auto"/>
                <w:szCs w:val="21"/>
                <w:highlight w:val="none"/>
                <w:lang w:val="en-US" w:eastAsia="zh-CN"/>
              </w:rPr>
              <w:t>配置子项</w:t>
            </w:r>
          </w:p>
        </w:tc>
        <w:tc>
          <w:tcPr>
            <w:tcW w:w="1366" w:type="dxa"/>
            <w:gridSpan w:val="2"/>
            <w:vAlign w:val="top"/>
          </w:tcPr>
          <w:p w14:paraId="09F9958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top"/>
          </w:tcPr>
          <w:p w14:paraId="2EF08153">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仿宋" w:hAnsi="仿宋" w:eastAsia="仿宋" w:cs="仿宋"/>
                <w:color w:val="auto"/>
                <w:szCs w:val="21"/>
                <w:highlight w:val="none"/>
                <w:lang w:val="en-US" w:eastAsia="zh-CN"/>
              </w:rPr>
              <w:t>规格型号</w:t>
            </w:r>
          </w:p>
        </w:tc>
        <w:tc>
          <w:tcPr>
            <w:tcW w:w="2675" w:type="dxa"/>
            <w:gridSpan w:val="3"/>
            <w:vAlign w:val="top"/>
          </w:tcPr>
          <w:p w14:paraId="1FBA80FD">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仿宋" w:hAnsi="仿宋" w:eastAsia="仿宋" w:cs="仿宋"/>
                <w:color w:val="auto"/>
                <w:szCs w:val="21"/>
                <w:highlight w:val="none"/>
                <w:lang w:val="en-US" w:eastAsia="zh-CN"/>
              </w:rPr>
              <w:t>备注</w:t>
            </w:r>
          </w:p>
        </w:tc>
      </w:tr>
      <w:tr w14:paraId="582E8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restart"/>
            <w:vAlign w:val="center"/>
          </w:tcPr>
          <w:p w14:paraId="4D1CEC30">
            <w:pPr>
              <w:pageBreakBefore w:val="0"/>
              <w:kinsoku/>
              <w:wordWrap/>
              <w:overflowPunct/>
              <w:topLinePunct w:val="0"/>
              <w:autoSpaceDE/>
              <w:autoSpaceDN/>
              <w:bidi w:val="0"/>
              <w:adjustRightInd/>
              <w:snapToGrid/>
              <w:spacing w:line="400" w:lineRule="exact"/>
              <w:jc w:val="center"/>
              <w:textAlignment w:val="auto"/>
              <w:rPr>
                <w:rFonts w:hint="default" w:ascii="宋体" w:hAnsi="宋体" w:eastAsia="宋体" w:cs="宋体"/>
                <w:color w:val="000000"/>
                <w:kern w:val="0"/>
                <w:sz w:val="18"/>
                <w:szCs w:val="18"/>
                <w:lang w:val="en-US"/>
              </w:rPr>
            </w:pPr>
            <w:r>
              <w:rPr>
                <w:rFonts w:hint="eastAsia" w:ascii="仿宋" w:hAnsi="仿宋" w:eastAsia="仿宋" w:cs="仿宋"/>
                <w:color w:val="auto"/>
                <w:szCs w:val="21"/>
                <w:highlight w:val="none"/>
                <w:lang w:val="en-US" w:eastAsia="zh-CN"/>
              </w:rPr>
              <w:t>基本配置</w:t>
            </w:r>
          </w:p>
        </w:tc>
        <w:tc>
          <w:tcPr>
            <w:tcW w:w="1365" w:type="dxa"/>
            <w:gridSpan w:val="2"/>
            <w:vMerge w:val="restart"/>
            <w:vAlign w:val="center"/>
          </w:tcPr>
          <w:p w14:paraId="42779CC5">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电机</w:t>
            </w:r>
          </w:p>
        </w:tc>
        <w:tc>
          <w:tcPr>
            <w:tcW w:w="1366" w:type="dxa"/>
            <w:gridSpan w:val="2"/>
            <w:vAlign w:val="top"/>
          </w:tcPr>
          <w:p w14:paraId="67C89833">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宋体" w:hAnsi="宋体" w:eastAsia="宋体" w:cs="宋体"/>
                <w:sz w:val="18"/>
                <w:szCs w:val="18"/>
              </w:rPr>
              <w:t>主起升电机（≥</w:t>
            </w:r>
            <w:r>
              <w:rPr>
                <w:rFonts w:hint="eastAsia" w:ascii="宋体" w:hAnsi="宋体" w:eastAsia="宋体" w:cs="宋体"/>
                <w:sz w:val="18"/>
                <w:szCs w:val="18"/>
                <w:lang w:val="en-US" w:eastAsia="zh-CN"/>
              </w:rPr>
              <w:t>7.</w:t>
            </w:r>
            <w:r>
              <w:rPr>
                <w:rFonts w:hint="eastAsia" w:ascii="宋体" w:hAnsi="宋体" w:eastAsia="宋体" w:cs="宋体"/>
                <w:sz w:val="18"/>
                <w:szCs w:val="18"/>
              </w:rPr>
              <w:t>5KW）</w:t>
            </w:r>
          </w:p>
        </w:tc>
        <w:tc>
          <w:tcPr>
            <w:tcW w:w="2673" w:type="dxa"/>
            <w:gridSpan w:val="4"/>
            <w:vMerge w:val="restart"/>
            <w:vAlign w:val="center"/>
          </w:tcPr>
          <w:p w14:paraId="692F9BFC">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sz w:val="18"/>
                <w:szCs w:val="18"/>
                <w:lang w:val="en-US" w:eastAsia="zh-CN"/>
              </w:rPr>
              <w:t>南京特种、江苏惠斯通、南京天正耐特机电</w:t>
            </w:r>
          </w:p>
        </w:tc>
        <w:tc>
          <w:tcPr>
            <w:tcW w:w="2675" w:type="dxa"/>
            <w:gridSpan w:val="3"/>
            <w:vMerge w:val="restart"/>
            <w:vAlign w:val="center"/>
          </w:tcPr>
          <w:p w14:paraId="021DA154">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color w:val="000000"/>
                <w:kern w:val="0"/>
                <w:sz w:val="18"/>
                <w:szCs w:val="18"/>
              </w:rPr>
              <w:t>投标单位可选用推荐品牌或不低于推荐品牌质量标准的其他品牌；如采用其他品牌的，应在投标文件中注明并提供相关技术参数、业绩等供评委会评审。</w:t>
            </w:r>
            <w:bookmarkStart w:id="0" w:name="_GoBack"/>
            <w:bookmarkEnd w:id="0"/>
          </w:p>
        </w:tc>
      </w:tr>
      <w:tr w14:paraId="6D2BE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069CFEEB">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Merge w:val="continue"/>
            <w:vAlign w:val="top"/>
          </w:tcPr>
          <w:p w14:paraId="0418E676">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6" w:type="dxa"/>
            <w:gridSpan w:val="2"/>
            <w:vAlign w:val="top"/>
          </w:tcPr>
          <w:p w14:paraId="70DC2BCF">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color w:val="000000"/>
                <w:sz w:val="18"/>
                <w:szCs w:val="18"/>
              </w:rPr>
              <w:t>小车运行电机</w:t>
            </w:r>
            <w:r>
              <w:rPr>
                <w:rFonts w:hint="eastAsia" w:ascii="宋体" w:hAnsi="宋体" w:eastAsia="宋体" w:cs="宋体"/>
                <w:sz w:val="18"/>
                <w:szCs w:val="18"/>
              </w:rPr>
              <w:t>（≥0.</w:t>
            </w:r>
            <w:r>
              <w:rPr>
                <w:rFonts w:hint="eastAsia" w:ascii="宋体" w:hAnsi="宋体" w:eastAsia="宋体" w:cs="宋体"/>
                <w:sz w:val="18"/>
                <w:szCs w:val="18"/>
                <w:lang w:val="en-US" w:eastAsia="zh-CN"/>
              </w:rPr>
              <w:t>8</w:t>
            </w:r>
            <w:r>
              <w:rPr>
                <w:rFonts w:hint="eastAsia" w:ascii="宋体" w:hAnsi="宋体" w:eastAsia="宋体" w:cs="宋体"/>
                <w:sz w:val="18"/>
                <w:szCs w:val="18"/>
              </w:rPr>
              <w:t>KW）</w:t>
            </w:r>
          </w:p>
        </w:tc>
        <w:tc>
          <w:tcPr>
            <w:tcW w:w="2673" w:type="dxa"/>
            <w:gridSpan w:val="4"/>
            <w:vMerge w:val="continue"/>
            <w:vAlign w:val="center"/>
          </w:tcPr>
          <w:p w14:paraId="6937B768">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center"/>
          </w:tcPr>
          <w:p w14:paraId="6086759E">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3C2A8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199E6339">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Merge w:val="continue"/>
            <w:vAlign w:val="top"/>
          </w:tcPr>
          <w:p w14:paraId="5C04EE4D">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6" w:type="dxa"/>
            <w:gridSpan w:val="2"/>
            <w:vAlign w:val="top"/>
          </w:tcPr>
          <w:p w14:paraId="59FDAC51">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color w:val="000000"/>
                <w:sz w:val="18"/>
                <w:szCs w:val="18"/>
              </w:rPr>
              <w:t>大车运行电机</w:t>
            </w:r>
            <w:r>
              <w:rPr>
                <w:rFonts w:hint="eastAsia" w:ascii="宋体" w:hAnsi="宋体" w:eastAsia="宋体" w:cs="宋体"/>
                <w:sz w:val="18"/>
                <w:szCs w:val="18"/>
              </w:rPr>
              <w:t>（≥</w:t>
            </w:r>
            <w:r>
              <w:rPr>
                <w:rFonts w:hint="eastAsia" w:ascii="宋体" w:hAnsi="宋体" w:eastAsia="宋体" w:cs="宋体"/>
                <w:sz w:val="18"/>
                <w:szCs w:val="18"/>
                <w:lang w:val="en-US" w:eastAsia="zh-CN"/>
              </w:rPr>
              <w:t>1.5</w:t>
            </w:r>
            <w:r>
              <w:rPr>
                <w:rFonts w:hint="eastAsia" w:ascii="宋体" w:hAnsi="宋体" w:eastAsia="宋体" w:cs="宋体"/>
                <w:sz w:val="18"/>
                <w:szCs w:val="18"/>
              </w:rPr>
              <w:t>KW）</w:t>
            </w:r>
          </w:p>
        </w:tc>
        <w:tc>
          <w:tcPr>
            <w:tcW w:w="2673" w:type="dxa"/>
            <w:gridSpan w:val="4"/>
            <w:vMerge w:val="continue"/>
            <w:vAlign w:val="center"/>
          </w:tcPr>
          <w:p w14:paraId="224627F3">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center"/>
          </w:tcPr>
          <w:p w14:paraId="285C32AD">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33FE1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6E96D69E">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Merge w:val="restart"/>
            <w:vAlign w:val="center"/>
          </w:tcPr>
          <w:p w14:paraId="363CB997">
            <w:pPr>
              <w:ind w:firstLine="360" w:firstLineChars="200"/>
              <w:jc w:val="center"/>
              <w:rPr>
                <w:rFonts w:hint="eastAsia" w:ascii="宋体" w:hAnsi="宋体" w:eastAsia="宋体" w:cs="宋体"/>
                <w:sz w:val="18"/>
                <w:szCs w:val="18"/>
              </w:rPr>
            </w:pPr>
            <w:r>
              <w:rPr>
                <w:rFonts w:hint="eastAsia" w:ascii="宋体" w:hAnsi="宋体" w:eastAsia="宋体" w:cs="宋体"/>
                <w:sz w:val="18"/>
                <w:szCs w:val="18"/>
              </w:rPr>
              <w:t>减速机</w:t>
            </w:r>
          </w:p>
          <w:p w14:paraId="1EE3FE89">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6" w:type="dxa"/>
            <w:gridSpan w:val="2"/>
            <w:vAlign w:val="top"/>
          </w:tcPr>
          <w:p w14:paraId="28E2DAB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color w:val="000000"/>
                <w:sz w:val="18"/>
                <w:szCs w:val="18"/>
                <w:lang w:val="en-US" w:eastAsia="zh-CN"/>
              </w:rPr>
              <w:t>起升：8m/min</w:t>
            </w:r>
          </w:p>
        </w:tc>
        <w:tc>
          <w:tcPr>
            <w:tcW w:w="2673" w:type="dxa"/>
            <w:gridSpan w:val="4"/>
            <w:vMerge w:val="restart"/>
            <w:vAlign w:val="center"/>
          </w:tcPr>
          <w:p w14:paraId="27AF41FC">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sz w:val="18"/>
                <w:szCs w:val="18"/>
                <w:lang w:val="en-US" w:eastAsia="zh-CN"/>
              </w:rPr>
              <w:t>河南矿山、江苏泰隆减速机、山东华成中德传动</w:t>
            </w:r>
          </w:p>
        </w:tc>
        <w:tc>
          <w:tcPr>
            <w:tcW w:w="2675" w:type="dxa"/>
            <w:gridSpan w:val="3"/>
            <w:vMerge w:val="continue"/>
            <w:tcBorders/>
            <w:vAlign w:val="center"/>
          </w:tcPr>
          <w:p w14:paraId="2B83BCBE">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6F78E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13FABBD1">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Merge w:val="continue"/>
            <w:vAlign w:val="top"/>
          </w:tcPr>
          <w:p w14:paraId="34CB30BA">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6" w:type="dxa"/>
            <w:gridSpan w:val="2"/>
            <w:vAlign w:val="top"/>
          </w:tcPr>
          <w:p w14:paraId="15987D3F">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cs="宋体"/>
                <w:color w:val="000000"/>
                <w:sz w:val="18"/>
                <w:szCs w:val="18"/>
                <w:lang w:val="en-US" w:eastAsia="zh-CN"/>
              </w:rPr>
              <w:t>小车</w:t>
            </w:r>
            <w:r>
              <w:rPr>
                <w:rFonts w:hint="eastAsia" w:ascii="宋体" w:hAnsi="宋体" w:eastAsia="宋体" w:cs="宋体"/>
                <w:color w:val="000000"/>
                <w:sz w:val="18"/>
                <w:szCs w:val="18"/>
                <w:lang w:val="en-US" w:eastAsia="zh-CN"/>
              </w:rPr>
              <w:t>：</w:t>
            </w:r>
            <w:r>
              <w:rPr>
                <w:rFonts w:hint="eastAsia" w:ascii="宋体" w:hAnsi="宋体" w:cs="宋体"/>
                <w:color w:val="000000"/>
                <w:sz w:val="18"/>
                <w:szCs w:val="18"/>
                <w:lang w:val="en-US" w:eastAsia="zh-CN"/>
              </w:rPr>
              <w:t>20</w:t>
            </w:r>
            <w:r>
              <w:rPr>
                <w:rFonts w:hint="eastAsia" w:ascii="宋体" w:hAnsi="宋体" w:eastAsia="宋体" w:cs="宋体"/>
                <w:color w:val="000000"/>
                <w:sz w:val="18"/>
                <w:szCs w:val="18"/>
                <w:lang w:val="en-US" w:eastAsia="zh-CN"/>
              </w:rPr>
              <w:t>/min</w:t>
            </w:r>
          </w:p>
        </w:tc>
        <w:tc>
          <w:tcPr>
            <w:tcW w:w="2673" w:type="dxa"/>
            <w:gridSpan w:val="4"/>
            <w:vMerge w:val="continue"/>
            <w:vAlign w:val="center"/>
          </w:tcPr>
          <w:p w14:paraId="0DC55593">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top"/>
          </w:tcPr>
          <w:p w14:paraId="34E58DE7">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31EA7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2615" w:type="dxa"/>
            <w:gridSpan w:val="3"/>
            <w:vMerge w:val="continue"/>
            <w:vAlign w:val="top"/>
          </w:tcPr>
          <w:p w14:paraId="5C394874">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Merge w:val="continue"/>
            <w:vAlign w:val="top"/>
          </w:tcPr>
          <w:p w14:paraId="08FAEBCF">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6" w:type="dxa"/>
            <w:gridSpan w:val="2"/>
            <w:vAlign w:val="top"/>
          </w:tcPr>
          <w:p w14:paraId="43640D24">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cs="宋体"/>
                <w:color w:val="000000"/>
                <w:sz w:val="18"/>
                <w:szCs w:val="18"/>
                <w:lang w:val="en-US" w:eastAsia="zh-CN"/>
              </w:rPr>
              <w:t>大车</w:t>
            </w:r>
            <w:r>
              <w:rPr>
                <w:rFonts w:hint="eastAsia" w:ascii="宋体" w:hAnsi="宋体" w:eastAsia="宋体" w:cs="宋体"/>
                <w:color w:val="000000"/>
                <w:sz w:val="18"/>
                <w:szCs w:val="18"/>
                <w:lang w:val="en-US" w:eastAsia="zh-CN"/>
              </w:rPr>
              <w:t>：</w:t>
            </w:r>
            <w:r>
              <w:rPr>
                <w:rFonts w:hint="eastAsia" w:ascii="宋体" w:hAnsi="宋体" w:cs="宋体"/>
                <w:color w:val="000000"/>
                <w:sz w:val="18"/>
                <w:szCs w:val="18"/>
                <w:lang w:val="en-US" w:eastAsia="zh-CN"/>
              </w:rPr>
              <w:t>20</w:t>
            </w:r>
            <w:r>
              <w:rPr>
                <w:rFonts w:hint="eastAsia" w:ascii="宋体" w:hAnsi="宋体" w:eastAsia="宋体" w:cs="宋体"/>
                <w:color w:val="000000"/>
                <w:sz w:val="18"/>
                <w:szCs w:val="18"/>
                <w:lang w:val="en-US" w:eastAsia="zh-CN"/>
              </w:rPr>
              <w:t>m/min</w:t>
            </w:r>
          </w:p>
        </w:tc>
        <w:tc>
          <w:tcPr>
            <w:tcW w:w="2673" w:type="dxa"/>
            <w:gridSpan w:val="4"/>
            <w:vMerge w:val="continue"/>
            <w:vAlign w:val="center"/>
          </w:tcPr>
          <w:p w14:paraId="6527533B">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top"/>
          </w:tcPr>
          <w:p w14:paraId="5AF01C35">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523C0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03E6EF5E">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1365" w:type="dxa"/>
            <w:gridSpan w:val="2"/>
            <w:vAlign w:val="top"/>
          </w:tcPr>
          <w:p w14:paraId="795A052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sz w:val="18"/>
                <w:szCs w:val="18"/>
              </w:rPr>
              <w:t>钢丝绳</w:t>
            </w:r>
          </w:p>
        </w:tc>
        <w:tc>
          <w:tcPr>
            <w:tcW w:w="1366" w:type="dxa"/>
            <w:gridSpan w:val="2"/>
            <w:vAlign w:val="top"/>
          </w:tcPr>
          <w:p w14:paraId="6AF09C96">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sz w:val="18"/>
                <w:szCs w:val="18"/>
                <w:lang w:val="en-US" w:eastAsia="zh-CN"/>
              </w:rPr>
              <w:t>6*37*15</w:t>
            </w:r>
          </w:p>
        </w:tc>
        <w:tc>
          <w:tcPr>
            <w:tcW w:w="2673" w:type="dxa"/>
            <w:gridSpan w:val="4"/>
            <w:vAlign w:val="center"/>
          </w:tcPr>
          <w:p w14:paraId="4D6873F7">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sz w:val="18"/>
                <w:szCs w:val="18"/>
                <w:lang w:val="en-US" w:eastAsia="zh-CN"/>
              </w:rPr>
              <w:t>江苏狼山</w:t>
            </w:r>
          </w:p>
        </w:tc>
        <w:tc>
          <w:tcPr>
            <w:tcW w:w="2675" w:type="dxa"/>
            <w:gridSpan w:val="3"/>
            <w:vMerge w:val="continue"/>
            <w:tcBorders/>
            <w:vAlign w:val="top"/>
          </w:tcPr>
          <w:p w14:paraId="3023C641">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421C7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1E110E32">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5" w:type="dxa"/>
            <w:gridSpan w:val="2"/>
            <w:vAlign w:val="top"/>
          </w:tcPr>
          <w:p w14:paraId="2DBD3CC1">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sz w:val="18"/>
                <w:szCs w:val="18"/>
              </w:rPr>
              <w:t>电器</w:t>
            </w:r>
          </w:p>
        </w:tc>
        <w:tc>
          <w:tcPr>
            <w:tcW w:w="1366" w:type="dxa"/>
            <w:gridSpan w:val="2"/>
            <w:vAlign w:val="top"/>
          </w:tcPr>
          <w:p w14:paraId="61EC2F9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center"/>
          </w:tcPr>
          <w:p w14:paraId="68609D44">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sz w:val="18"/>
                <w:szCs w:val="18"/>
                <w:lang w:val="en-US" w:eastAsia="zh-CN"/>
              </w:rPr>
              <w:t>施耐德</w:t>
            </w:r>
          </w:p>
        </w:tc>
        <w:tc>
          <w:tcPr>
            <w:tcW w:w="2675" w:type="dxa"/>
            <w:gridSpan w:val="3"/>
            <w:vMerge w:val="continue"/>
            <w:tcBorders/>
            <w:vAlign w:val="top"/>
          </w:tcPr>
          <w:p w14:paraId="1C374F85">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57598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5" w:hRule="atLeast"/>
          <w:jc w:val="center"/>
        </w:trPr>
        <w:tc>
          <w:tcPr>
            <w:tcW w:w="2615" w:type="dxa"/>
            <w:gridSpan w:val="3"/>
            <w:vMerge w:val="continue"/>
            <w:vAlign w:val="top"/>
          </w:tcPr>
          <w:p w14:paraId="4178933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5" w:type="dxa"/>
            <w:gridSpan w:val="2"/>
            <w:vAlign w:val="top"/>
          </w:tcPr>
          <w:p w14:paraId="6F59AF0F">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sz w:val="18"/>
                <w:szCs w:val="18"/>
              </w:rPr>
              <w:t>电源电缆（带钢丝）</w:t>
            </w:r>
          </w:p>
        </w:tc>
        <w:tc>
          <w:tcPr>
            <w:tcW w:w="1366" w:type="dxa"/>
            <w:gridSpan w:val="2"/>
            <w:vAlign w:val="top"/>
          </w:tcPr>
          <w:p w14:paraId="39460DCE">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center"/>
          </w:tcPr>
          <w:p w14:paraId="0FA9A985">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color w:val="auto"/>
                <w:sz w:val="18"/>
                <w:szCs w:val="18"/>
                <w:lang w:val="en-US" w:eastAsia="zh-CN"/>
              </w:rPr>
              <w:t>无锡中煤</w:t>
            </w:r>
          </w:p>
        </w:tc>
        <w:tc>
          <w:tcPr>
            <w:tcW w:w="2675" w:type="dxa"/>
            <w:gridSpan w:val="3"/>
            <w:vMerge w:val="continue"/>
            <w:tcBorders/>
            <w:vAlign w:val="top"/>
          </w:tcPr>
          <w:p w14:paraId="75139B1B">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3A5F3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04FE411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1365" w:type="dxa"/>
            <w:gridSpan w:val="2"/>
            <w:vAlign w:val="top"/>
          </w:tcPr>
          <w:p w14:paraId="6D4EF8BD">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color w:val="000000"/>
                <w:sz w:val="18"/>
                <w:szCs w:val="18"/>
              </w:rPr>
              <w:t xml:space="preserve"> 操作方式</w:t>
            </w:r>
          </w:p>
        </w:tc>
        <w:tc>
          <w:tcPr>
            <w:tcW w:w="1366" w:type="dxa"/>
            <w:gridSpan w:val="2"/>
            <w:vAlign w:val="top"/>
          </w:tcPr>
          <w:p w14:paraId="68559368">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遥控</w:t>
            </w:r>
          </w:p>
        </w:tc>
        <w:tc>
          <w:tcPr>
            <w:tcW w:w="2673" w:type="dxa"/>
            <w:gridSpan w:val="4"/>
            <w:vAlign w:val="center"/>
          </w:tcPr>
          <w:p w14:paraId="26634823">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r>
              <w:rPr>
                <w:rFonts w:hint="eastAsia" w:ascii="宋体" w:hAnsi="宋体" w:eastAsia="宋体" w:cs="宋体"/>
                <w:sz w:val="18"/>
                <w:szCs w:val="18"/>
                <w:lang w:val="en-US" w:eastAsia="zh-CN"/>
              </w:rPr>
              <w:t>河南矿山</w:t>
            </w:r>
          </w:p>
        </w:tc>
        <w:tc>
          <w:tcPr>
            <w:tcW w:w="2675" w:type="dxa"/>
            <w:gridSpan w:val="3"/>
            <w:vMerge w:val="continue"/>
            <w:tcBorders/>
            <w:vAlign w:val="top"/>
          </w:tcPr>
          <w:p w14:paraId="2A029FEB">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3266B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restart"/>
            <w:vAlign w:val="center"/>
          </w:tcPr>
          <w:p w14:paraId="7F0E6B9B">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r>
              <w:rPr>
                <w:rFonts w:hint="eastAsia" w:ascii="宋体" w:hAnsi="宋体" w:eastAsia="宋体" w:cs="宋体"/>
                <w:color w:val="000000"/>
                <w:sz w:val="18"/>
                <w:szCs w:val="18"/>
              </w:rPr>
              <w:t>随机配置</w:t>
            </w:r>
          </w:p>
        </w:tc>
        <w:tc>
          <w:tcPr>
            <w:tcW w:w="1365" w:type="dxa"/>
            <w:gridSpan w:val="2"/>
            <w:vAlign w:val="top"/>
          </w:tcPr>
          <w:p w14:paraId="0BAF5946">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随机配件</w:t>
            </w:r>
          </w:p>
        </w:tc>
        <w:tc>
          <w:tcPr>
            <w:tcW w:w="1366" w:type="dxa"/>
            <w:gridSpan w:val="2"/>
            <w:vAlign w:val="top"/>
          </w:tcPr>
          <w:p w14:paraId="07A0A711">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center"/>
          </w:tcPr>
          <w:p w14:paraId="1A47F93B">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top"/>
          </w:tcPr>
          <w:p w14:paraId="18140E45">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26DF8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75759CA0">
            <w:pPr>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color w:val="auto"/>
                <w:szCs w:val="21"/>
                <w:highlight w:val="none"/>
                <w:lang w:val="en-US" w:eastAsia="zh-CN"/>
              </w:rPr>
            </w:pPr>
          </w:p>
        </w:tc>
        <w:tc>
          <w:tcPr>
            <w:tcW w:w="1365" w:type="dxa"/>
            <w:gridSpan w:val="2"/>
            <w:vAlign w:val="top"/>
          </w:tcPr>
          <w:p w14:paraId="51EC2688">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随机器具</w:t>
            </w:r>
          </w:p>
        </w:tc>
        <w:tc>
          <w:tcPr>
            <w:tcW w:w="1366" w:type="dxa"/>
            <w:gridSpan w:val="2"/>
            <w:vAlign w:val="top"/>
          </w:tcPr>
          <w:p w14:paraId="0941CA6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center"/>
          </w:tcPr>
          <w:p w14:paraId="6A46C650">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top"/>
          </w:tcPr>
          <w:p w14:paraId="4B36343A">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tr w14:paraId="20F26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2615" w:type="dxa"/>
            <w:gridSpan w:val="3"/>
            <w:vMerge w:val="continue"/>
            <w:vAlign w:val="top"/>
          </w:tcPr>
          <w:p w14:paraId="28F805F7">
            <w:pPr>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color w:val="auto"/>
                <w:szCs w:val="21"/>
                <w:highlight w:val="none"/>
                <w:lang w:val="en-US" w:eastAsia="zh-CN"/>
              </w:rPr>
            </w:pPr>
          </w:p>
        </w:tc>
        <w:tc>
          <w:tcPr>
            <w:tcW w:w="1365" w:type="dxa"/>
            <w:gridSpan w:val="2"/>
            <w:vAlign w:val="top"/>
          </w:tcPr>
          <w:p w14:paraId="01DFD6AC">
            <w:pPr>
              <w:pageBreakBefore w:val="0"/>
              <w:kinsoku/>
              <w:wordWrap/>
              <w:overflowPunct/>
              <w:topLinePunct w:val="0"/>
              <w:autoSpaceDE/>
              <w:autoSpaceDN/>
              <w:bidi w:val="0"/>
              <w:adjustRightInd/>
              <w:snapToGrid/>
              <w:spacing w:line="400" w:lineRule="exact"/>
              <w:jc w:val="center"/>
              <w:textAlignment w:val="auto"/>
              <w:rPr>
                <w:rFonts w:hint="default" w:ascii="仿宋" w:hAnsi="仿宋" w:eastAsia="仿宋" w:cs="仿宋"/>
                <w:color w:val="auto"/>
                <w:szCs w:val="21"/>
                <w:highlight w:val="none"/>
                <w:lang w:val="en-US" w:eastAsia="zh-CN"/>
              </w:rPr>
            </w:pPr>
            <w:r>
              <w:rPr>
                <w:rFonts w:hint="eastAsia" w:ascii="仿宋" w:hAnsi="仿宋" w:eastAsia="仿宋" w:cs="仿宋"/>
                <w:color w:val="auto"/>
                <w:szCs w:val="21"/>
                <w:highlight w:val="none"/>
                <w:lang w:val="en-US" w:eastAsia="zh-CN"/>
              </w:rPr>
              <w:t>其他</w:t>
            </w:r>
          </w:p>
        </w:tc>
        <w:tc>
          <w:tcPr>
            <w:tcW w:w="1366" w:type="dxa"/>
            <w:gridSpan w:val="2"/>
            <w:vAlign w:val="top"/>
          </w:tcPr>
          <w:p w14:paraId="7A43C0D7">
            <w:pPr>
              <w:pageBreakBefore w:val="0"/>
              <w:kinsoku/>
              <w:wordWrap/>
              <w:overflowPunct/>
              <w:topLinePunct w:val="0"/>
              <w:autoSpaceDE/>
              <w:autoSpaceDN/>
              <w:bidi w:val="0"/>
              <w:adjustRightInd/>
              <w:snapToGrid/>
              <w:spacing w:line="400" w:lineRule="exact"/>
              <w:jc w:val="center"/>
              <w:textAlignment w:val="auto"/>
              <w:rPr>
                <w:rFonts w:hint="eastAsia" w:ascii="仿宋" w:hAnsi="仿宋" w:eastAsia="仿宋" w:cs="仿宋"/>
                <w:color w:val="auto"/>
                <w:szCs w:val="21"/>
                <w:highlight w:val="none"/>
                <w:lang w:val="en-US" w:eastAsia="zh-CN"/>
              </w:rPr>
            </w:pPr>
          </w:p>
        </w:tc>
        <w:tc>
          <w:tcPr>
            <w:tcW w:w="2673" w:type="dxa"/>
            <w:gridSpan w:val="4"/>
            <w:vAlign w:val="center"/>
          </w:tcPr>
          <w:p w14:paraId="466BA34C">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c>
          <w:tcPr>
            <w:tcW w:w="2675" w:type="dxa"/>
            <w:gridSpan w:val="3"/>
            <w:vMerge w:val="continue"/>
            <w:tcBorders/>
            <w:vAlign w:val="top"/>
          </w:tcPr>
          <w:p w14:paraId="32FD42B2">
            <w:pPr>
              <w:pageBreakBefore w:val="0"/>
              <w:kinsoku/>
              <w:wordWrap/>
              <w:overflowPunct/>
              <w:topLinePunct w:val="0"/>
              <w:autoSpaceDE/>
              <w:autoSpaceDN/>
              <w:bidi w:val="0"/>
              <w:adjustRightInd/>
              <w:snapToGrid/>
              <w:spacing w:line="400" w:lineRule="exact"/>
              <w:jc w:val="center"/>
              <w:textAlignment w:val="auto"/>
              <w:rPr>
                <w:rFonts w:hint="eastAsia" w:ascii="宋体" w:hAnsi="宋体" w:eastAsia="宋体" w:cs="宋体"/>
                <w:color w:val="000000"/>
                <w:kern w:val="0"/>
                <w:sz w:val="18"/>
                <w:szCs w:val="18"/>
              </w:rPr>
            </w:pPr>
          </w:p>
        </w:tc>
      </w:tr>
      <w:permEnd w:id="8"/>
    </w:tbl>
    <w:p w14:paraId="28D5B45E">
      <w:pPr>
        <w:keepNext/>
        <w:keepLines/>
        <w:pageBreakBefore w:val="0"/>
        <w:kinsoku/>
        <w:wordWrap/>
        <w:overflowPunct/>
        <w:topLinePunct w:val="0"/>
        <w:autoSpaceDE/>
        <w:autoSpaceDN/>
        <w:bidi w:val="0"/>
        <w:adjustRightInd w:val="0"/>
        <w:snapToGrid w:val="0"/>
        <w:spacing w:line="360" w:lineRule="auto"/>
        <w:ind w:firstLine="482" w:firstLineChars="200"/>
        <w:outlineLvl w:val="0"/>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第二条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kern w:val="44"/>
          <w:sz w:val="24"/>
          <w:szCs w:val="24"/>
          <w:highlight w:val="none"/>
          <w14:textFill>
            <w14:solidFill>
              <w14:schemeClr w14:val="tx1"/>
            </w14:solidFill>
          </w14:textFill>
        </w:rPr>
        <w:t>合同供货期限</w:t>
      </w:r>
    </w:p>
    <w:p w14:paraId="68732279">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供货</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期限自</w:t>
      </w:r>
      <w:permStart w:id="9"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日至</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年</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月</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w:t>
      </w:r>
      <w:permEnd w:id="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；该期限为暂定期限，甲方有权根据施工需要单方调整合同供货期限，但应提前</w:t>
      </w:r>
      <w:permStart w:id="1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日通知乙方。</w:t>
      </w:r>
    </w:p>
    <w:p w14:paraId="6BAE71C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质量标准</w:t>
      </w: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、验收、</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质量责任</w:t>
      </w:r>
    </w:p>
    <w:p w14:paraId="780B15E2">
      <w:pPr>
        <w:keepNext w:val="0"/>
        <w:keepLines w:val="0"/>
        <w:pageBreakBefore w:val="0"/>
        <w:kinsoku/>
        <w:wordWrap/>
        <w:overflowPunct/>
        <w:topLinePunct w:val="0"/>
        <w:autoSpaceDE/>
        <w:autoSpaceDN/>
        <w:bidi w:val="0"/>
        <w:adjustRightInd w:val="0"/>
        <w:snapToGrid w:val="0"/>
        <w:spacing w:line="360" w:lineRule="auto"/>
        <w:ind w:left="0" w:leftChars="0" w:right="0" w:rightChars="0"/>
        <w:textAlignment w:val="baseline"/>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w:t>
      </w:r>
      <w:r>
        <w:rPr>
          <w:rFonts w:hint="eastAsia" w:asciiTheme="minorEastAsia" w:hAnsiTheme="minorEastAsia" w:eastAsiaTheme="minorEastAsia" w:cstheme="minorEastAsia"/>
          <w:color w:val="000000" w:themeColor="text1"/>
          <w:spacing w:val="-8"/>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质量标准：</w:t>
      </w:r>
      <w:permStart w:id="11" w:edGrp="everyone"/>
      <w:r>
        <w:rPr>
          <w:rFonts w:hint="eastAsia" w:cs="宋体"/>
          <w:color w:val="000000"/>
          <w:szCs w:val="24"/>
          <w:u w:val="single"/>
        </w:rPr>
        <w:t>乙方保证所供货物符合</w:t>
      </w:r>
      <w:r>
        <w:rPr>
          <w:rFonts w:hint="eastAsia" w:cs="宋体"/>
          <w:color w:val="000000"/>
          <w:szCs w:val="24"/>
          <w:u w:val="single"/>
          <w:lang w:val="en-US" w:eastAsia="zh-CN"/>
        </w:rPr>
        <w:t>设计图纸要求，符合</w:t>
      </w:r>
      <w:r>
        <w:rPr>
          <w:rFonts w:hint="eastAsia" w:cs="宋体"/>
          <w:color w:val="000000"/>
          <w:szCs w:val="24"/>
          <w:u w:val="single"/>
        </w:rPr>
        <w:t>国家、地方或行业</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等国家现行标准、检测规范要求及符合本工程建设单位为本工程编制的《招标文件》、施工图设计及其引用的相关国家和行业标准。</w:t>
      </w:r>
    </w:p>
    <w:p w14:paraId="5930ABB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2、乙方应提供的合格证明材料</w:t>
      </w:r>
      <w:permStart w:id="1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包括但不限于</w:t>
      </w:r>
      <w:r>
        <w:rPr>
          <w:rFonts w:hint="eastAsia" w:asciiTheme="minorEastAsia" w:hAnsiTheme="minorEastAsia" w:eastAsiaTheme="minorEastAsia" w:cstheme="minorEastAsia"/>
          <w:color w:val="000000" w:themeColor="text1"/>
          <w:sz w:val="24"/>
          <w:szCs w:val="24"/>
          <w:highlight w:val="none"/>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质量合格证、检测报告、使用说明书，生产合格证等质量证明文件</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2"/>
    </w:p>
    <w:p w14:paraId="205320D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rPr>
          <w:rFonts w:hint="eastAsia"/>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3、甲方如发现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的品种、型号、规格和数量等不符合规定和合同约定的，乙方在接到甲方异议后，应在</w:t>
      </w:r>
      <w:permStart w:id="1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7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日内按照甲方要求负责处理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，逾期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视为同意甲方提出的异议和处理意见，甲方有权自行处理收到的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或重新进行采购，造成的损失由乙方自行承担。</w:t>
      </w:r>
    </w:p>
    <w:p w14:paraId="180B0606">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4、验收方式</w:t>
      </w:r>
      <w:permStart w:id="14" w:edGrp="everyone"/>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Cs w:val="24"/>
          <w:u w:val="single"/>
          <w14:textFill>
            <w14:solidFill>
              <w14:schemeClr w14:val="tx1"/>
            </w14:solidFill>
          </w14:textFill>
        </w:rPr>
        <w:t>物运抵甲方指定地点后甲方组织验收，甲方在验收时发现货物不符合合同约定时，有权拒收。由此造成的延期交货等一切损失和法律责任全部由乙方承担。</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4"/>
    </w:p>
    <w:p w14:paraId="3C79BA5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验收如发生争议，由</w:t>
      </w:r>
      <w:permStart w:id="15" w:edGrp="everyone"/>
      <w:r>
        <w:rPr>
          <w:rFonts w:hint="eastAsia" w:asciiTheme="minorEastAsia" w:hAnsiTheme="minorEastAsia" w:eastAsiaTheme="minorEastAsia" w:cstheme="minorEastAsia"/>
          <w:strike w:val="0"/>
          <w:dstrike w:val="0"/>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甲方选定有资质</w:t>
      </w:r>
      <w:r>
        <w:rPr>
          <w:rFonts w:hint="eastAsia" w:asciiTheme="minorEastAsia" w:hAnsiTheme="minorEastAsia" w:eastAsiaTheme="minorEastAsia" w:cstheme="minorEastAsia"/>
          <w:strike w:val="0"/>
          <w:dstrike w:val="0"/>
          <w:color w:val="FF0000"/>
          <w:sz w:val="24"/>
          <w:szCs w:val="24"/>
          <w:highlight w:val="none"/>
          <w:lang w:val="en-US" w:eastAsia="zh-CN"/>
        </w:rPr>
        <w:t xml:space="preserve"> </w:t>
      </w:r>
      <w:permEnd w:id="15"/>
      <w:r>
        <w:rPr>
          <w:rFonts w:hint="eastAsia" w:asciiTheme="minorEastAsia" w:hAnsiTheme="minorEastAsia" w:eastAsiaTheme="minorEastAsia" w:cstheme="minorEastAsia"/>
          <w:strike w:val="0"/>
          <w:dstrike w:val="0"/>
          <w:color w:val="000000" w:themeColor="text1"/>
          <w:sz w:val="24"/>
          <w:szCs w:val="24"/>
          <w:highlight w:val="none"/>
          <w14:textFill>
            <w14:solidFill>
              <w14:schemeClr w14:val="tx1"/>
            </w14:solidFill>
          </w14:textFill>
        </w:rPr>
        <w:t>检验机构对产品进行检验。</w:t>
      </w:r>
    </w:p>
    <w:p w14:paraId="021138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首次委外检测费用由乙方承担，若双方对后续检测结果有异议，再次委外检测结果不合格，检测费用由乙方承担，检测结果合格，检测费用由甲方承担。</w:t>
      </w:r>
    </w:p>
    <w:p w14:paraId="760E341E">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甲方指定</w:t>
      </w:r>
      <w:permStart w:id="16"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李潜</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6"/>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负责货物的验收、签认；乙方指定</w:t>
      </w:r>
      <w:permStart w:id="17"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1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（身份证号：</w:t>
      </w:r>
      <w:permStart w:id="1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，联系方式</w:t>
      </w:r>
      <w:permStart w:id="1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1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负责货物的交验、签认。甲方指定的上述人员是甲方唯一的收货代表，其在乙方送货清单上签字，作为乙方货物已到现场的证明，指定人员以外其他人员的验收、签认，对另一方不发生效力。一方指定人员发生变化时，应当及时告知对方，并自书面通知到达对方时产生效力。送货清单（或相应票据）中事先印刷的相关备注文字内容不构成合同文件的组成部分。</w:t>
      </w:r>
    </w:p>
    <w:p w14:paraId="5D8DF709">
      <w:pPr>
        <w:pageBreakBefore w:val="0"/>
        <w:kinsoku/>
        <w:wordWrap/>
        <w:overflowPunct/>
        <w:topLinePunct w:val="0"/>
        <w:autoSpaceDE/>
        <w:autoSpaceDN/>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甲方对货物的验收，并不视为免除乙方对产品质量和技术应负的责任。 </w:t>
      </w:r>
    </w:p>
    <w:p w14:paraId="5D9BDE8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应</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性能指标满足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建设单位</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、质检部门、监理以及项目部要求，甲方对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质量可随时提出异议和处理意见。因</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质量原因造成工程质量、工期延误、停工或其它损失的，由乙方承担一切经济赔偿。</w:t>
      </w:r>
    </w:p>
    <w:p w14:paraId="047170C2">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color w:val="000000" w:themeColor="text1"/>
          <w:highlight w:val="none"/>
          <w:lang w:val="en-US" w:eastAsia="zh-CN"/>
          <w14:textFill>
            <w14:solidFill>
              <w14:schemeClr w14:val="tx1"/>
            </w14:solidFill>
          </w14:textFill>
        </w:rPr>
      </w:pPr>
      <w:r>
        <w:rPr>
          <w:rFonts w:hint="eastAsia"/>
          <w:color w:val="000000" w:themeColor="text1"/>
          <w:highlight w:val="none"/>
          <w:lang w:val="en-US" w:eastAsia="zh-CN"/>
          <w14:textFill>
            <w14:solidFill>
              <w14:schemeClr w14:val="tx1"/>
            </w14:solidFill>
          </w14:textFill>
        </w:rPr>
        <w:t>9、</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质保期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期限及起算时间：</w:t>
      </w:r>
      <w:permStart w:id="2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szCs w:val="24"/>
          <w:u w:val="single"/>
        </w:rPr>
        <w:t xml:space="preserve"> 质保期为</w:t>
      </w:r>
      <w:r>
        <w:rPr>
          <w:rFonts w:hint="eastAsia" w:cs="宋体"/>
          <w:color w:val="000000"/>
          <w:szCs w:val="24"/>
          <w:u w:val="single"/>
          <w:lang w:val="en-US" w:eastAsia="zh-CN"/>
        </w:rPr>
        <w:t>24</w:t>
      </w:r>
      <w:r>
        <w:rPr>
          <w:rFonts w:hint="eastAsia" w:cs="宋体"/>
          <w:color w:val="000000"/>
          <w:szCs w:val="24"/>
          <w:u w:val="single"/>
        </w:rPr>
        <w:t>个月，起算时间为工程完工</w:t>
      </w:r>
      <w:r>
        <w:rPr>
          <w:rFonts w:hint="eastAsia" w:cs="宋体"/>
          <w:color w:val="000000"/>
          <w:szCs w:val="24"/>
          <w:u w:val="single"/>
          <w:lang w:val="en-US" w:eastAsia="zh-CN"/>
        </w:rPr>
        <w:t>验收通过</w:t>
      </w:r>
      <w:r>
        <w:rPr>
          <w:rFonts w:hint="eastAsia" w:cs="宋体"/>
          <w:color w:val="000000"/>
          <w:szCs w:val="24"/>
          <w:u w:val="single"/>
        </w:rPr>
        <w:t>之日起计算</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 xml:space="preserve"> </w:t>
      </w:r>
      <w:permEnd w:id="20"/>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如果乙方对货物有另外承诺的质保期且与本合同约定不一致的，双方同意以期限较长的为准。</w:t>
      </w:r>
    </w:p>
    <w:p w14:paraId="7E9AD91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第四条</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数量、</w:t>
      </w:r>
      <w:r>
        <w:rPr>
          <w:rFonts w:hint="eastAsia" w:asciiTheme="minorEastAsia" w:hAnsiTheme="minorEastAsia" w:eastAsiaTheme="minorEastAsia" w:cstheme="minorEastAsia"/>
          <w:b/>
          <w:bCs/>
          <w:color w:val="000000" w:themeColor="text1"/>
          <w:kern w:val="44"/>
          <w:sz w:val="24"/>
          <w:szCs w:val="24"/>
          <w:highlight w:val="none"/>
          <w14:textFill>
            <w14:solidFill>
              <w14:schemeClr w14:val="tx1"/>
            </w14:solidFill>
          </w14:textFill>
        </w:rPr>
        <w:t>计量单位、计量方法</w:t>
      </w:r>
    </w:p>
    <w:p w14:paraId="7CB0608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u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数量为暂定量，甲方可根据实际需要进行数量增减。甲方减少数量的，不属于违约；甲方增加数量的，乙方应按合同其他条款执行。</w:t>
      </w:r>
    </w:p>
    <w:p w14:paraId="7B5DC087">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计量单位和方法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ermStart w:id="21"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Cs w:val="24"/>
          <w:u w:val="single"/>
          <w14:textFill>
            <w14:solidFill>
              <w14:schemeClr w14:val="tx1"/>
            </w14:solidFill>
          </w14:textFill>
        </w:rPr>
        <w:t>按实际供货并验收合格进行计量。</w:t>
      </w:r>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permEnd w:id="21"/>
    </w:p>
    <w:p w14:paraId="4A8035A0">
      <w:pPr>
        <w:pageBreakBefore w:val="0"/>
        <w:kinsoku/>
        <w:wordWrap/>
        <w:overflowPunct/>
        <w:topLinePunct w:val="0"/>
        <w:autoSpaceDE/>
        <w:autoSpaceDN/>
        <w:bidi w:val="0"/>
        <w:adjustRightInd w:val="0"/>
        <w:snapToGrid w:val="0"/>
        <w:spacing w:line="360" w:lineRule="auto"/>
        <w:ind w:firstLine="484" w:firstLineChars="202"/>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交货数量的正负尾差、合理磅差和在途自然增（减）量规定及计算方法</w:t>
      </w:r>
      <w:permStart w:id="22" w:edGrp="everyone"/>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color w:val="FF0000"/>
          <w:sz w:val="24"/>
          <w:szCs w:val="24"/>
          <w:highlight w:val="none"/>
          <w:u w:val="single"/>
          <w:lang w:val="en-US" w:eastAsia="zh-CN"/>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22"/>
    <w:p w14:paraId="6BCA78FB">
      <w:pPr>
        <w:keepNext w:val="0"/>
        <w:keepLines w:val="0"/>
        <w:pageBreakBefore w:val="0"/>
        <w:widowControl/>
        <w:kinsoku/>
        <w:wordWrap/>
        <w:overflowPunct/>
        <w:topLinePunct w:val="0"/>
        <w:autoSpaceDE/>
        <w:autoSpaceDN/>
        <w:bidi w:val="0"/>
        <w:adjustRightInd w:val="0"/>
        <w:snapToGrid w:val="0"/>
        <w:spacing w:line="360" w:lineRule="auto"/>
        <w:ind w:left="0" w:leftChars="0" w:right="0" w:rightChars="0" w:firstLine="482" w:firstLineChars="200"/>
        <w:jc w:val="both"/>
        <w:textAlignment w:val="auto"/>
        <w:outlineLvl w:val="9"/>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履约担保</w:t>
      </w:r>
    </w:p>
    <w:p w14:paraId="46883BF7">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履约担保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选择以下第</w:t>
      </w:r>
      <w:permStart w:id="23" w:edGrp="everyone"/>
      <w:r>
        <w:rPr>
          <w:rFonts w:hint="eastAsia" w:cs="宋体"/>
          <w:color w:val="000000"/>
          <w:szCs w:val="24"/>
          <w:u w:val="single"/>
        </w:rPr>
        <w:t>（</w:t>
      </w:r>
      <w:r>
        <w:rPr>
          <w:rFonts w:hint="eastAsia" w:cs="宋体"/>
          <w:color w:val="000000"/>
          <w:szCs w:val="24"/>
          <w:u w:val="single"/>
          <w:lang w:val="en-US" w:eastAsia="zh-CN"/>
        </w:rPr>
        <w:t>1</w:t>
      </w:r>
      <w:r>
        <w:rPr>
          <w:rFonts w:hint="eastAsia" w:cs="宋体"/>
          <w:color w:val="000000"/>
          <w:szCs w:val="24"/>
          <w:u w:val="single"/>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_</w:t>
      </w:r>
      <w:permEnd w:id="23"/>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种方式：</w:t>
      </w:r>
    </w:p>
    <w:p w14:paraId="71B4F910">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于签订本合同前向甲方缴纳</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4"/>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现金</w:t>
      </w:r>
      <w:permStart w:id="2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20000.00 </w:t>
      </w:r>
      <w:permEnd w:id="25"/>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5D423BEE">
      <w:pPr>
        <w:keepNext w:val="0"/>
        <w:keepLines w:val="0"/>
        <w:pageBreakBefore w:val="0"/>
        <w:kinsoku/>
        <w:wordWrap/>
        <w:overflowPunct/>
        <w:topLinePunct w:val="0"/>
        <w:autoSpaceDE/>
        <w:autoSpaceDN/>
        <w:bidi w:val="0"/>
        <w:adjustRightInd w:val="0"/>
        <w:snapToGrid w:val="0"/>
        <w:spacing w:line="360" w:lineRule="auto"/>
        <w:ind w:firstLine="360" w:firstLineChars="1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于签订本合同前向甲方提供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合同暂定总价</w:t>
      </w:r>
      <w:permStart w:id="2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26"/>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%的</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无条件见索即付</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银行保函。</w:t>
      </w:r>
    </w:p>
    <w:p w14:paraId="0A3BF1A6">
      <w:pPr>
        <w:pStyle w:val="3"/>
        <w:keepNext w:val="0"/>
        <w:keepLines w:val="0"/>
        <w:pageBreakBefore w:val="0"/>
        <w:kinsoku/>
        <w:wordWrap/>
        <w:overflowPunct/>
        <w:topLinePunct w:val="0"/>
        <w:autoSpaceDE/>
        <w:autoSpaceDN/>
        <w:bidi w:val="0"/>
        <w:adjustRightInd w:val="0"/>
        <w:snapToGrid w:val="0"/>
        <w:spacing w:line="360" w:lineRule="auto"/>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）其他方式：</w:t>
      </w:r>
      <w:permStart w:id="2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
    <w:permEnd w:id="27"/>
    <w:p w14:paraId="6E7A2B49">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履约</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担保期限及退还：</w:t>
      </w:r>
      <w:permStart w:id="2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szCs w:val="24"/>
          <w:u w:val="single"/>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合同履约结束</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并完成决算</w:t>
      </w:r>
      <w:r>
        <w:rPr>
          <w:rFonts w:hint="eastAsia" w:asciiTheme="minorEastAsia" w:hAnsiTheme="minorEastAsia" w:eastAsiaTheme="minorEastAsia" w:cstheme="minorEastAsia"/>
          <w:color w:val="000000" w:themeColor="text1"/>
          <w:szCs w:val="24"/>
          <w:u w:val="single"/>
          <w14:textFill>
            <w14:solidFill>
              <w14:schemeClr w14:val="tx1"/>
            </w14:solidFill>
          </w14:textFill>
        </w:rPr>
        <w:t>后10个工作日内无息退还。</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28"/>
    <w:p w14:paraId="57556555">
      <w:pPr>
        <w:keepNext w:val="0"/>
        <w:keepLines w:val="0"/>
        <w:pageBreakBefore w:val="0"/>
        <w:kinsoku/>
        <w:wordWrap/>
        <w:overflowPunct/>
        <w:topLinePunct w:val="0"/>
        <w:autoSpaceDE/>
        <w:autoSpaceDN/>
        <w:bidi w:val="0"/>
        <w:adjustRightInd w:val="0"/>
        <w:snapToGrid w:val="0"/>
        <w:spacing w:line="360" w:lineRule="auto"/>
        <w:ind w:firstLine="600" w:firstLineChars="250"/>
        <w:jc w:val="both"/>
        <w:textAlignment w:val="auto"/>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履约担保有效期不得早于合同约定的履约截止日期，若乙方在履约担保有效期内无法履约完成，乙方须在履约期限届满前向甲方提供新的履约担保或延长原履约担保的有效期至实际履约完成之日，由此增加的费用由乙方承担。</w:t>
      </w:r>
    </w:p>
    <w:p w14:paraId="2912073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sz w:val="24"/>
          <w:szCs w:val="24"/>
          <w:highlight w:val="none"/>
          <w:lang w:eastAsia="zh-CN"/>
          <w14:textFill>
            <w14:solidFill>
              <w14:schemeClr w14:val="tx1"/>
            </w14:solidFill>
          </w14:textFill>
        </w:rPr>
        <w:t>第六条</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lang w:val="en-US" w:eastAsia="zh-CN"/>
          <w14:textFill>
            <w14:solidFill>
              <w14:schemeClr w14:val="tx1"/>
            </w14:solidFill>
          </w14:textFill>
        </w:rPr>
        <w:t xml:space="preserve"> 预付款</w:t>
      </w:r>
    </w:p>
    <w:p w14:paraId="7E6C531D">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本合同预付款选择第</w:t>
      </w:r>
      <w:permStart w:id="2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1  </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种</w:t>
      </w:r>
      <w:permEnd w:id="29"/>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方式：</w:t>
      </w:r>
    </w:p>
    <w:p w14:paraId="71C41696">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w:t>
      </w:r>
      <w:r>
        <w:rPr>
          <w:rFonts w:hint="eastAsia" w:asciiTheme="minorEastAsia" w:hAnsiTheme="minorEastAsia" w:eastAsiaTheme="minorEastAsia" w:cstheme="minorEastAsia"/>
          <w:color w:val="000000" w:themeColor="text1"/>
          <w:sz w:val="24"/>
          <w:szCs w:val="24"/>
          <w:highlight w:val="none"/>
          <w:u w:val="none"/>
          <w:lang w:val="en-US" w:eastAsia="zh-CN"/>
          <w14:textFill>
            <w14:solidFill>
              <w14:schemeClr w14:val="tx1"/>
            </w14:solidFill>
          </w14:textFill>
        </w:rPr>
        <w:t>无</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p>
    <w:p w14:paraId="28330D35">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bCs/>
          <w:color w:val="000000" w:themeColor="text1"/>
          <w:sz w:val="24"/>
          <w:szCs w:val="24"/>
          <w:highlight w:val="none"/>
          <w:u w:val="singl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）本合同有预付款，</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预付款</w:t>
      </w:r>
      <w:permStart w:id="30"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0"/>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元。甲方支付预付款前</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permStart w:id="3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  </w:t>
      </w:r>
      <w:permEnd w:id="3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提供</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银行出具的等额无条件见索即付银行保函</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，否则视为未约定预付款，甲方有权不予支付。银行保函正本由甲方保存，开具银行保函所需的费用由乙方承担。</w:t>
      </w:r>
    </w:p>
    <w:p w14:paraId="6542DEB2">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textAlignment w:val="auto"/>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运输及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交货</w:t>
      </w:r>
    </w:p>
    <w:p w14:paraId="33DA13E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1、交货时间：</w:t>
      </w:r>
      <w:permStart w:id="32"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cs="宋体" w:eastAsiaTheme="minorEastAsia"/>
          <w:color w:val="000000"/>
          <w:szCs w:val="24"/>
          <w:u w:val="single"/>
          <w:lang w:val="en-US" w:eastAsia="zh-CN"/>
        </w:rPr>
        <w:t xml:space="preserve"> </w:t>
      </w:r>
      <w:r>
        <w:rPr>
          <w:rFonts w:hint="eastAsia" w:cs="宋体" w:eastAsiaTheme="minorEastAsia"/>
          <w:color w:val="C0504D" w:themeColor="accent2"/>
          <w:szCs w:val="24"/>
          <w:u w:val="single"/>
          <w:lang w:val="en-US" w:eastAsia="zh-CN"/>
          <w14:textFill>
            <w14:solidFill>
              <w14:schemeClr w14:val="accent2"/>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按约定交付日期进行交货，以甲方通知为准。</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2"/>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
    <w:p w14:paraId="1CB651C2">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2、交货地点：</w:t>
      </w:r>
      <w:permStart w:id="33"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按甲方现场代表指定的施工区域。</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3"/>
    </w:p>
    <w:p w14:paraId="1C25D93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运输方式及运费、卸车费：</w:t>
      </w:r>
      <w:permStart w:id="34"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由乙方负责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34"/>
    </w:p>
    <w:p w14:paraId="7DB90170">
      <w:pPr>
        <w:pStyle w:val="9"/>
        <w:keepNext w:val="0"/>
        <w:keepLines w:val="0"/>
        <w:pageBreakBefore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4、交货风险：货物在交付甲方验收合格前的毁损、灭失等一切风险由乙方承担。</w:t>
      </w:r>
    </w:p>
    <w:p w14:paraId="096A870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货物附随单证的转移：</w:t>
      </w:r>
      <w:permStart w:id="3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货物运输由乙方自行组织，合同单价已包括货物的运费、原材费等，费用由乙方承担。</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35"/>
    </w:p>
    <w:p w14:paraId="2F7DC343">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八</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包装</w:t>
      </w:r>
    </w:p>
    <w:p w14:paraId="3B71B013">
      <w:pPr>
        <w:keepNext w:val="0"/>
        <w:keepLines w:val="0"/>
        <w:pageBreakBefore w:val="0"/>
        <w:kinsoku/>
        <w:wordWrap/>
        <w:overflowPunct/>
        <w:topLinePunct w:val="0"/>
        <w:autoSpaceDE/>
        <w:autoSpaceDN/>
        <w:bidi w:val="0"/>
        <w:adjustRightInd w:val="0"/>
        <w:snapToGrid w:val="0"/>
        <w:spacing w:line="360" w:lineRule="auto"/>
        <w:ind w:left="0" w:leftChars="0" w:right="0" w:rightChars="0"/>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乙方提供的全部货物，均应采用国家或专业标准保护措施进行包装，使包装应适应于海运、空运、陆上长距离运输，并有良好的防潮、防震、防锈和防粗暴装卸等保护措施，确保货物安全无损运抵现场。由于包装不善所引起的货物锈蚀、损坏和损失造成的后果均由乙方承担。</w:t>
      </w:r>
    </w:p>
    <w:p w14:paraId="557C492F">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价格及</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货款结算</w:t>
      </w:r>
    </w:p>
    <w:p w14:paraId="0BA8E1C4">
      <w:pPr>
        <w:keepNext w:val="0"/>
        <w:keepLines w:val="0"/>
        <w:pageBreakBefore w:val="0"/>
        <w:kinsoku/>
        <w:wordWrap/>
        <w:overflowPunct/>
        <w:topLinePunct w:val="0"/>
        <w:autoSpaceDE/>
        <w:autoSpaceDN/>
        <w:bidi w:val="0"/>
        <w:adjustRightInd w:val="0"/>
        <w:snapToGrid w:val="0"/>
        <w:spacing w:line="360" w:lineRule="auto"/>
        <w:ind w:left="0" w:leftChars="0" w:right="0" w:rightChars="0" w:firstLine="448" w:firstLineChars="200"/>
        <w:textAlignment w:val="baseline"/>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1、单价为</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运送至甲方指定地点的综合价格，包括但不限于乙方成本、利润、税费、专利许可使用费、售后服务等为履行本合同义务所需的一切费用及承担的风险。</w:t>
      </w:r>
    </w:p>
    <w:p w14:paraId="79AA49ED">
      <w:pPr>
        <w:pageBreakBefore w:val="0"/>
        <w:kinsoku/>
        <w:wordWrap/>
        <w:overflowPunct/>
        <w:topLinePunct w:val="0"/>
        <w:autoSpaceDE/>
        <w:autoSpaceDN/>
        <w:bidi w:val="0"/>
        <w:adjustRightInd w:val="0"/>
        <w:snapToGrid w:val="0"/>
        <w:spacing w:line="360" w:lineRule="auto"/>
        <w:ind w:firstLine="448"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pacing w:val="-8"/>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spacing w:val="-8"/>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单价在合同履行期限内</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的</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范围、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调整方式为：</w:t>
      </w:r>
      <w:permStart w:id="3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固定单价，合同执行过程中不予调整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permEnd w:id="3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6C5C0A1">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过程结算：</w:t>
      </w:r>
      <w:permStart w:id="3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分批供货，分批结算；</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每月25日前乙方将供应的工程量报甲方确认，</w:t>
      </w:r>
      <w:r>
        <w:rPr>
          <w:rFonts w:hint="eastAsia" w:asciiTheme="minorEastAsia" w:hAnsiTheme="minorEastAsia" w:eastAsiaTheme="minorEastAsia" w:cstheme="minorEastAsia"/>
          <w:color w:val="000000" w:themeColor="text1"/>
          <w:szCs w:val="24"/>
          <w:u w:val="single"/>
          <w14:textFill>
            <w14:solidFill>
              <w14:schemeClr w14:val="tx1"/>
            </w14:solidFill>
          </w14:textFill>
        </w:rPr>
        <w:t>按甲方实际验收合格数量进行结算。</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37"/>
    </w:p>
    <w:p w14:paraId="1A8B1F05">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4、终期结算：</w:t>
      </w:r>
      <w:permStart w:id="3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szCs w:val="24"/>
          <w:u w:val="single"/>
          <w:lang w:val="en-US" w:eastAsia="zh-CN"/>
        </w:rPr>
        <w:t>供货完成</w:t>
      </w:r>
      <w:r>
        <w:rPr>
          <w:rFonts w:hint="eastAsia" w:cs="宋体"/>
          <w:color w:val="000000"/>
          <w:szCs w:val="24"/>
          <w:u w:val="single"/>
        </w:rPr>
        <w:t>经验收合格</w:t>
      </w:r>
      <w:r>
        <w:rPr>
          <w:rFonts w:hint="eastAsia" w:cs="宋体"/>
          <w:color w:val="000000"/>
          <w:szCs w:val="24"/>
          <w:u w:val="single"/>
          <w:lang w:val="en-US" w:eastAsia="zh-CN"/>
        </w:rPr>
        <w:t>后</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w:t>
      </w:r>
      <w:r>
        <w:rPr>
          <w:rFonts w:hint="eastAsia" w:cs="宋体"/>
          <w:color w:val="000000" w:themeColor="text1"/>
          <w:sz w:val="24"/>
          <w:szCs w:val="24"/>
          <w:highlight w:val="none"/>
          <w:u w:val="single"/>
          <w:lang w:val="en-US" w:eastAsia="zh-CN"/>
          <w14:textFill>
            <w14:solidFill>
              <w14:schemeClr w14:val="tx1"/>
            </w14:solidFill>
          </w14:textFill>
        </w:rPr>
        <w:t>一个月内进行终期结算</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38"/>
    <w:p w14:paraId="67CBC54E">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办理</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，甲方对包含在合同价款中但实际由甲方提供或代付的费用，应扣除的超损耗费用、违约金、赔偿费用、罚款等一并扣除。</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甲方未及时扣除的，不视为对乙方权利的放弃。</w:t>
      </w:r>
    </w:p>
    <w:p w14:paraId="1EB3D400">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right="0" w:rightChars="0"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最终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双方办理封账手续，签订封账协议。若乙方未按约定的期限</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递交终期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结算资料，以甲方核定的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结果</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进行封账。</w:t>
      </w:r>
    </w:p>
    <w:p w14:paraId="4419D081">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7、质量保证金的扣留选择以下第</w:t>
      </w:r>
      <w:permStart w:id="39"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（2） </w:t>
      </w:r>
      <w:permEnd w:id="39"/>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种方式。</w:t>
      </w:r>
    </w:p>
    <w:p w14:paraId="64C4998A">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（1）每期结算（过程结算）时应扣留结算价款的</w:t>
      </w:r>
      <w:permStart w:id="40" w:edGrp="everyone"/>
      <w:r>
        <w:rPr>
          <w:rFonts w:hint="eastAsia" w:asciiTheme="minorEastAsia" w:hAnsiTheme="minorEastAsia" w:eastAsiaTheme="minorEastAsia" w:cstheme="minorEastAsia"/>
          <w:b w:val="0"/>
          <w:bCs/>
          <w:color w:val="000000" w:themeColor="text1"/>
          <w:sz w:val="24"/>
          <w:szCs w:val="24"/>
          <w:highlight w:val="none"/>
          <w:u w:val="single"/>
          <w:lang w:val="en-US" w:eastAsia="zh-CN"/>
          <w14:textFill>
            <w14:solidFill>
              <w14:schemeClr w14:val="tx1"/>
            </w14:solidFill>
          </w14:textFill>
        </w:rPr>
        <w:t xml:space="preserve">   /  </w:t>
      </w:r>
      <w:permEnd w:id="40"/>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09765AB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（2）终期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结算时一次性扣留结算总价款的</w:t>
      </w:r>
      <w:permStart w:id="41"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permEnd w:id="41"/>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w:t>
      </w: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作为质量保证金。</w:t>
      </w:r>
    </w:p>
    <w:p w14:paraId="1A2E2803">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u w:val="none"/>
          <w:lang w:val="en-US" w:eastAsia="zh-CN"/>
          <w14:textFill>
            <w14:solidFill>
              <w14:schemeClr w14:val="tx1"/>
            </w14:solidFill>
          </w14:textFill>
        </w:rPr>
        <w:t>（3）无质量保证金。</w:t>
      </w:r>
    </w:p>
    <w:p w14:paraId="313CF6C5">
      <w:pPr>
        <w:pageBreakBefore w:val="0"/>
        <w:kinsoku/>
        <w:wordWrap/>
        <w:overflowPunct/>
        <w:topLinePunct w:val="0"/>
        <w:bidi w:val="0"/>
        <w:adjustRightInd w:val="0"/>
        <w:snapToGrid w:val="0"/>
        <w:spacing w:line="360" w:lineRule="auto"/>
        <w:ind w:firstLine="480" w:firstLineChars="200"/>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质量保证金退还方式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、期限及标准</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w:t>
      </w:r>
      <w:permStart w:id="4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t>材料全部供应完成且验收合格，质保期期满，双方办理完最终结算确认资料手续后，一个月内无息付清。</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2"/>
    </w:p>
    <w:p w14:paraId="026F3A79">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特别</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约</w:t>
      </w:r>
      <w:r>
        <w:rPr>
          <w:rFonts w:hint="eastAsia" w:asciiTheme="minorEastAsia" w:hAnsiTheme="minorEastAsia" w:eastAsiaTheme="minorEastAsia" w:cstheme="minorEastAsia"/>
          <w:color w:val="000000" w:themeColor="text1"/>
          <w:kern w:val="2"/>
          <w:sz w:val="24"/>
          <w:szCs w:val="24"/>
          <w:highlight w:val="none"/>
          <w:lang w:val="en-US" w:eastAsia="zh-CN" w:bidi="ar-SA"/>
          <w14:textFill>
            <w14:solidFill>
              <w14:schemeClr w14:val="tx1"/>
            </w14:solidFill>
          </w14:textFill>
        </w:rPr>
        <w:t>定：</w:t>
      </w:r>
      <w:permStart w:id="43" w:edGrp="everyone"/>
      <w:r>
        <w:rPr>
          <w:rFonts w:hint="eastAsia" w:asciiTheme="minorEastAsia" w:hAnsiTheme="minorEastAsia" w:eastAsiaTheme="minorEastAsia" w:cstheme="minorEastAsia"/>
          <w:color w:val="000000" w:themeColor="text1"/>
          <w:kern w:val="2"/>
          <w:sz w:val="24"/>
          <w:szCs w:val="24"/>
          <w:highlight w:val="none"/>
          <w:u w:val="single"/>
          <w:lang w:val="en-US" w:eastAsia="zh-CN" w:bidi="ar-SA"/>
          <w14:textFill>
            <w14:solidFill>
              <w14:schemeClr w14:val="tx1"/>
            </w14:solidFill>
          </w14:textFill>
        </w:rPr>
        <w:t xml:space="preserve"> 合同签订后若乙方因自身原因无法开具合同要求税率金额税票的，结算时按照税差1.2倍进行扣减。 </w:t>
      </w:r>
      <w:permEnd w:id="43"/>
    </w:p>
    <w:p w14:paraId="21B13B1D">
      <w:pPr>
        <w:pStyle w:val="6"/>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货款支付</w:t>
      </w:r>
    </w:p>
    <w:p w14:paraId="08CCB6C9">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1、过程</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按已结算工程价款的</w:t>
      </w:r>
      <w:r>
        <w:rPr>
          <w:rFonts w:hint="eastAsia" w:ascii="宋体" w:hAnsi="宋体" w:cs="宋体"/>
          <w:color w:val="000000" w:themeColor="text1"/>
          <w:sz w:val="24"/>
          <w:szCs w:val="24"/>
          <w:highlight w:val="none"/>
          <w:u w:val="single"/>
          <w:lang w:val="en-US" w:eastAsia="zh-CN"/>
          <w14:textFill>
            <w14:solidFill>
              <w14:schemeClr w14:val="tx1"/>
            </w14:solidFill>
          </w14:textFill>
        </w:rPr>
        <w:t>8</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0%支付</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4"/>
    </w:p>
    <w:p w14:paraId="604FA4E5">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终期</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支付：</w:t>
      </w:r>
      <w:permStart w:id="4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cs="宋体"/>
          <w:color w:val="auto"/>
          <w:szCs w:val="24"/>
          <w:u w:val="single"/>
          <w:lang w:val="en-US" w:eastAsia="zh-CN"/>
        </w:rPr>
        <w:t>材料全部供货完成且验收合格，</w:t>
      </w:r>
      <w:r>
        <w:rPr>
          <w:rFonts w:hint="eastAsia" w:ascii="宋体" w:hAnsi="宋体" w:cs="宋体"/>
          <w:color w:val="auto"/>
          <w:sz w:val="24"/>
          <w:szCs w:val="24"/>
          <w:highlight w:val="none"/>
          <w:u w:val="single"/>
          <w:lang w:val="en-US" w:eastAsia="zh-CN"/>
        </w:rPr>
        <w:t>双方完成决算资料手续后支付决算价款的97%，剩余部分3%为质保</w:t>
      </w:r>
      <w:r>
        <w:rPr>
          <w:rFonts w:hint="eastAsia" w:ascii="宋体" w:hAnsi="宋体" w:eastAsia="宋体" w:cs="宋体"/>
          <w:color w:val="auto"/>
          <w:sz w:val="24"/>
          <w:szCs w:val="24"/>
          <w:highlight w:val="none"/>
          <w:u w:val="single"/>
          <w:lang w:val="en-US" w:eastAsia="zh-CN"/>
        </w:rPr>
        <w:t>金</w:t>
      </w:r>
      <w:r>
        <w:rPr>
          <w:rFonts w:hint="eastAsia" w:ascii="宋体" w:hAnsi="宋体" w:cs="宋体"/>
          <w:color w:val="auto"/>
          <w:sz w:val="24"/>
          <w:szCs w:val="24"/>
          <w:highlight w:val="none"/>
          <w:u w:val="single"/>
          <w:lang w:val="en-US" w:eastAsia="zh-CN"/>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质保期 24个月，质保期满后甲方扣除应由乙方承担的保修费用、违约金等费用后，一个月内无息向乙方付清</w:t>
      </w:r>
      <w:r>
        <w:rPr>
          <w:rFonts w:hint="eastAsia" w:asciiTheme="minorEastAsia" w:hAnsiTheme="minorEastAsia" w:eastAsiaTheme="minorEastAsia" w:cstheme="minorEastAsia"/>
          <w:color w:val="000000" w:themeColor="text1"/>
          <w:szCs w:val="24"/>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45"/>
    </w:p>
    <w:p w14:paraId="3B5EBEAB">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双方约定的支付方式：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甲方可以选用</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银行转账</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、票据、安信等其中任一或组合方式支付</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。甲方采用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票据、安信等</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付款的，贴息费用</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由</w:t>
      </w:r>
      <w:permStart w:id="46"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乙方 </w:t>
      </w:r>
      <w:permEnd w:id="46"/>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承</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担。</w:t>
      </w:r>
    </w:p>
    <w:p w14:paraId="226FE43A">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乙方账户信息如下：</w:t>
      </w:r>
    </w:p>
    <w:p w14:paraId="1B2B84A6">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开户名称：</w:t>
      </w:r>
      <w:permStart w:id="47"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7"/>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2ADF80FE">
      <w:pPr>
        <w:keepNext w:val="0"/>
        <w:keepLines w:val="0"/>
        <w:pageBreakBefore w:val="0"/>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 户 行：</w:t>
      </w:r>
      <w:permStart w:id="48" w:edGrp="everyone"/>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ermEnd w:id="4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p>
    <w:p w14:paraId="6EC5C08D">
      <w:pPr>
        <w:keepNext w:val="0"/>
        <w:keepLines w:val="0"/>
        <w:pageBreakBefore w:val="0"/>
        <w:tabs>
          <w:tab w:val="left" w:pos="1488"/>
        </w:tabs>
        <w:kinsoku/>
        <w:wordWrap/>
        <w:overflowPunct/>
        <w:topLinePunct w:val="0"/>
        <w:bidi w:val="0"/>
        <w:adjustRightInd w:val="0"/>
        <w:snapToGrid w:val="0"/>
        <w:spacing w:line="360" w:lineRule="auto"/>
        <w:ind w:left="0" w:leftChars="0" w:firstLine="480" w:firstLineChars="200"/>
        <w:jc w:val="both"/>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账    号：</w:t>
      </w:r>
      <w:permStart w:id="4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49"/>
    <w:p w14:paraId="7421F551">
      <w:pPr>
        <w:keepNext w:val="0"/>
        <w:keepLines w:val="0"/>
        <w:pageBreakBefore w:val="0"/>
        <w:kinsoku/>
        <w:wordWrap/>
        <w:overflowPunct/>
        <w:topLinePunct w:val="0"/>
        <w:bidi w:val="0"/>
        <w:adjustRightInd w:val="0"/>
        <w:snapToGrid w:val="0"/>
        <w:spacing w:line="360" w:lineRule="auto"/>
        <w:ind w:left="0" w:leftChars="0" w:firstLine="458" w:firstLineChars="191"/>
        <w:jc w:val="both"/>
        <w:textAlignment w:val="auto"/>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双方特别约定：遵循“先开票、后付款”的原则，甲方支付前，乙方应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按</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结算</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金额向甲方提供增值税专用发票，甲方收到乙方发票后，按合同约定向乙方付款。</w:t>
      </w:r>
      <w:r>
        <w:rPr>
          <w:rFonts w:hint="eastAsia" w:asciiTheme="minorEastAsia" w:hAnsiTheme="minorEastAsia" w:eastAsiaTheme="minorEastAsia" w:cstheme="minorEastAsia"/>
          <w:color w:val="auto"/>
          <w:sz w:val="24"/>
          <w:szCs w:val="24"/>
          <w:highlight w:val="none"/>
          <w:lang w:eastAsia="zh-CN"/>
        </w:rPr>
        <w:t>乙方未提供合法合规发票，甲方有权拒绝付款。</w:t>
      </w:r>
    </w:p>
    <w:p w14:paraId="1F4942CE">
      <w:pPr>
        <w:pStyle w:val="4"/>
        <w:spacing w:line="360" w:lineRule="auto"/>
        <w:ind w:firstLine="480" w:firstLineChars="200"/>
        <w:rPr>
          <w:rFonts w:hint="eastAsia" w:asciiTheme="minorEastAsia" w:hAnsiTheme="minorEastAsia" w:eastAsiaTheme="minorEastAsia" w:cstheme="minorEastAsia"/>
          <w:bCs/>
          <w:color w:val="auto"/>
          <w:kern w:val="0"/>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5、</w:t>
      </w:r>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如甲方出现资金困难，乙方同意给予</w:t>
      </w:r>
      <w:permStart w:id="50" w:edGrp="everyone"/>
      <w:r>
        <w:rPr>
          <w:rFonts w:hint="eastAsia" w:ascii="宋体" w:hAnsi="宋体" w:eastAsia="宋体" w:cs="宋体"/>
          <w:color w:val="000000" w:themeColor="text1"/>
          <w:kern w:val="2"/>
          <w:sz w:val="24"/>
          <w:szCs w:val="24"/>
          <w:highlight w:val="none"/>
          <w:u w:val="single"/>
          <w:lang w:val="en-US" w:eastAsia="zh-CN" w:bidi="ar-SA"/>
          <w14:textFill>
            <w14:solidFill>
              <w14:schemeClr w14:val="tx1"/>
            </w14:solidFill>
          </w14:textFill>
        </w:rPr>
        <w:t xml:space="preserve"> 12  </w:t>
      </w:r>
      <w:permEnd w:id="50"/>
      <w:r>
        <w:rPr>
          <w:rFonts w:hint="eastAsia" w:ascii="宋体" w:hAnsi="宋体" w:eastAsia="宋体" w:cs="宋体"/>
          <w:color w:val="000000" w:themeColor="text1"/>
          <w:kern w:val="2"/>
          <w:sz w:val="24"/>
          <w:szCs w:val="24"/>
          <w:highlight w:val="none"/>
          <w:lang w:val="en-US" w:eastAsia="zh-CN" w:bidi="ar-SA"/>
          <w14:textFill>
            <w14:solidFill>
              <w14:schemeClr w14:val="tx1"/>
            </w14:solidFill>
          </w14:textFill>
        </w:rPr>
        <w:t>个月的付款宽限期，宽限期间内不视为甲方违约。宽限期过后，仍未按照本合同约定向乙方支付合同价款的（乙方未履行向甲方开具增值税专用发票等合同约定的义务除外），甲方向乙方支付逾期利息。计算方式按一年期贷款市场报价利率（LPR）计算，计算的基数以甲方最后一笔付款时剩余应付款金额为准，不包括前期逾期但现已支付部分的结算价款。由此产生的诉讼费、律师费、保全费等相关费用及资金成本乙方在合同单价中已综合考虑，不另行计取。</w:t>
      </w:r>
    </w:p>
    <w:p w14:paraId="672335DB">
      <w:pPr>
        <w:pStyle w:val="6"/>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val="0"/>
          <w:color w:val="000000" w:themeColor="text1"/>
          <w:kern w:val="0"/>
          <w:sz w:val="24"/>
          <w:szCs w:val="24"/>
          <w:highlight w:val="none"/>
          <w:lang w:eastAsia="zh-CN"/>
          <w14:textFill>
            <w14:solidFill>
              <w14:schemeClr w14:val="tx1"/>
            </w14:solidFill>
          </w14:textFill>
        </w:rPr>
        <w:t>第十一条</w:t>
      </w:r>
      <w:r>
        <w:rPr>
          <w:rFonts w:hint="eastAsia" w:asciiTheme="minorEastAsia" w:hAnsiTheme="minorEastAsia" w:eastAsiaTheme="minorEastAsia" w:cstheme="minorEastAsia"/>
          <w:bCs/>
          <w:color w:val="000000" w:themeColor="text1"/>
          <w:kern w:val="0"/>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税票要求</w:t>
      </w:r>
    </w:p>
    <w:p w14:paraId="401B0208">
      <w:pPr>
        <w:pStyle w:val="6"/>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乙方提供的发票出现税务问题时，甲方拒绝接受，同</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乙方应承担赔偿责任，包括但不限于税款、滞纳金、罚款等行政损失。</w:t>
      </w:r>
    </w:p>
    <w:p w14:paraId="0BA966A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乙方与企业的业务涉及税务调查，乙方必须履行通知义务，并且有义务配合。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乙方开具的票据必须是由乙方从其发票主管税务机关购领或经其主管税务机关批准自印或监制的发票；乙方必须按照</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结算金额</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开具票据并提供给甲方；乙方必须保证提供给甲方的发票的票面数据与乙方缴销税务机关和乙方留存的发票存根联填列数据相符；因乙方提供的发票不符合税务部门的要求，导致甲方从乙方取得增值税专用发票不能报验抵扣进项税金，或虽可通过报验但报验后被税务机关以“比对不符”或“失控发票”等事由追缴税款，而给甲方造成的经济损失，由乙方负责赔偿。</w:t>
      </w:r>
    </w:p>
    <w:p w14:paraId="7CBA9904">
      <w:pPr>
        <w:pStyle w:val="6"/>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jc w:val="both"/>
        <w:textAlignment w:val="auto"/>
        <w:outlineLvl w:val="9"/>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增值税发票丢失、灭失或被盗，乙方应</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在</w:t>
      </w:r>
      <w:permStart w:id="5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7  </w:t>
      </w:r>
      <w:permEnd w:id="51"/>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日内</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补办。否则，由此造成的经济损失由乙方负责。</w:t>
      </w:r>
    </w:p>
    <w:p w14:paraId="58FF4E65">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十二</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安全、环保条款</w:t>
      </w:r>
    </w:p>
    <w:p w14:paraId="4003F29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baseline"/>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1、乙方车辆、人员进入甲方施工现场必须注意安全，遵守安全规则，听从甲方管理人员指挥。乙方人员必须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采取</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安全防护措施，因违章或不遵守甲方项目部规定等造成的一切事故和损失由乙方自行负责。</w:t>
      </w:r>
    </w:p>
    <w:p w14:paraId="71C34F4D">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2、乙方提供的货物必须符合国家相关环保要求，应确保送货车辆进入或驶出工地时应避免遗撒、噪音过大、随意丢弃包装物料及废物等。如因乙方原因导致环境污染，应赔偿甲方及第三方的经济损失。</w:t>
      </w:r>
    </w:p>
    <w:p w14:paraId="18A90F13">
      <w:pPr>
        <w:keepNext w:val="0"/>
        <w:keepLines w:val="0"/>
        <w:pageBreakBefore w:val="0"/>
        <w:kinsoku/>
        <w:wordWrap/>
        <w:overflowPunct/>
        <w:topLinePunct w:val="0"/>
        <w:bidi w:val="0"/>
        <w:adjustRightInd w:val="0"/>
        <w:snapToGrid w:val="0"/>
        <w:spacing w:line="360" w:lineRule="auto"/>
        <w:ind w:left="0" w:leftChars="0" w:right="0" w:rightChars="0" w:firstLine="57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3、乙方应确保运输途中的交通安全，货物在交付甲方验收合格前，因乙方和（或）货物质量</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等</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原因对第三人造成的人身和（或）财产损坏，由乙方承担赔偿责任。</w:t>
      </w:r>
    </w:p>
    <w:p w14:paraId="76252746">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三</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乙方的违约责任</w:t>
      </w:r>
    </w:p>
    <w:p w14:paraId="263DB782">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1、乙方逾期交付货物，应向甲方支付</w:t>
      </w:r>
      <w:permStart w:id="52"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1000 </w:t>
      </w:r>
      <w:permEnd w:id="52"/>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元/天的违约金。逾期交付超过</w:t>
      </w:r>
      <w:permStart w:id="53"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7  </w:t>
      </w:r>
      <w:permEnd w:id="53"/>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天，甲方有权解除合同并没收履约保证金</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有权向第三人采购同种类货物，因此增加的费用由乙方承担。</w:t>
      </w:r>
    </w:p>
    <w:p w14:paraId="4C2DB48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2、乙方提前交付货物的，甲方无需提前付款，如因乙方提前交付货物导致甲方增加费用的，该增加的费用由乙方承担。</w:t>
      </w:r>
    </w:p>
    <w:p w14:paraId="719F6BDE">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3、乙方交付的货物不符合合同规定，甲方有权拒收，乙方需向甲方支付货款总金额</w:t>
      </w:r>
      <w:permStart w:id="54"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10  </w:t>
      </w:r>
      <w:permEnd w:id="54"/>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%的违约金。甲方同意更换的，乙方在征得甲方同意的时间内未能调换的，按逾期交货的违约责任处理。</w:t>
      </w:r>
    </w:p>
    <w:p w14:paraId="314AB1A7">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4、乙方未按本合同规定的数量交货时，少交的部分，甲方如果需要，应照数补齐，否则乙方应承担不能交货部分货款总值的</w:t>
      </w:r>
      <w:permStart w:id="55" w:edGrp="everyone"/>
      <w:r>
        <w:rPr>
          <w:rFonts w:hint="eastAsia" w:asciiTheme="minorEastAsia" w:hAnsiTheme="minorEastAsia" w:eastAsiaTheme="minorEastAsia" w:cstheme="minorEastAsia"/>
          <w:color w:val="000000" w:themeColor="text1"/>
          <w:kern w:val="0"/>
          <w:sz w:val="24"/>
          <w:szCs w:val="24"/>
          <w:highlight w:val="none"/>
          <w:u w:val="single"/>
          <w:lang w:val="en-US" w:eastAsia="zh-CN"/>
          <w14:textFill>
            <w14:solidFill>
              <w14:schemeClr w14:val="tx1"/>
            </w14:solidFill>
          </w14:textFill>
        </w:rPr>
        <w:t xml:space="preserve">  10   </w:t>
      </w:r>
      <w:permEnd w:id="55"/>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%的违约金并赔偿甲方损失，甲方如不需要，按实际供货量结算。</w:t>
      </w:r>
    </w:p>
    <w:p w14:paraId="1959ABA6">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color w:val="000000" w:themeColor="text1"/>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5、在质保期内，乙方未按甲方要求进行维修或更换的，应向甲方支付违约</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金</w:t>
      </w:r>
      <w:permStart w:id="5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5000  </w:t>
      </w:r>
      <w:permEnd w:id="56"/>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元/</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次，甲方有权交由第三方进行维修，由此产生的费用和损失亦由乙方承担。因货物质量原因造成甲方损失的，乙方还应承担赔偿责任</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甲方可以自行组织清场并从乙方结算款中扣除清理费用。</w:t>
      </w:r>
    </w:p>
    <w:p w14:paraId="02F5373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6、乙方保证提供的</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货物</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、服务不侵犯任何第三方知识产权和其他任何权利。任何第三方提出侵权指控时，乙方负责与第三方交涉并承担一切可能发生的经济上、法律上的责任，由此给甲方带来损失的，乙方无条件予以赔偿。</w:t>
      </w:r>
    </w:p>
    <w:p w14:paraId="7ACE5284">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7、如乙方被甲方及关联企业、安徽建工集团列入“限制交易供应商名单”“不合格供应商名单”或“供应商黑名单”等限制交易名单，甲方可以单方解除合同并没收履约保证金，解除合同的一切后果由乙方承担。</w:t>
      </w:r>
    </w:p>
    <w:p w14:paraId="39577191">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eastAsia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宋体" w:hAnsi="宋体" w:cs="宋体"/>
          <w:color w:val="000000" w:themeColor="text1"/>
          <w:kern w:val="0"/>
          <w:sz w:val="24"/>
          <w:szCs w:val="24"/>
          <w:highlight w:val="none"/>
          <w:lang w:val="zh-CN"/>
          <w14:textFill>
            <w14:solidFill>
              <w14:schemeClr w14:val="tx1"/>
            </w14:solidFill>
          </w14:textFill>
        </w:rPr>
        <w:t>乙方其他违约责任：</w:t>
      </w:r>
      <w:permStart w:id="57" w:edGrp="everyone"/>
      <w:r>
        <w:rPr>
          <w:rFonts w:hint="eastAsia" w:ascii="宋体" w:hAnsi="宋体" w:cs="宋体"/>
          <w:color w:val="000000" w:themeColor="text1"/>
          <w:kern w:val="0"/>
          <w:sz w:val="24"/>
          <w:szCs w:val="24"/>
          <w:highlight w:val="none"/>
          <w:u w:val="single"/>
          <w:lang w:val="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                          </w:t>
      </w:r>
      <w:permEnd w:id="57"/>
    </w:p>
    <w:p w14:paraId="3C31F61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四</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合同解除</w:t>
      </w:r>
    </w:p>
    <w:p w14:paraId="437A2AB3">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1、乙方不按合同约定履行义务，甲方可依据本合同或视情况严重程度单方解除合同并没收乙方履约保证金。</w:t>
      </w:r>
    </w:p>
    <w:p w14:paraId="5BEAE35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2、合同解除后的处理</w:t>
      </w:r>
    </w:p>
    <w:p w14:paraId="0CE716B9">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(1）甲方暂停对乙方的一切付款，乙方在收到解除通知书7个工作日内主动与甲方办理财务对账等事项。解除合同通知书自送达乙方之日起生效。</w:t>
      </w:r>
    </w:p>
    <w:p w14:paraId="637B2434">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（2）逾期未与甲方办理财务对账等事项，以甲方认定的结果作为唯一结算依据。</w:t>
      </w:r>
    </w:p>
    <w:p w14:paraId="614821BD">
      <w:pPr>
        <w:keepNext w:val="0"/>
        <w:keepLines w:val="0"/>
        <w:pageBreakBefore w:val="0"/>
        <w:kinsoku/>
        <w:wordWrap/>
        <w:overflowPunct/>
        <w:topLinePunct w:val="0"/>
        <w:bidi w:val="0"/>
        <w:adjustRightInd w:val="0"/>
        <w:snapToGrid w:val="0"/>
        <w:spacing w:line="360" w:lineRule="auto"/>
        <w:ind w:left="0" w:leftChars="0" w:right="0" w:rightChars="0" w:firstLine="360" w:firstLineChars="15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（3）不免除乙方对已供货物的质量保修、人身损害、环境污染等经济责任。</w:t>
      </w:r>
    </w:p>
    <w:p w14:paraId="48074865">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五</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不可抗力</w:t>
      </w:r>
    </w:p>
    <w:p w14:paraId="6FC205A4">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1、不可抗力是指合同当事人在签订合同时不能预见，在合同履行过程中不能避免且不能克服的自然灾害和社会性突发事件，如台风、泥石流、洪水、山体滑坡、地震、海啸、流行疾病、骚乱、戒严、暴动、战争等。</w:t>
      </w:r>
    </w:p>
    <w:p w14:paraId="0ECD37D9">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2、不可抗力发生后，乙方应采取措施尽量避免和减少损失的扩大，乙方没有采取有效措施导致损失扩大的，应对扩大的损失承担责任。</w:t>
      </w:r>
    </w:p>
    <w:p w14:paraId="32AE7F48">
      <w:pPr>
        <w:pStyle w:val="6"/>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3、不可抗力发生后，甲乙双方应收集证据证明不可抗力发生及不可抗力造成损失，并及时认真统计所造成的损失。</w:t>
      </w:r>
    </w:p>
    <w:p w14:paraId="0B9A2331">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4、因乙方迟延履行合同义务，在迟延履行期间遭遇不可抗力的，不免除其违约责任。</w:t>
      </w:r>
    </w:p>
    <w:p w14:paraId="31DDE530">
      <w:pPr>
        <w:keepNext w:val="0"/>
        <w:keepLines w:val="0"/>
        <w:pageBreakBefore w:val="0"/>
        <w:kinsoku/>
        <w:wordWrap/>
        <w:overflowPunct/>
        <w:topLinePunct w:val="0"/>
        <w:bidi w:val="0"/>
        <w:adjustRightInd w:val="0"/>
        <w:snapToGrid w:val="0"/>
        <w:spacing w:line="360" w:lineRule="auto"/>
        <w:ind w:left="0" w:leftChars="0" w:right="0" w:rightChars="0" w:firstLine="482"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第十</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六</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合同文件及解释顺序</w:t>
      </w:r>
    </w:p>
    <w:p w14:paraId="530A9CA4">
      <w:pPr>
        <w:keepNext w:val="0"/>
        <w:keepLines w:val="0"/>
        <w:pageBreakBefore w:val="0"/>
        <w:kinsoku/>
        <w:wordWrap/>
        <w:overflowPunct/>
        <w:topLinePunct w:val="0"/>
        <w:bidi w:val="0"/>
        <w:adjustRightInd w:val="0"/>
        <w:snapToGrid w:val="0"/>
        <w:spacing w:line="360" w:lineRule="auto"/>
        <w:ind w:left="0" w:leftChars="0" w:right="0" w:rightChars="0" w:firstLine="480" w:firstLineChars="200"/>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合同执行过程中形成的通知、</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函件、</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会议纪要、补充协议等，业主、监理工程师、甲方的指令、文件等，招投标文件均为本合同的有效组成部分，与本合同具有同样法律效力。解释的顺序以文件生成时间</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先</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后为准</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属于同一类内容的文件以最新签署的为准。</w:t>
      </w:r>
    </w:p>
    <w:p w14:paraId="71A88886">
      <w:pPr>
        <w:keepNext w:val="0"/>
        <w:keepLines w:val="0"/>
        <w:pageBreakBefore w:val="0"/>
        <w:kinsoku/>
        <w:wordWrap/>
        <w:overflowPunct/>
        <w:topLinePunct w:val="0"/>
        <w:bidi w:val="0"/>
        <w:adjustRightInd w:val="0"/>
        <w:snapToGrid w:val="0"/>
        <w:spacing w:line="360" w:lineRule="auto"/>
        <w:ind w:left="0" w:leftChars="0" w:right="0" w:rightChars="0" w:firstLine="472" w:firstLineChars="196"/>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十七</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条</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解决纠纷的方式</w:t>
      </w:r>
    </w:p>
    <w:p w14:paraId="1393341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双方</w:t>
      </w:r>
      <w:r>
        <w:rPr>
          <w:rFonts w:hint="eastAsia" w:ascii="宋体" w:hAnsi="宋体" w:eastAsia="宋体" w:cs="宋体"/>
          <w:color w:val="000000" w:themeColor="text1"/>
          <w:sz w:val="24"/>
          <w:szCs w:val="24"/>
          <w:highlight w:val="none"/>
          <w:lang w:eastAsia="zh-CN"/>
          <w14:textFill>
            <w14:solidFill>
              <w14:schemeClr w14:val="tx1"/>
            </w14:solidFill>
          </w14:textFill>
        </w:rPr>
        <w:t>因</w:t>
      </w:r>
      <w:r>
        <w:rPr>
          <w:rFonts w:hint="eastAsia" w:ascii="宋体" w:hAnsi="宋体" w:cs="宋体"/>
          <w:color w:val="000000" w:themeColor="text1"/>
          <w:sz w:val="24"/>
          <w:szCs w:val="24"/>
          <w:highlight w:val="none"/>
          <w:lang w:val="en-US" w:eastAsia="zh-CN"/>
          <w14:textFill>
            <w14:solidFill>
              <w14:schemeClr w14:val="tx1"/>
            </w14:solidFill>
          </w14:textFill>
        </w:rPr>
        <w:t>本</w:t>
      </w:r>
      <w:r>
        <w:rPr>
          <w:rFonts w:hint="eastAsia" w:ascii="宋体" w:hAnsi="宋体" w:eastAsia="宋体" w:cs="宋体"/>
          <w:color w:val="000000" w:themeColor="text1"/>
          <w:sz w:val="24"/>
          <w:szCs w:val="24"/>
          <w:highlight w:val="none"/>
          <w:lang w:eastAsia="zh-CN"/>
          <w14:textFill>
            <w14:solidFill>
              <w14:schemeClr w14:val="tx1"/>
            </w14:solidFill>
          </w14:textFill>
        </w:rPr>
        <w:t>合同或</w:t>
      </w:r>
      <w:r>
        <w:rPr>
          <w:rFonts w:hint="eastAsia" w:ascii="宋体" w:hAnsi="宋体" w:cs="宋体"/>
          <w:color w:val="000000" w:themeColor="text1"/>
          <w:sz w:val="24"/>
          <w:szCs w:val="24"/>
          <w:highlight w:val="none"/>
          <w:lang w:val="en-US" w:eastAsia="zh-CN"/>
          <w14:textFill>
            <w14:solidFill>
              <w14:schemeClr w14:val="tx1"/>
            </w14:solidFill>
          </w14:textFill>
        </w:rPr>
        <w:t>与本</w:t>
      </w:r>
      <w:r>
        <w:rPr>
          <w:rFonts w:hint="eastAsia" w:ascii="宋体" w:hAnsi="宋体" w:eastAsia="宋体" w:cs="宋体"/>
          <w:color w:val="000000" w:themeColor="text1"/>
          <w:sz w:val="24"/>
          <w:szCs w:val="24"/>
          <w:highlight w:val="none"/>
          <w:lang w:eastAsia="zh-CN"/>
          <w14:textFill>
            <w14:solidFill>
              <w14:schemeClr w14:val="tx1"/>
            </w14:solidFill>
          </w14:textFill>
        </w:rPr>
        <w:t>合同有关事项</w:t>
      </w:r>
      <w:r>
        <w:rPr>
          <w:rFonts w:hint="eastAsia" w:ascii="宋体" w:hAnsi="宋体" w:eastAsia="宋体" w:cs="宋体"/>
          <w:color w:val="000000" w:themeColor="text1"/>
          <w:sz w:val="24"/>
          <w:szCs w:val="24"/>
          <w:highlight w:val="none"/>
          <w14:textFill>
            <w14:solidFill>
              <w14:schemeClr w14:val="tx1"/>
            </w14:solidFill>
          </w14:textFill>
        </w:rPr>
        <w:t>发生争议的，</w:t>
      </w:r>
      <w:r>
        <w:rPr>
          <w:rFonts w:hint="eastAsia" w:ascii="宋体" w:hAnsi="宋体" w:eastAsia="宋体" w:cs="宋体"/>
          <w:color w:val="000000" w:themeColor="text1"/>
          <w:sz w:val="24"/>
          <w:szCs w:val="24"/>
          <w:highlight w:val="none"/>
          <w:lang w:eastAsia="zh-CN"/>
          <w14:textFill>
            <w14:solidFill>
              <w14:schemeClr w14:val="tx1"/>
            </w14:solidFill>
          </w14:textFill>
        </w:rPr>
        <w:t>可以自行和解或由第三方调解，任何一方不愿和解、调解或和解、调解不成的，</w:t>
      </w:r>
      <w:r>
        <w:rPr>
          <w:rFonts w:hint="eastAsia" w:ascii="宋体" w:hAnsi="宋体"/>
          <w:color w:val="000000" w:themeColor="text1"/>
          <w:sz w:val="24"/>
          <w:szCs w:val="24"/>
          <w:highlight w:val="none"/>
          <w14:textFill>
            <w14:solidFill>
              <w14:schemeClr w14:val="tx1"/>
            </w14:solidFill>
          </w14:textFill>
        </w:rPr>
        <w:t>选择以下第</w:t>
      </w:r>
      <w:permStart w:id="58" w:edGrp="everyone"/>
      <w:r>
        <w:rPr>
          <w:rFonts w:hint="eastAsia"/>
          <w:color w:val="000000"/>
          <w:szCs w:val="24"/>
          <w:u w:val="single"/>
        </w:rPr>
        <w:t>（2）</w:t>
      </w:r>
      <w:r>
        <w:rPr>
          <w:rFonts w:hint="eastAsia"/>
          <w:color w:val="000000" w:themeColor="text1"/>
          <w:sz w:val="24"/>
          <w:szCs w:val="24"/>
          <w:highlight w:val="none"/>
          <w:lang w:val="en-US" w:eastAsia="zh-CN"/>
          <w14:textFill>
            <w14:solidFill>
              <w14:schemeClr w14:val="tx1"/>
            </w14:solidFill>
          </w14:textFill>
        </w:rPr>
        <w:t xml:space="preserve"> </w:t>
      </w:r>
      <w:permEnd w:id="58"/>
      <w:r>
        <w:rPr>
          <w:rFonts w:hint="eastAsia" w:ascii="宋体" w:hAnsi="宋体"/>
          <w:color w:val="000000" w:themeColor="text1"/>
          <w:sz w:val="24"/>
          <w:szCs w:val="24"/>
          <w:highlight w:val="none"/>
          <w14:textFill>
            <w14:solidFill>
              <w14:schemeClr w14:val="tx1"/>
            </w14:solidFill>
          </w14:textFill>
        </w:rPr>
        <w:t>种方式</w:t>
      </w:r>
      <w:r>
        <w:rPr>
          <w:rFonts w:hint="eastAsia" w:ascii="宋体" w:hAnsi="宋体"/>
          <w:color w:val="000000" w:themeColor="text1"/>
          <w:sz w:val="24"/>
          <w:szCs w:val="24"/>
          <w:highlight w:val="none"/>
          <w:lang w:eastAsia="zh-CN"/>
          <w14:textFill>
            <w14:solidFill>
              <w14:schemeClr w14:val="tx1"/>
            </w14:solidFill>
          </w14:textFill>
        </w:rPr>
        <w:t>解决。</w:t>
      </w:r>
    </w:p>
    <w:p w14:paraId="6C0DCDDD">
      <w:pPr>
        <w:keepNext w:val="0"/>
        <w:keepLines w:val="0"/>
        <w:pageBreakBefore w:val="0"/>
        <w:widowControl w:val="0"/>
        <w:kinsoku/>
        <w:wordWrap/>
        <w:overflowPunct/>
        <w:topLinePunct w:val="0"/>
        <w:autoSpaceDE w:val="0"/>
        <w:autoSpaceDN w:val="0"/>
        <w:bidi w:val="0"/>
        <w:adjustRightInd w:val="0"/>
        <w:snapToGrid w:val="0"/>
        <w:spacing w:line="360" w:lineRule="auto"/>
        <w:ind w:leftChars="0" w:firstLine="480" w:firstLineChars="200"/>
        <w:jc w:val="both"/>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1</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合同签订地人民</w:t>
      </w:r>
      <w:r>
        <w:rPr>
          <w:rFonts w:hint="eastAsia" w:ascii="宋体" w:hAnsi="宋体" w:eastAsia="宋体" w:cs="宋体"/>
          <w:color w:val="000000" w:themeColor="text1"/>
          <w:sz w:val="24"/>
          <w:szCs w:val="24"/>
          <w:highlight w:val="none"/>
          <w14:textFill>
            <w14:solidFill>
              <w14:schemeClr w14:val="tx1"/>
            </w14:solidFill>
          </w14:textFill>
        </w:rPr>
        <w:t>法院</w:t>
      </w:r>
      <w:r>
        <w:rPr>
          <w:rFonts w:hint="eastAsia" w:ascii="宋体" w:hAnsi="宋体" w:eastAsia="宋体" w:cs="宋体"/>
          <w:color w:val="000000" w:themeColor="text1"/>
          <w:sz w:val="24"/>
          <w:szCs w:val="24"/>
          <w:highlight w:val="none"/>
          <w:lang w:eastAsia="zh-CN"/>
          <w14:textFill>
            <w14:solidFill>
              <w14:schemeClr w14:val="tx1"/>
            </w14:solidFill>
          </w14:textFill>
        </w:rPr>
        <w:t>起诉。</w:t>
      </w:r>
    </w:p>
    <w:p w14:paraId="55B7C682">
      <w:pPr>
        <w:pageBreakBefore w:val="0"/>
        <w:tabs>
          <w:tab w:val="left" w:pos="709"/>
        </w:tabs>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cs="宋体"/>
          <w:color w:val="000000" w:themeColor="text1"/>
          <w:sz w:val="24"/>
          <w:szCs w:val="24"/>
          <w:highlight w:val="none"/>
          <w:lang w:eastAsia="zh-CN"/>
          <w14:textFill>
            <w14:solidFill>
              <w14:schemeClr w14:val="tx1"/>
            </w14:solidFill>
          </w14:textFill>
        </w:rPr>
        <w:t>（</w:t>
      </w:r>
      <w:r>
        <w:rPr>
          <w:rFonts w:hint="eastAsia" w:cs="宋体"/>
          <w:color w:val="000000" w:themeColor="text1"/>
          <w:sz w:val="24"/>
          <w:szCs w:val="24"/>
          <w:highlight w:val="none"/>
          <w:lang w:val="en-US" w:eastAsia="zh-CN"/>
          <w14:textFill>
            <w14:solidFill>
              <w14:schemeClr w14:val="tx1"/>
            </w14:solidFill>
          </w14:textFill>
        </w:rPr>
        <w:t>2</w:t>
      </w:r>
      <w:r>
        <w:rPr>
          <w:rFonts w:hint="eastAsia"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lang w:eastAsia="zh-CN"/>
          <w14:textFill>
            <w14:solidFill>
              <w14:schemeClr w14:val="tx1"/>
            </w14:solidFill>
          </w14:textFill>
        </w:rPr>
        <w:t>向</w:t>
      </w:r>
      <w:r>
        <w:rPr>
          <w:rFonts w:hint="eastAsia" w:ascii="宋体" w:hAnsi="宋体" w:eastAsia="宋体" w:cs="宋体"/>
          <w:color w:val="000000" w:themeColor="text1"/>
          <w:sz w:val="24"/>
          <w:szCs w:val="24"/>
          <w:highlight w:val="none"/>
          <w:lang w:val="en-US" w:eastAsia="zh-CN"/>
          <w14:textFill>
            <w14:solidFill>
              <w14:schemeClr w14:val="tx1"/>
            </w14:solidFill>
          </w14:textFill>
        </w:rPr>
        <w:t>蚌埠</w:t>
      </w:r>
      <w:r>
        <w:rPr>
          <w:rFonts w:hint="eastAsia" w:ascii="宋体" w:hAnsi="宋体" w:eastAsia="宋体" w:cs="宋体"/>
          <w:color w:val="000000" w:themeColor="text1"/>
          <w:sz w:val="24"/>
          <w:szCs w:val="24"/>
          <w:highlight w:val="none"/>
          <w14:textFill>
            <w14:solidFill>
              <w14:schemeClr w14:val="tx1"/>
            </w14:solidFill>
          </w14:textFill>
        </w:rPr>
        <w:t>仲裁</w:t>
      </w:r>
      <w:r>
        <w:rPr>
          <w:rFonts w:hint="eastAsia" w:ascii="宋体" w:hAnsi="宋体" w:eastAsia="宋体" w:cs="宋体"/>
          <w:color w:val="000000" w:themeColor="text1"/>
          <w:sz w:val="24"/>
          <w:szCs w:val="24"/>
          <w:highlight w:val="none"/>
          <w:lang w:val="en-US" w:eastAsia="zh-CN"/>
          <w14:textFill>
            <w14:solidFill>
              <w14:schemeClr w14:val="tx1"/>
            </w14:solidFill>
          </w14:textFill>
        </w:rPr>
        <w:t>委员会</w:t>
      </w:r>
      <w:r>
        <w:rPr>
          <w:rFonts w:hint="eastAsia" w:ascii="宋体" w:hAnsi="宋体" w:eastAsia="宋体" w:cs="宋体"/>
          <w:color w:val="000000" w:themeColor="text1"/>
          <w:sz w:val="24"/>
          <w:szCs w:val="24"/>
          <w:highlight w:val="none"/>
          <w:lang w:eastAsia="zh-CN"/>
          <w14:textFill>
            <w14:solidFill>
              <w14:schemeClr w14:val="tx1"/>
            </w14:solidFill>
          </w14:textFill>
        </w:rPr>
        <w:t>申请</w:t>
      </w:r>
      <w:r>
        <w:rPr>
          <w:rFonts w:hint="eastAsia" w:ascii="宋体" w:hAnsi="宋体" w:eastAsia="宋体" w:cs="宋体"/>
          <w:color w:val="000000" w:themeColor="text1"/>
          <w:sz w:val="24"/>
          <w:szCs w:val="24"/>
          <w:highlight w:val="none"/>
          <w14:textFill>
            <w14:solidFill>
              <w14:schemeClr w14:val="tx1"/>
            </w14:solidFill>
          </w14:textFill>
        </w:rPr>
        <w:t>仲裁。</w:t>
      </w:r>
    </w:p>
    <w:p w14:paraId="2404B988">
      <w:pPr>
        <w:pageBreakBefore w:val="0"/>
        <w:tabs>
          <w:tab w:val="left" w:pos="709"/>
        </w:tabs>
        <w:kinsoku/>
        <w:wordWrap/>
        <w:overflowPunct/>
        <w:topLinePunct w:val="0"/>
        <w:autoSpaceDE/>
        <w:autoSpaceDN/>
        <w:bidi w:val="0"/>
        <w:adjustRightInd w:val="0"/>
        <w:snapToGrid w:val="0"/>
        <w:spacing w:line="360" w:lineRule="auto"/>
        <w:ind w:firstLine="482" w:firstLineChars="200"/>
        <w:textAlignment w:val="auto"/>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第十八条  双方其他约定</w:t>
      </w:r>
    </w:p>
    <w:p w14:paraId="17D024E7">
      <w:pPr>
        <w:tabs>
          <w:tab w:val="left" w:pos="709"/>
        </w:tabs>
        <w:adjustRightInd w:val="0"/>
        <w:snapToGrid w:val="0"/>
        <w:spacing w:line="360" w:lineRule="auto"/>
        <w:ind w:firstLine="480" w:firstLineChars="200"/>
        <w:rPr>
          <w:rFonts w:hint="eastAsia" w:asciiTheme="minorEastAsia" w:hAnsiTheme="minorEastAsia" w:eastAsiaTheme="minorEastAsia" w:cstheme="minorEastAsia"/>
          <w:color w:val="000000" w:themeColor="text1"/>
          <w:szCs w:val="24"/>
          <w:u w:val="single"/>
          <w14:textFill>
            <w14:solidFill>
              <w14:schemeClr w14:val="tx1"/>
            </w14:solidFill>
          </w14:textFill>
        </w:rPr>
      </w:pPr>
      <w:permStart w:id="59" w:edGrp="everyone"/>
      <w:r>
        <w:rPr>
          <w:rFonts w:hint="eastAsia" w:asciiTheme="minorEastAsia" w:hAnsiTheme="minorEastAsia" w:eastAsiaTheme="minorEastAsia" w:cstheme="minorEastAsia"/>
          <w:color w:val="000000" w:themeColor="text1"/>
          <w:szCs w:val="24"/>
          <w:u w:val="single"/>
          <w14:textFill>
            <w14:solidFill>
              <w14:schemeClr w14:val="tx1"/>
            </w14:solidFill>
          </w14:textFill>
        </w:rPr>
        <w:t>、乙方应严格按照甲方审批的材料采购计划进行供货。本合同中采购清单中的货物数量为暂定量，实际结算应以实际到场并经验收合格量为准。</w:t>
      </w:r>
    </w:p>
    <w:p w14:paraId="0527F750">
      <w:pPr>
        <w:pageBreakBefore w:val="0"/>
        <w:tabs>
          <w:tab w:val="left" w:pos="709"/>
        </w:tabs>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Cs w:val="24"/>
          <w:u w:val="single"/>
          <w14:textFill>
            <w14:solidFill>
              <w14:schemeClr w14:val="tx1"/>
            </w14:solidFill>
          </w14:textFill>
        </w:rPr>
        <w:t>2、乙方应自行负责材料运至甲方指定现场以及运输及入场后卸料过程中人员、设备等安全问题。</w:t>
      </w:r>
      <w:r>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t xml:space="preserve">  </w:t>
      </w:r>
    </w:p>
    <w:permEnd w:id="59"/>
    <w:p w14:paraId="385CF799">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2" w:firstLineChars="200"/>
        <w:textAlignment w:val="auto"/>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第</w:t>
      </w:r>
      <w:r>
        <w:rPr>
          <w:rFonts w:hint="eastAsia" w:asciiTheme="minorEastAsia" w:hAnsiTheme="minorEastAsia" w:eastAsiaTheme="minorEastAsia" w:cstheme="minorEastAsia"/>
          <w:b/>
          <w:color w:val="000000" w:themeColor="text1"/>
          <w:sz w:val="24"/>
          <w:szCs w:val="24"/>
          <w:highlight w:val="none"/>
          <w:lang w:eastAsia="zh-CN"/>
          <w14:textFill>
            <w14:solidFill>
              <w14:schemeClr w14:val="tx1"/>
            </w14:solidFill>
          </w14:textFill>
        </w:rPr>
        <w:t>十九</w:t>
      </w:r>
      <w:r>
        <w:rPr>
          <w:rFonts w:hint="eastAsia" w:asciiTheme="minorEastAsia" w:hAnsiTheme="minorEastAsia" w:eastAsiaTheme="minorEastAsia" w:cstheme="minorEastAsia"/>
          <w:b/>
          <w:color w:val="000000" w:themeColor="text1"/>
          <w:sz w:val="24"/>
          <w:szCs w:val="24"/>
          <w:highlight w:val="none"/>
          <w14:textFill>
            <w14:solidFill>
              <w14:schemeClr w14:val="tx1"/>
            </w14:solidFill>
          </w14:textFill>
        </w:rPr>
        <w:t xml:space="preserve">条 </w:t>
      </w:r>
      <w:r>
        <w:rPr>
          <w:rFonts w:hint="eastAsia" w:asciiTheme="minorEastAsia" w:hAnsiTheme="minorEastAsia" w:eastAsiaTheme="minorEastAsia" w:cstheme="minorEastAsia"/>
          <w:b/>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b/>
          <w:bCs w:val="0"/>
          <w:color w:val="000000" w:themeColor="text1"/>
          <w:sz w:val="24"/>
          <w:szCs w:val="24"/>
          <w:highlight w:val="none"/>
          <w14:textFill>
            <w14:solidFill>
              <w14:schemeClr w14:val="tx1"/>
            </w14:solidFill>
          </w14:textFill>
        </w:rPr>
        <w:t>附则</w:t>
      </w:r>
    </w:p>
    <w:p w14:paraId="443AB871">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合同签订前乙方必须提供其营业执照、法人授权委托书等资料原件由甲方进行审核。甲方审核通过后，乙方应将以上证件复印件加盖公章交由甲方，并作为本合同附件之一。</w:t>
      </w:r>
    </w:p>
    <w:p w14:paraId="09234E9A">
      <w:pPr>
        <w:keepNext w:val="0"/>
        <w:keepLines w:val="0"/>
        <w:pageBreakBefore w:val="0"/>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2、</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在本合同履行过程中，任何一方发生</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公司破产、重组、解散，公司营业执照吊销、注销，公司</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税务登记、名称</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变更</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等重大信息的变更事项，应在重大信息变更后的7日内书面通知对方变更情况，并提供相关信息资料。</w:t>
      </w:r>
    </w:p>
    <w:p w14:paraId="5C87972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双方确定所预留的以下地址为往来函件、法院（仲裁、公证等机构）法律文书的送达地址，任一方变更送达地址必须在变更地址之日起</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日内向对方书面通知，否则不发生送达地址变更的法律效力，对方按原地址送达仍然为有效送达。</w:t>
      </w:r>
    </w:p>
    <w:p w14:paraId="018FBF58">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甲方送达地址：</w:t>
      </w:r>
      <w:permStart w:id="60"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仿宋" w:hAnsi="仿宋" w:eastAsia="仿宋" w:cs="仿宋"/>
          <w:sz w:val="21"/>
          <w:szCs w:val="21"/>
          <w:highlight w:val="none"/>
          <w:u w:val="single"/>
          <w:lang w:val="en-US" w:eastAsia="zh-CN"/>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0"/>
    </w:p>
    <w:p w14:paraId="6EBF5713">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1"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1"/>
    <w:p w14:paraId="43A98E75">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2"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Cs w:val="24"/>
          <w:u w:val="single"/>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2"/>
    <w:p w14:paraId="31499FC1">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3"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3"/>
    </w:p>
    <w:p w14:paraId="4B6CA9C9">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乙方送达地址：</w:t>
      </w:r>
      <w:permStart w:id="64"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
    <w:permEnd w:id="64"/>
    <w:p w14:paraId="4F6F29C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联系人：</w:t>
      </w:r>
      <w:permStart w:id="65"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5"/>
    </w:p>
    <w:p w14:paraId="1858DCEA">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联系电话：</w:t>
      </w:r>
      <w:permStart w:id="66"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6"/>
    </w:p>
    <w:p w14:paraId="0406FEB7">
      <w:pPr>
        <w:keepNext w:val="0"/>
        <w:keepLines w:val="0"/>
        <w:pageBreakBefore w:val="0"/>
        <w:widowControl w:val="0"/>
        <w:tabs>
          <w:tab w:val="left" w:pos="1488"/>
        </w:tabs>
        <w:kinsoku/>
        <w:wordWrap/>
        <w:overflowPunct/>
        <w:topLinePunct w:val="0"/>
        <w:autoSpaceDE w:val="0"/>
        <w:autoSpaceDN w:val="0"/>
        <w:bidi w:val="0"/>
        <w:adjustRightInd w:val="0"/>
        <w:snapToGrid w:val="0"/>
        <w:spacing w:after="0" w:line="360" w:lineRule="auto"/>
        <w:ind w:firstLine="480" w:firstLineChars="200"/>
        <w:textAlignment w:val="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电子邮箱：</w:t>
      </w:r>
      <w:permStart w:id="67"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w:t>
      </w:r>
      <w:permEnd w:id="67"/>
    </w:p>
    <w:p w14:paraId="67A07DE7">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4、</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本合同中所涉及的债权，乙方不得擅自转让，也不得用于任何形式的担保。若乙方擅自转让或用于担保的，则该行为无效，乙方应赔偿甲方因此受到的全部损失。</w:t>
      </w:r>
    </w:p>
    <w:p w14:paraId="73E51CCA">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本合同中涉及乙方向甲方提交的资料，乙方必须对其资料的真实性、合法性、有效性、完整性负责，否则，视为乙方违约并自行承担责任。</w:t>
      </w:r>
    </w:p>
    <w:p w14:paraId="309D8544">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Theme="minorEastAsia" w:hAnsiTheme="minorEastAsia" w:eastAsiaTheme="minorEastAsia" w:cstheme="minorEastAsia"/>
          <w:color w:val="000000" w:themeColor="text1"/>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6、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乙方承诺</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所有行为活动</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遵纪守法</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、合规（附件一、二）</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，保证甲方免于承担因乙方违反法律而引起的任何责任。</w:t>
      </w:r>
    </w:p>
    <w:p w14:paraId="59E4AB03">
      <w:pPr>
        <w:keepNext w:val="0"/>
        <w:keepLines w:val="0"/>
        <w:pageBreakBefore w:val="0"/>
        <w:tabs>
          <w:tab w:val="left" w:pos="1488"/>
        </w:tabs>
        <w:kinsoku/>
        <w:wordWrap/>
        <w:overflowPunct/>
        <w:topLinePunct w:val="0"/>
        <w:bidi w:val="0"/>
        <w:adjustRightInd w:val="0"/>
        <w:snapToGrid w:val="0"/>
        <w:spacing w:line="360" w:lineRule="auto"/>
        <w:ind w:left="0" w:leftChars="0" w:right="0" w:rightChars="0" w:firstLine="480" w:firstLineChars="20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双方对本合同条款均已完全理解，对履行本合同可能存在的各项风险包括工程停建、工期变更、资金周转、自然条件变化、征地拆迁滞后、图纸迟延等均已充分判断，乙方签订本合同则视为自愿承担可能存在的各种风险。</w:t>
      </w:r>
    </w:p>
    <w:p w14:paraId="6042CA40">
      <w:pPr>
        <w:pStyle w:val="6"/>
        <w:keepNext w:val="0"/>
        <w:keepLines w:val="0"/>
        <w:pageBreakBefore w:val="0"/>
        <w:widowControl w:val="0"/>
        <w:kinsoku/>
        <w:wordWrap/>
        <w:overflowPunct/>
        <w:topLinePunct w:val="0"/>
        <w:autoSpaceDE/>
        <w:autoSpaceDN/>
        <w:bidi w:val="0"/>
        <w:adjustRightInd w:val="0"/>
        <w:snapToGrid w:val="0"/>
        <w:spacing w:beforeAutospacing="0" w:afterAutospacing="0" w:line="360" w:lineRule="auto"/>
        <w:ind w:left="0" w:leftChars="0"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b w:val="0"/>
          <w:bCs w:val="0"/>
          <w:color w:val="000000" w:themeColor="text1"/>
          <w:sz w:val="24"/>
          <w:szCs w:val="24"/>
          <w:highlight w:val="none"/>
          <w:lang w:val="zh-CN"/>
          <w14:textFill>
            <w14:solidFill>
              <w14:schemeClr w14:val="tx1"/>
            </w14:solidFill>
          </w14:textFill>
        </w:rPr>
        <w:t>合同附件均视为本合同的组成部分，与本合同具有同等法律效力。</w:t>
      </w:r>
    </w:p>
    <w:p w14:paraId="0825582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pacing w:val="30"/>
          <w:sz w:val="24"/>
          <w:szCs w:val="24"/>
          <w:highlight w:val="none"/>
          <w:u w:val="none"/>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eastAsia="zh-CN"/>
          <w14:textFill>
            <w14:solidFill>
              <w14:schemeClr w14:val="tx1"/>
            </w14:solidFill>
          </w14:textFill>
        </w:rPr>
        <w:t>附件一：</w:t>
      </w: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商业伙伴</w:t>
      </w:r>
      <w:r>
        <w:rPr>
          <w:rFonts w:hint="eastAsia" w:asciiTheme="minorEastAsia" w:hAnsiTheme="minorEastAsia" w:eastAsiaTheme="minorEastAsia" w:cstheme="minorEastAsia"/>
          <w:b w:val="0"/>
          <w:bCs w:val="0"/>
          <w:color w:val="000000" w:themeColor="text1"/>
          <w:sz w:val="24"/>
          <w:szCs w:val="24"/>
          <w:highlight w:val="none"/>
          <w:u w:val="none"/>
          <w:lang w:val="en-US" w:eastAsia="zh-Hans"/>
          <w14:textFill>
            <w14:solidFill>
              <w14:schemeClr w14:val="tx1"/>
            </w14:solidFill>
          </w14:textFill>
        </w:rPr>
        <w:t>合规承诺书</w:t>
      </w:r>
    </w:p>
    <w:p w14:paraId="0AE255A8">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附件二：廉政合同</w:t>
      </w:r>
    </w:p>
    <w:p w14:paraId="5B1954F3">
      <w:pPr>
        <w:pStyle w:val="5"/>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pPr>
      <w:r>
        <w:rPr>
          <w:rFonts w:hint="eastAsia" w:asciiTheme="minorEastAsia" w:hAnsiTheme="minorEastAsia" w:eastAsiaTheme="minorEastAsia" w:cstheme="minorEastAsia"/>
          <w:b w:val="0"/>
          <w:bCs w:val="0"/>
          <w:color w:val="000000" w:themeColor="text1"/>
          <w:sz w:val="24"/>
          <w:szCs w:val="24"/>
          <w:highlight w:val="none"/>
          <w:u w:val="none"/>
          <w:lang w:val="en-US" w:eastAsia="zh-CN"/>
          <w14:textFill>
            <w14:solidFill>
              <w14:schemeClr w14:val="tx1"/>
            </w14:solidFill>
          </w14:textFill>
        </w:rPr>
        <w:t>附件三：授权委托书</w:t>
      </w:r>
    </w:p>
    <w:p w14:paraId="11C2FFF5">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lang w:eastAsia="zh-CN"/>
          <w14:textFill>
            <w14:solidFill>
              <w14:schemeClr w14:val="tx1"/>
            </w14:solidFill>
          </w14:textFill>
        </w:rPr>
        <w:t>第二十条</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本合同一式</w:t>
      </w:r>
      <w:permStart w:id="68"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陆  </w:t>
      </w:r>
      <w:permEnd w:id="68"/>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份，由甲、乙双方各执</w:t>
      </w:r>
      <w:permStart w:id="69" w:edGrp="everyone"/>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 xml:space="preserve">   甲方执肆份、乙方执贰份  </w:t>
      </w:r>
      <w:permEnd w:id="69"/>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份，自双方签字且盖章之日起生效</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，至各方完成合同全部义务之日终止。</w:t>
      </w:r>
    </w:p>
    <w:p w14:paraId="60857A50">
      <w:pPr>
        <w:pStyle w:val="9"/>
        <w:keepNext w:val="0"/>
        <w:keepLines w:val="0"/>
        <w:pageBreakBefore w:val="0"/>
        <w:numPr>
          <w:ilvl w:val="0"/>
          <w:numId w:val="0"/>
        </w:numPr>
        <w:kinsoku/>
        <w:wordWrap/>
        <w:overflowPunct/>
        <w:topLinePunct w:val="0"/>
        <w:bidi w:val="0"/>
        <w:adjustRightInd w:val="0"/>
        <w:snapToGrid w:val="0"/>
        <w:spacing w:line="360" w:lineRule="auto"/>
        <w:ind w:left="0" w:leftChars="0" w:right="0" w:rightChars="0" w:firstLine="480"/>
        <w:jc w:val="both"/>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p>
    <w:p w14:paraId="31BECE9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both"/>
        <w:textAlignment w:val="auto"/>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以下无正文，为合同签署页及附件</w:t>
      </w:r>
    </w:p>
    <w:p w14:paraId="0BDCA34F">
      <w:pPr>
        <w:pStyle w:val="9"/>
        <w:adjustRightInd w:val="0"/>
        <w:snapToGrid w:val="0"/>
        <w:spacing w:line="440" w:lineRule="exact"/>
        <w:jc w:val="both"/>
        <w:rPr>
          <w:rFonts w:hint="eastAsia" w:ascii="宋体" w:hAnsi="宋体" w:eastAsia="宋体" w:cs="宋体"/>
          <w:color w:val="000000" w:themeColor="text1"/>
          <w:sz w:val="24"/>
          <w:szCs w:val="24"/>
          <w:highlight w:val="none"/>
          <w14:textFill>
            <w14:solidFill>
              <w14:schemeClr w14:val="tx1"/>
            </w14:solidFill>
          </w14:textFill>
        </w:rPr>
      </w:pPr>
    </w:p>
    <w:tbl>
      <w:tblPr>
        <w:tblStyle w:val="10"/>
        <w:tblW w:w="8814" w:type="dxa"/>
        <w:tblInd w:w="0" w:type="dxa"/>
        <w:tblLayout w:type="fixed"/>
        <w:tblCellMar>
          <w:top w:w="0" w:type="dxa"/>
          <w:left w:w="108" w:type="dxa"/>
          <w:bottom w:w="0" w:type="dxa"/>
          <w:right w:w="108" w:type="dxa"/>
        </w:tblCellMar>
      </w:tblPr>
      <w:tblGrid>
        <w:gridCol w:w="4407"/>
        <w:gridCol w:w="4407"/>
      </w:tblGrid>
      <w:tr w14:paraId="2A25E5BE">
        <w:tblPrEx>
          <w:tblCellMar>
            <w:top w:w="0" w:type="dxa"/>
            <w:left w:w="108" w:type="dxa"/>
            <w:bottom w:w="0" w:type="dxa"/>
            <w:right w:w="108" w:type="dxa"/>
          </w:tblCellMar>
        </w:tblPrEx>
        <w:trPr>
          <w:trHeight w:val="639" w:hRule="atLeast"/>
        </w:trPr>
        <w:tc>
          <w:tcPr>
            <w:tcW w:w="4407" w:type="dxa"/>
            <w:vAlign w:val="top"/>
          </w:tcPr>
          <w:p w14:paraId="132A2691">
            <w:pPr>
              <w:spacing w:line="390" w:lineRule="exact"/>
              <w:rPr>
                <w:rFonts w:hint="eastAsia" w:ascii="宋体" w:hAnsi="宋体" w:eastAsia="宋体" w:cs="宋体"/>
                <w:color w:val="000000" w:themeColor="text1"/>
                <w:szCs w:val="24"/>
                <w:highlight w:val="none"/>
                <w14:textFill>
                  <w14:solidFill>
                    <w14:schemeClr w14:val="tx1"/>
                  </w14:solidFill>
                </w14:textFill>
              </w:rPr>
            </w:pPr>
            <w:permStart w:id="70" w:edGrp="everyone"/>
            <w:r>
              <w:rPr>
                <w:rFonts w:hint="eastAsia" w:ascii="宋体" w:hAnsi="宋体" w:eastAsia="宋体" w:cs="宋体"/>
                <w:color w:val="000000" w:themeColor="text1"/>
                <w:szCs w:val="24"/>
                <w:highlight w:val="none"/>
                <w14:textFill>
                  <w14:solidFill>
                    <w14:schemeClr w14:val="tx1"/>
                  </w14:solidFill>
                </w14:textFill>
              </w:rPr>
              <w:t>甲方：（盖章）</w:t>
            </w:r>
          </w:p>
        </w:tc>
        <w:tc>
          <w:tcPr>
            <w:tcW w:w="4407" w:type="dxa"/>
            <w:vAlign w:val="top"/>
          </w:tcPr>
          <w:p w14:paraId="33B03C5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乙方：（盖章）</w:t>
            </w:r>
          </w:p>
        </w:tc>
      </w:tr>
      <w:tr w14:paraId="4F25BFC8">
        <w:tblPrEx>
          <w:tblCellMar>
            <w:top w:w="0" w:type="dxa"/>
            <w:left w:w="108" w:type="dxa"/>
            <w:bottom w:w="0" w:type="dxa"/>
            <w:right w:w="108" w:type="dxa"/>
          </w:tblCellMar>
        </w:tblPrEx>
        <w:trPr>
          <w:trHeight w:val="639" w:hRule="atLeast"/>
        </w:trPr>
        <w:tc>
          <w:tcPr>
            <w:tcW w:w="4407" w:type="dxa"/>
            <w:vAlign w:val="top"/>
          </w:tcPr>
          <w:p w14:paraId="15A7281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c>
          <w:tcPr>
            <w:tcW w:w="4407" w:type="dxa"/>
            <w:vAlign w:val="top"/>
          </w:tcPr>
          <w:p w14:paraId="26AF519B">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住所地址：</w:t>
            </w:r>
          </w:p>
        </w:tc>
      </w:tr>
      <w:tr w14:paraId="3FFDF4B8">
        <w:tblPrEx>
          <w:tblCellMar>
            <w:top w:w="0" w:type="dxa"/>
            <w:left w:w="108" w:type="dxa"/>
            <w:bottom w:w="0" w:type="dxa"/>
            <w:right w:w="108" w:type="dxa"/>
          </w:tblCellMar>
        </w:tblPrEx>
        <w:trPr>
          <w:trHeight w:val="639" w:hRule="atLeast"/>
        </w:trPr>
        <w:tc>
          <w:tcPr>
            <w:tcW w:w="4407" w:type="dxa"/>
            <w:vAlign w:val="top"/>
          </w:tcPr>
          <w:p w14:paraId="1EFE1BD7">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c>
          <w:tcPr>
            <w:tcW w:w="4407" w:type="dxa"/>
            <w:vAlign w:val="top"/>
          </w:tcPr>
          <w:p w14:paraId="763CEA55">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法定代表人：</w:t>
            </w:r>
          </w:p>
        </w:tc>
      </w:tr>
      <w:tr w14:paraId="11A5439D">
        <w:tblPrEx>
          <w:tblCellMar>
            <w:top w:w="0" w:type="dxa"/>
            <w:left w:w="108" w:type="dxa"/>
            <w:bottom w:w="0" w:type="dxa"/>
            <w:right w:w="108" w:type="dxa"/>
          </w:tblCellMar>
        </w:tblPrEx>
        <w:trPr>
          <w:trHeight w:val="639" w:hRule="atLeast"/>
        </w:trPr>
        <w:tc>
          <w:tcPr>
            <w:tcW w:w="4407" w:type="dxa"/>
            <w:vAlign w:val="top"/>
          </w:tcPr>
          <w:p w14:paraId="7F66BBDF">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c>
          <w:tcPr>
            <w:tcW w:w="4407" w:type="dxa"/>
            <w:vAlign w:val="top"/>
          </w:tcPr>
          <w:p w14:paraId="07C85BD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委托代理人：</w:t>
            </w:r>
          </w:p>
        </w:tc>
      </w:tr>
      <w:tr w14:paraId="65A5A68D">
        <w:tblPrEx>
          <w:tblCellMar>
            <w:top w:w="0" w:type="dxa"/>
            <w:left w:w="108" w:type="dxa"/>
            <w:bottom w:w="0" w:type="dxa"/>
            <w:right w:w="108" w:type="dxa"/>
          </w:tblCellMar>
        </w:tblPrEx>
        <w:trPr>
          <w:trHeight w:val="639" w:hRule="atLeast"/>
        </w:trPr>
        <w:tc>
          <w:tcPr>
            <w:tcW w:w="4407" w:type="dxa"/>
            <w:vAlign w:val="top"/>
          </w:tcPr>
          <w:p w14:paraId="5A180481">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c>
          <w:tcPr>
            <w:tcW w:w="4407" w:type="dxa"/>
            <w:vAlign w:val="top"/>
          </w:tcPr>
          <w:p w14:paraId="78ADE89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电话：</w:t>
            </w:r>
          </w:p>
        </w:tc>
      </w:tr>
      <w:tr w14:paraId="2CB60AFB">
        <w:tblPrEx>
          <w:tblCellMar>
            <w:top w:w="0" w:type="dxa"/>
            <w:left w:w="108" w:type="dxa"/>
            <w:bottom w:w="0" w:type="dxa"/>
            <w:right w:w="108" w:type="dxa"/>
          </w:tblCellMar>
        </w:tblPrEx>
        <w:trPr>
          <w:trHeight w:val="639" w:hRule="atLeast"/>
        </w:trPr>
        <w:tc>
          <w:tcPr>
            <w:tcW w:w="4407" w:type="dxa"/>
            <w:vAlign w:val="top"/>
          </w:tcPr>
          <w:p w14:paraId="5FC69280">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c>
          <w:tcPr>
            <w:tcW w:w="4407" w:type="dxa"/>
            <w:vAlign w:val="top"/>
          </w:tcPr>
          <w:p w14:paraId="70603894">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纳税人识别号：</w:t>
            </w:r>
          </w:p>
        </w:tc>
      </w:tr>
      <w:tr w14:paraId="00ECDD61">
        <w:tblPrEx>
          <w:tblCellMar>
            <w:top w:w="0" w:type="dxa"/>
            <w:left w:w="108" w:type="dxa"/>
            <w:bottom w:w="0" w:type="dxa"/>
            <w:right w:w="108" w:type="dxa"/>
          </w:tblCellMar>
        </w:tblPrEx>
        <w:trPr>
          <w:trHeight w:val="639" w:hRule="atLeast"/>
        </w:trPr>
        <w:tc>
          <w:tcPr>
            <w:tcW w:w="4407" w:type="dxa"/>
            <w:vAlign w:val="top"/>
          </w:tcPr>
          <w:p w14:paraId="48D1C17E">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c>
          <w:tcPr>
            <w:tcW w:w="4407" w:type="dxa"/>
            <w:vAlign w:val="top"/>
          </w:tcPr>
          <w:p w14:paraId="7AE3F706">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开户银行：</w:t>
            </w:r>
          </w:p>
        </w:tc>
      </w:tr>
      <w:tr w14:paraId="3A3A4A75">
        <w:tblPrEx>
          <w:tblCellMar>
            <w:top w:w="0" w:type="dxa"/>
            <w:left w:w="108" w:type="dxa"/>
            <w:bottom w:w="0" w:type="dxa"/>
            <w:right w:w="108" w:type="dxa"/>
          </w:tblCellMar>
        </w:tblPrEx>
        <w:trPr>
          <w:trHeight w:val="639" w:hRule="atLeast"/>
        </w:trPr>
        <w:tc>
          <w:tcPr>
            <w:tcW w:w="4407" w:type="dxa"/>
            <w:vAlign w:val="top"/>
          </w:tcPr>
          <w:p w14:paraId="094D5A12">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c>
          <w:tcPr>
            <w:tcW w:w="4407" w:type="dxa"/>
            <w:vAlign w:val="top"/>
          </w:tcPr>
          <w:p w14:paraId="2AF4D928">
            <w:pPr>
              <w:spacing w:line="390" w:lineRule="exact"/>
              <w:rPr>
                <w:rFonts w:hint="eastAsia" w:ascii="宋体" w:hAnsi="宋体" w:eastAsia="宋体" w:cs="宋体"/>
                <w:color w:val="000000" w:themeColor="text1"/>
                <w:szCs w:val="24"/>
                <w:highlight w:val="none"/>
                <w14:textFill>
                  <w14:solidFill>
                    <w14:schemeClr w14:val="tx1"/>
                  </w14:solidFill>
                </w14:textFill>
              </w:rPr>
            </w:pPr>
            <w:r>
              <w:rPr>
                <w:rFonts w:hint="eastAsia" w:ascii="宋体" w:hAnsi="宋体" w:eastAsia="宋体" w:cs="宋体"/>
                <w:color w:val="000000" w:themeColor="text1"/>
                <w:szCs w:val="24"/>
                <w:highlight w:val="none"/>
                <w14:textFill>
                  <w14:solidFill>
                    <w14:schemeClr w14:val="tx1"/>
                  </w14:solidFill>
                </w14:textFill>
              </w:rPr>
              <w:t>账号：</w:t>
            </w:r>
          </w:p>
        </w:tc>
      </w:tr>
      <w:permEnd w:id="70"/>
    </w:tbl>
    <w:p w14:paraId="5A0DB3CC">
      <w:pP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br w:type="page"/>
      </w:r>
    </w:p>
    <w:p w14:paraId="6C8255E5">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jc w:val="both"/>
        <w:textAlignment w:val="auto"/>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pPr>
      <w:r>
        <w:rPr>
          <w:rFonts w:hint="eastAsia" w:ascii="Times New Roman" w:hAnsi="Times New Roman" w:eastAsia="宋体" w:cs="Times New Roman"/>
          <w:b/>
          <w:bCs/>
          <w:color w:val="000000" w:themeColor="text1"/>
          <w:kern w:val="0"/>
          <w:sz w:val="24"/>
          <w:szCs w:val="24"/>
          <w:highlight w:val="none"/>
          <w:lang w:val="zh-CN" w:eastAsia="zh-CN" w:bidi="ar-SA"/>
          <w14:textFill>
            <w14:solidFill>
              <w14:schemeClr w14:val="tx1"/>
            </w14:solidFill>
          </w14:textFill>
        </w:rPr>
        <w:t>附件一</w:t>
      </w:r>
    </w:p>
    <w:p w14:paraId="1F30A6CB">
      <w:pPr>
        <w:keepNext w:val="0"/>
        <w:keepLines w:val="0"/>
        <w:pageBreakBefore w:val="0"/>
        <w:widowControl w:val="0"/>
        <w:kinsoku/>
        <w:wordWrap/>
        <w:overflowPunct/>
        <w:topLinePunct w:val="0"/>
        <w:autoSpaceDE w:val="0"/>
        <w:autoSpaceDN w:val="0"/>
        <w:bidi w:val="0"/>
        <w:adjustRightInd w:val="0"/>
        <w:snapToGrid w:val="0"/>
        <w:spacing w:after="0" w:line="360" w:lineRule="auto"/>
        <w:ind w:left="0" w:leftChars="0" w:firstLine="2891" w:firstLineChars="900"/>
        <w:jc w:val="both"/>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32"/>
          <w:szCs w:val="32"/>
          <w:highlight w:val="none"/>
          <w:lang w:val="en-US" w:eastAsia="zh-CN"/>
          <w14:textFill>
            <w14:solidFill>
              <w14:schemeClr w14:val="tx1"/>
            </w14:solidFill>
          </w14:textFill>
        </w:rPr>
        <w:t>商业伙伴</w:t>
      </w:r>
      <w:r>
        <w:rPr>
          <w:rFonts w:hint="eastAsia" w:ascii="Times New Roman" w:hAnsi="Times New Roman" w:eastAsia="宋体" w:cs="Times New Roman"/>
          <w:b/>
          <w:bCs/>
          <w:color w:val="000000" w:themeColor="text1"/>
          <w:sz w:val="32"/>
          <w:szCs w:val="32"/>
          <w:highlight w:val="none"/>
          <w:lang w:val="en-US" w:eastAsia="zh-Hans"/>
          <w14:textFill>
            <w14:solidFill>
              <w14:schemeClr w14:val="tx1"/>
            </w14:solidFill>
          </w14:textFill>
        </w:rPr>
        <w:t>合规承诺书</w:t>
      </w:r>
    </w:p>
    <w:p w14:paraId="08968F34">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致</w:t>
      </w:r>
      <w:permStart w:id="71"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湖南安建建设开发有限公司</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1"/>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p w14:paraId="6F51124B">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我单位/本人承诺，在与贵公司的合作过程中，严格遵守以下合规要求。</w:t>
      </w:r>
    </w:p>
    <w:p w14:paraId="7BDD381B">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严格</w:t>
      </w:r>
      <w:r>
        <w:rPr>
          <w:rFonts w:hint="eastAsia" w:ascii="宋体" w:hAnsi="宋体" w:eastAsia="宋体" w:cs="宋体"/>
          <w:color w:val="000000" w:themeColor="text1"/>
          <w:sz w:val="24"/>
          <w:szCs w:val="24"/>
          <w:highlight w:val="none"/>
          <w14:textFill>
            <w14:solidFill>
              <w14:schemeClr w14:val="tx1"/>
            </w14:solidFill>
          </w14:textFill>
        </w:rPr>
        <w:t>遵守国家法律法规</w:t>
      </w:r>
      <w:r>
        <w:rPr>
          <w:rFonts w:hint="eastAsia" w:ascii="宋体" w:hAnsi="宋体" w:eastAsia="宋体" w:cs="宋体"/>
          <w:color w:val="000000" w:themeColor="text1"/>
          <w:sz w:val="24"/>
          <w:szCs w:val="24"/>
          <w:highlight w:val="none"/>
          <w:lang w:eastAsia="zh-CN"/>
          <w14:textFill>
            <w14:solidFill>
              <w14:schemeClr w14:val="tx1"/>
            </w14:solidFill>
          </w14:textFill>
        </w:rPr>
        <w:t>，</w:t>
      </w:r>
      <w:r>
        <w:rPr>
          <w:rFonts w:hint="eastAsia" w:ascii="宋体" w:hAnsi="宋体" w:eastAsia="宋体" w:cs="宋体"/>
          <w:color w:val="000000" w:themeColor="text1"/>
          <w:sz w:val="24"/>
          <w:szCs w:val="24"/>
          <w:highlight w:val="none"/>
          <w14:textFill>
            <w14:solidFill>
              <w14:schemeClr w14:val="tx1"/>
            </w14:solidFill>
          </w14:textFill>
        </w:rPr>
        <w:t>不与</w:t>
      </w:r>
      <w:r>
        <w:rPr>
          <w:rFonts w:hint="eastAsia" w:ascii="宋体" w:hAnsi="宋体" w:eastAsia="宋体" w:cs="宋体"/>
          <w:color w:val="000000" w:themeColor="text1"/>
          <w:sz w:val="24"/>
          <w:szCs w:val="24"/>
          <w:highlight w:val="none"/>
          <w:lang w:val="en-US" w:eastAsia="zh-CN"/>
          <w14:textFill>
            <w14:solidFill>
              <w14:schemeClr w14:val="tx1"/>
            </w14:solidFill>
          </w14:textFill>
        </w:rPr>
        <w:t>任何人员</w:t>
      </w:r>
      <w:r>
        <w:rPr>
          <w:rFonts w:hint="eastAsia" w:ascii="宋体" w:hAnsi="宋体" w:eastAsia="宋体" w:cs="宋体"/>
          <w:color w:val="000000" w:themeColor="text1"/>
          <w:sz w:val="24"/>
          <w:szCs w:val="24"/>
          <w:highlight w:val="none"/>
          <w:lang w:val="en-US" w:eastAsia="zh-Hans"/>
          <w14:textFill>
            <w14:solidFill>
              <w14:schemeClr w14:val="tx1"/>
            </w14:solidFill>
          </w14:textFill>
        </w:rPr>
        <w:t>恶意</w:t>
      </w:r>
      <w:r>
        <w:rPr>
          <w:rFonts w:hint="eastAsia" w:ascii="宋体" w:hAnsi="宋体" w:eastAsia="宋体" w:cs="宋体"/>
          <w:color w:val="000000" w:themeColor="text1"/>
          <w:sz w:val="24"/>
          <w:szCs w:val="24"/>
          <w:highlight w:val="none"/>
          <w14:textFill>
            <w14:solidFill>
              <w14:schemeClr w14:val="tx1"/>
            </w14:solidFill>
          </w14:textFill>
        </w:rPr>
        <w:t>串通，损害国家、社会公众以及</w:t>
      </w:r>
      <w:r>
        <w:rPr>
          <w:rFonts w:hint="eastAsia" w:ascii="宋体" w:hAnsi="宋体" w:eastAsia="宋体" w:cs="宋体"/>
          <w:color w:val="000000" w:themeColor="text1"/>
          <w:sz w:val="24"/>
          <w:szCs w:val="24"/>
          <w:highlight w:val="none"/>
          <w:lang w:val="en-US" w:eastAsia="zh-Hans"/>
          <w14:textFill>
            <w14:solidFill>
              <w14:schemeClr w14:val="tx1"/>
            </w14:solidFill>
          </w14:textFill>
        </w:rPr>
        <w:t>第三方</w:t>
      </w:r>
      <w:r>
        <w:rPr>
          <w:rFonts w:hint="eastAsia" w:ascii="宋体" w:hAnsi="宋体" w:eastAsia="宋体" w:cs="宋体"/>
          <w:color w:val="000000" w:themeColor="text1"/>
          <w:sz w:val="24"/>
          <w:szCs w:val="24"/>
          <w:highlight w:val="none"/>
          <w14:textFill>
            <w14:solidFill>
              <w14:schemeClr w14:val="tx1"/>
            </w14:solidFill>
          </w14:textFill>
        </w:rPr>
        <w:t>的合法</w:t>
      </w:r>
      <w:r>
        <w:rPr>
          <w:rFonts w:hint="eastAsia" w:ascii="宋体" w:hAnsi="宋体" w:eastAsia="宋体" w:cs="宋体"/>
          <w:color w:val="000000" w:themeColor="text1"/>
          <w:sz w:val="24"/>
          <w:szCs w:val="24"/>
          <w:highlight w:val="none"/>
          <w:lang w:eastAsia="zh-CN"/>
          <w14:textFill>
            <w14:solidFill>
              <w14:schemeClr w14:val="tx1"/>
            </w14:solidFill>
          </w14:textFill>
        </w:rPr>
        <w:t>权益。</w:t>
      </w:r>
    </w:p>
    <w:p w14:paraId="50CF2298">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严格遵守国家有关部门、地方政府监管规定，所有业务活动均符合监管要求。</w:t>
      </w:r>
    </w:p>
    <w:p w14:paraId="4ADA16AA">
      <w:pPr>
        <w:keepNext w:val="0"/>
        <w:keepLines w:val="0"/>
        <w:pageBreakBefore w:val="0"/>
        <w:widowControl w:val="0"/>
        <w:numPr>
          <w:ilvl w:val="0"/>
          <w:numId w:val="1"/>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严格按照国家标准、行业规范、行业惯例进行业务操作，所有操作均符合国家标准和行业规范。</w:t>
      </w:r>
    </w:p>
    <w:p w14:paraId="08889B79">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四、强化</w:t>
      </w:r>
      <w:r>
        <w:rPr>
          <w:rFonts w:hint="eastAsia" w:ascii="宋体" w:hAnsi="宋体" w:eastAsia="宋体" w:cs="宋体"/>
          <w:color w:val="000000" w:themeColor="text1"/>
          <w:sz w:val="24"/>
          <w:szCs w:val="24"/>
          <w:highlight w:val="none"/>
          <w:lang w:val="en-US" w:eastAsia="zh-Hans"/>
          <w14:textFill>
            <w14:solidFill>
              <w14:schemeClr w14:val="tx1"/>
            </w14:solidFill>
          </w14:textFill>
        </w:rPr>
        <w:t>契约精神，遵守诚实信用原则，恪守协议约定，忠实、全面履行合同。</w:t>
      </w:r>
    </w:p>
    <w:p w14:paraId="47C91F36">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五、自觉遵守公共秩序和善良风俗，遵守职业道德，在守住合规底线基础上，以高标准要求自身。</w:t>
      </w:r>
    </w:p>
    <w:p w14:paraId="56C3CA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六、</w:t>
      </w:r>
      <w:r>
        <w:rPr>
          <w:rFonts w:hint="eastAsia" w:ascii="宋体" w:hAnsi="宋体" w:eastAsia="宋体" w:cs="宋体"/>
          <w:color w:val="000000" w:themeColor="text1"/>
          <w:sz w:val="24"/>
          <w:szCs w:val="24"/>
          <w:highlight w:val="none"/>
          <w:lang w:val="en-US" w:eastAsia="zh-CN"/>
          <w14:textFill>
            <w14:solidFill>
              <w14:schemeClr w14:val="tx1"/>
            </w14:solidFill>
          </w14:textFill>
        </w:rPr>
        <w:t>反对商业贿赂和腐败行为，</w:t>
      </w:r>
      <w:r>
        <w:rPr>
          <w:rFonts w:hint="eastAsia" w:ascii="宋体" w:hAnsi="宋体" w:eastAsia="宋体" w:cs="宋体"/>
          <w:color w:val="000000" w:themeColor="text1"/>
          <w:sz w:val="24"/>
          <w:szCs w:val="24"/>
          <w:highlight w:val="none"/>
          <w14:textFill>
            <w14:solidFill>
              <w14:schemeClr w14:val="tx1"/>
            </w14:solidFill>
          </w14:textFill>
        </w:rPr>
        <w:t>不以任何名义向</w:t>
      </w:r>
      <w:r>
        <w:rPr>
          <w:rFonts w:hint="eastAsia" w:ascii="宋体" w:hAnsi="宋体" w:eastAsia="宋体" w:cs="宋体"/>
          <w:color w:val="000000" w:themeColor="text1"/>
          <w:sz w:val="24"/>
          <w:szCs w:val="24"/>
          <w:highlight w:val="none"/>
          <w:lang w:eastAsia="zh-CN"/>
          <w14:textFill>
            <w14:solidFill>
              <w14:schemeClr w14:val="tx1"/>
            </w14:solidFill>
          </w14:textFill>
        </w:rPr>
        <w:t>贵公司有关人员赠送财物、提供高消费宴请及娱乐活动，或为其获取其他不正当利益。确保我单位人员不以任何名义从涉及的经济往来中获取其他不正当利益</w:t>
      </w:r>
      <w:r>
        <w:rPr>
          <w:rFonts w:hint="eastAsia" w:ascii="宋体" w:hAnsi="宋体" w:eastAsia="宋体" w:cs="宋体"/>
          <w:color w:val="000000" w:themeColor="text1"/>
          <w:sz w:val="24"/>
          <w:szCs w:val="24"/>
          <w:highlight w:val="none"/>
          <w14:textFill>
            <w14:solidFill>
              <w14:schemeClr w14:val="tx1"/>
            </w14:solidFill>
          </w14:textFill>
        </w:rPr>
        <w:t>。</w:t>
      </w:r>
    </w:p>
    <w:p w14:paraId="01B6F42A">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七、积极履行合规义务，确保我单位人员在与贵公司的合作过程中遵守上述要求，力争</w:t>
      </w:r>
      <w:r>
        <w:rPr>
          <w:rFonts w:hint="eastAsia" w:ascii="宋体" w:hAnsi="宋体" w:eastAsia="宋体" w:cs="宋体"/>
          <w:color w:val="000000" w:themeColor="text1"/>
          <w:sz w:val="24"/>
          <w:szCs w:val="24"/>
          <w:highlight w:val="none"/>
          <w:lang w:val="en-US" w:eastAsia="zh-Hans"/>
          <w14:textFill>
            <w14:solidFill>
              <w14:schemeClr w14:val="tx1"/>
            </w14:solidFill>
          </w14:textFill>
        </w:rPr>
        <w:t>建立全面、有效的</w:t>
      </w:r>
      <w:r>
        <w:rPr>
          <w:rFonts w:hint="eastAsia" w:ascii="宋体" w:hAnsi="宋体" w:eastAsia="宋体" w:cs="宋体"/>
          <w:color w:val="000000" w:themeColor="text1"/>
          <w:sz w:val="24"/>
          <w:szCs w:val="24"/>
          <w:highlight w:val="none"/>
          <w:lang w:val="en-US" w:eastAsia="zh-CN"/>
          <w14:textFill>
            <w14:solidFill>
              <w14:schemeClr w14:val="tx1"/>
            </w14:solidFill>
          </w14:textFill>
        </w:rPr>
        <w:t>本单位内部</w:t>
      </w:r>
      <w:r>
        <w:rPr>
          <w:rFonts w:hint="eastAsia" w:ascii="宋体" w:hAnsi="宋体" w:eastAsia="宋体" w:cs="宋体"/>
          <w:color w:val="000000" w:themeColor="text1"/>
          <w:sz w:val="24"/>
          <w:szCs w:val="24"/>
          <w:highlight w:val="none"/>
          <w:lang w:val="en-US" w:eastAsia="zh-Hans"/>
          <w14:textFill>
            <w14:solidFill>
              <w14:schemeClr w14:val="tx1"/>
            </w14:solidFill>
          </w14:textFill>
        </w:rPr>
        <w:t>合规管理体系，</w:t>
      </w:r>
      <w:r>
        <w:rPr>
          <w:rFonts w:hint="eastAsia" w:ascii="宋体" w:hAnsi="宋体" w:eastAsia="宋体" w:cs="宋体"/>
          <w:color w:val="000000" w:themeColor="text1"/>
          <w:sz w:val="24"/>
          <w:szCs w:val="24"/>
          <w:highlight w:val="none"/>
          <w:lang w:val="en-US" w:eastAsia="zh-CN"/>
          <w14:textFill>
            <w14:solidFill>
              <w14:schemeClr w14:val="tx1"/>
            </w14:solidFill>
          </w14:textFill>
        </w:rPr>
        <w:t>依法合规经营，不因违法违规受到重大处罚，导致丧失履约能力。</w:t>
      </w:r>
    </w:p>
    <w:p w14:paraId="37AA8A9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本承诺书在</w:t>
      </w:r>
      <w:r>
        <w:rPr>
          <w:rFonts w:hint="eastAsia" w:ascii="宋体" w:hAnsi="宋体" w:eastAsia="宋体" w:cs="宋体"/>
          <w:color w:val="000000" w:themeColor="text1"/>
          <w:sz w:val="24"/>
          <w:szCs w:val="24"/>
          <w:highlight w:val="none"/>
          <w:lang w:eastAsia="zh-CN"/>
          <w14:textFill>
            <w14:solidFill>
              <w14:schemeClr w14:val="tx1"/>
            </w14:solidFill>
          </w14:textFill>
        </w:rPr>
        <w:t>与贵公司的</w:t>
      </w:r>
      <w:r>
        <w:rPr>
          <w:rFonts w:hint="eastAsia" w:ascii="宋体" w:hAnsi="宋体" w:eastAsia="宋体" w:cs="宋体"/>
          <w:color w:val="000000" w:themeColor="text1"/>
          <w:sz w:val="24"/>
          <w:szCs w:val="24"/>
          <w:highlight w:val="none"/>
          <w14:textFill>
            <w14:solidFill>
              <w14:schemeClr w14:val="tx1"/>
            </w14:solidFill>
          </w14:textFill>
        </w:rPr>
        <w:t>合同</w:t>
      </w:r>
      <w:r>
        <w:rPr>
          <w:rFonts w:hint="eastAsia" w:ascii="宋体" w:hAnsi="宋体" w:eastAsia="宋体" w:cs="宋体"/>
          <w:color w:val="000000" w:themeColor="text1"/>
          <w:sz w:val="24"/>
          <w:szCs w:val="24"/>
          <w:highlight w:val="none"/>
          <w:lang w:val="en-US" w:eastAsia="zh-Hans"/>
          <w14:textFill>
            <w14:solidFill>
              <w14:schemeClr w14:val="tx1"/>
            </w14:solidFill>
          </w14:textFill>
        </w:rPr>
        <w:t>签署</w:t>
      </w:r>
      <w:r>
        <w:rPr>
          <w:rFonts w:hint="eastAsia" w:ascii="宋体" w:hAnsi="宋体" w:eastAsia="宋体" w:cs="宋体"/>
          <w:color w:val="000000" w:themeColor="text1"/>
          <w:sz w:val="24"/>
          <w:szCs w:val="24"/>
          <w:highlight w:val="none"/>
          <w14:textFill>
            <w14:solidFill>
              <w14:schemeClr w14:val="tx1"/>
            </w14:solidFill>
          </w14:textFill>
        </w:rPr>
        <w:t>、履约过程中</w:t>
      </w:r>
      <w:r>
        <w:rPr>
          <w:rFonts w:hint="eastAsia" w:ascii="宋体" w:hAnsi="宋体" w:eastAsia="宋体" w:cs="宋体"/>
          <w:color w:val="000000" w:themeColor="text1"/>
          <w:sz w:val="24"/>
          <w:szCs w:val="24"/>
          <w:highlight w:val="none"/>
          <w:lang w:eastAsia="zh-CN"/>
          <w14:textFill>
            <w14:solidFill>
              <w14:schemeClr w14:val="tx1"/>
            </w14:solidFill>
          </w14:textFill>
        </w:rPr>
        <w:t>持续</w:t>
      </w:r>
      <w:r>
        <w:rPr>
          <w:rFonts w:hint="eastAsia" w:ascii="宋体" w:hAnsi="宋体" w:eastAsia="宋体" w:cs="宋体"/>
          <w:color w:val="000000" w:themeColor="text1"/>
          <w:sz w:val="24"/>
          <w:szCs w:val="24"/>
          <w:highlight w:val="none"/>
          <w14:textFill>
            <w14:solidFill>
              <w14:schemeClr w14:val="tx1"/>
            </w14:solidFill>
          </w14:textFill>
        </w:rPr>
        <w:t>有效，并作为合同的</w:t>
      </w:r>
      <w:r>
        <w:rPr>
          <w:rFonts w:hint="eastAsia" w:ascii="宋体" w:hAnsi="宋体" w:eastAsia="宋体" w:cs="宋体"/>
          <w:color w:val="000000" w:themeColor="text1"/>
          <w:sz w:val="24"/>
          <w:szCs w:val="24"/>
          <w:highlight w:val="none"/>
          <w:lang w:eastAsia="zh-CN"/>
          <w14:textFill>
            <w14:solidFill>
              <w14:schemeClr w14:val="tx1"/>
            </w14:solidFill>
          </w14:textFill>
        </w:rPr>
        <w:t>组成部分</w:t>
      </w:r>
      <w:r>
        <w:rPr>
          <w:rFonts w:hint="eastAsia" w:ascii="宋体" w:hAnsi="宋体" w:eastAsia="宋体" w:cs="宋体"/>
          <w:color w:val="000000" w:themeColor="text1"/>
          <w:sz w:val="24"/>
          <w:szCs w:val="24"/>
          <w:highlight w:val="none"/>
          <w14:textFill>
            <w14:solidFill>
              <w14:schemeClr w14:val="tx1"/>
            </w14:solidFill>
          </w14:textFill>
        </w:rPr>
        <w:t>。</w:t>
      </w:r>
    </w:p>
    <w:p w14:paraId="5A8DD1E2">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80" w:firstLineChars="2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permStart w:id="72" w:edGrp="everyone"/>
    </w:p>
    <w:p w14:paraId="57F6F6A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3600" w:firstLineChars="1500"/>
        <w:textAlignment w:val="auto"/>
        <w:rPr>
          <w:rFonts w:hint="eastAsia" w:ascii="宋体" w:hAnsi="宋体" w:eastAsia="宋体" w:cs="宋体"/>
          <w:color w:val="000000" w:themeColor="text1"/>
          <w:sz w:val="24"/>
          <w:szCs w:val="24"/>
          <w:highlight w:val="none"/>
          <w:lang w:val="en-US" w:eastAsia="zh-Hans"/>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承诺</w:t>
      </w:r>
      <w:r>
        <w:rPr>
          <w:rFonts w:hint="eastAsia" w:ascii="宋体" w:hAnsi="宋体" w:eastAsia="宋体" w:cs="宋体"/>
          <w:color w:val="000000" w:themeColor="text1"/>
          <w:sz w:val="24"/>
          <w:szCs w:val="24"/>
          <w:highlight w:val="none"/>
          <w:lang w:val="en-US" w:eastAsia="zh-CN"/>
          <w14:textFill>
            <w14:solidFill>
              <w14:schemeClr w14:val="tx1"/>
            </w14:solidFill>
          </w14:textFill>
        </w:rPr>
        <w:t>单位/人（签字或盖章）</w:t>
      </w:r>
      <w:r>
        <w:rPr>
          <w:rFonts w:hint="eastAsia" w:ascii="宋体" w:hAnsi="宋体" w:eastAsia="宋体" w:cs="宋体"/>
          <w:color w:val="000000" w:themeColor="text1"/>
          <w:sz w:val="24"/>
          <w:szCs w:val="24"/>
          <w:highlight w:val="none"/>
          <w:lang w:val="en-US" w:eastAsia="zh-Hans"/>
          <w14:textFill>
            <w14:solidFill>
              <w14:schemeClr w14:val="tx1"/>
            </w14:solidFill>
          </w14:textFill>
        </w:rPr>
        <w:t>：</w:t>
      </w:r>
    </w:p>
    <w:p w14:paraId="62ABC751">
      <w:pPr>
        <w:keepNext w:val="0"/>
        <w:keepLines w:val="0"/>
        <w:pageBreakBefore w:val="0"/>
        <w:widowControl w:val="0"/>
        <w:numPr>
          <w:ilvl w:val="0"/>
          <w:numId w:val="0"/>
        </w:numPr>
        <w:kinsoku/>
        <w:wordWrap/>
        <w:overflowPunct/>
        <w:topLinePunct w:val="0"/>
        <w:autoSpaceDE w:val="0"/>
        <w:autoSpaceDN w:val="0"/>
        <w:bidi w:val="0"/>
        <w:adjustRightInd w:val="0"/>
        <w:snapToGrid w:val="0"/>
        <w:spacing w:after="0" w:line="360" w:lineRule="auto"/>
        <w:ind w:left="0" w:leftChars="0" w:firstLine="4560" w:firstLineChars="1900"/>
        <w:textAlignment w:val="auto"/>
        <w:rPr>
          <w:color w:val="000000" w:themeColor="text1"/>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Hans"/>
          <w14:textFill>
            <w14:solidFill>
              <w14:schemeClr w14:val="tx1"/>
            </w14:solidFill>
          </w14:textFill>
        </w:rPr>
        <w:t>年</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月</w:t>
      </w:r>
      <w:r>
        <w:rPr>
          <w:rFonts w:hint="eastAsia" w:ascii="宋体" w:hAnsi="宋体" w:eastAsia="宋体" w:cs="宋体"/>
          <w:color w:val="000000" w:themeColor="text1"/>
          <w:sz w:val="24"/>
          <w:szCs w:val="24"/>
          <w:highlight w:val="none"/>
          <w:lang w:eastAsia="zh-Hans"/>
          <w14:textFill>
            <w14:solidFill>
              <w14:schemeClr w14:val="tx1"/>
            </w14:solidFill>
          </w14:textFill>
        </w:rPr>
        <w:t xml:space="preserve">  </w:t>
      </w:r>
      <w:r>
        <w:rPr>
          <w:rFonts w:hint="eastAsia" w:ascii="宋体" w:hAnsi="宋体" w:eastAsia="宋体" w:cs="宋体"/>
          <w:color w:val="000000" w:themeColor="text1"/>
          <w:sz w:val="24"/>
          <w:szCs w:val="24"/>
          <w:highlight w:val="none"/>
          <w:lang w:val="en-US" w:eastAsia="zh-Hans"/>
          <w14:textFill>
            <w14:solidFill>
              <w14:schemeClr w14:val="tx1"/>
            </w14:solidFill>
          </w14:textFill>
        </w:rPr>
        <w:t>日</w:t>
      </w:r>
    </w:p>
    <w:permEnd w:id="72"/>
    <w:p w14:paraId="1A0FBA59">
      <w:pPr>
        <w:rPr>
          <w:color w:val="000000" w:themeColor="text1"/>
          <w:sz w:val="21"/>
          <w:szCs w:val="21"/>
          <w:highlight w:val="none"/>
          <w14:textFill>
            <w14:solidFill>
              <w14:schemeClr w14:val="tx1"/>
            </w14:solidFill>
          </w14:textFill>
        </w:rPr>
      </w:pPr>
      <w:r>
        <w:rPr>
          <w:color w:val="000000" w:themeColor="text1"/>
          <w:sz w:val="21"/>
          <w:szCs w:val="21"/>
          <w:highlight w:val="none"/>
          <w14:textFill>
            <w14:solidFill>
              <w14:schemeClr w14:val="tx1"/>
            </w14:solidFill>
          </w14:textFill>
        </w:rPr>
        <w:br w:type="page"/>
      </w:r>
    </w:p>
    <w:p w14:paraId="2DAB50CE">
      <w:pPr>
        <w:pStyle w:val="3"/>
        <w:ind w:left="0" w:leftChars="0" w:firstLine="0" w:firstLineChars="0"/>
        <w:rPr>
          <w:rFonts w:hint="eastAsia"/>
          <w:b/>
          <w:bCs/>
          <w:color w:val="000000" w:themeColor="text1"/>
          <w:sz w:val="24"/>
          <w:szCs w:val="24"/>
          <w:highlight w:val="none"/>
          <w:lang w:eastAsia="zh-CN"/>
          <w14:textFill>
            <w14:solidFill>
              <w14:schemeClr w14:val="tx1"/>
            </w14:solidFill>
          </w14:textFill>
        </w:rPr>
      </w:pPr>
      <w:r>
        <w:rPr>
          <w:rFonts w:hint="eastAsia"/>
          <w:b/>
          <w:bCs/>
          <w:color w:val="000000" w:themeColor="text1"/>
          <w:sz w:val="24"/>
          <w:szCs w:val="24"/>
          <w:highlight w:val="none"/>
          <w:lang w:eastAsia="zh-CN"/>
          <w14:textFill>
            <w14:solidFill>
              <w14:schemeClr w14:val="tx1"/>
            </w14:solidFill>
          </w14:textFill>
        </w:rPr>
        <w:t>附件二</w:t>
      </w:r>
    </w:p>
    <w:p w14:paraId="44F119F2">
      <w:pPr>
        <w:pStyle w:val="2"/>
        <w:pageBreakBefore w:val="0"/>
        <w:wordWrap/>
        <w:bidi w:val="0"/>
        <w:spacing w:before="0" w:line="360" w:lineRule="auto"/>
        <w:jc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32"/>
          <w:szCs w:val="32"/>
          <w:highlight w:val="none"/>
          <w:lang w:eastAsia="zh-CN"/>
          <w14:textFill>
            <w14:solidFill>
              <w14:schemeClr w14:val="tx1"/>
            </w14:solidFill>
          </w14:textFill>
        </w:rPr>
        <w:t>廉政合同</w:t>
      </w:r>
    </w:p>
    <w:p w14:paraId="26F7CE62">
      <w:pPr>
        <w:keepNext w:val="0"/>
        <w:keepLines w:val="0"/>
        <w:pageBreakBefore w:val="0"/>
        <w:widowControl w:val="0"/>
        <w:kinsoku/>
        <w:wordWrap/>
        <w:overflowPunct/>
        <w:topLinePunct/>
        <w:autoSpaceDE w:val="0"/>
        <w:bidi w:val="0"/>
        <w:adjustRightInd w:val="0"/>
        <w:snapToGrid w:val="0"/>
        <w:spacing w:line="360" w:lineRule="auto"/>
        <w:ind w:firstLine="482" w:firstLineChars="200"/>
        <w:textAlignment w:val="auto"/>
        <w:rPr>
          <w:rFonts w:hint="default" w:ascii="宋体" w:hAnsi="宋体" w:eastAsia="宋体" w:cs="宋体"/>
          <w:color w:val="000000" w:themeColor="text1"/>
          <w:sz w:val="24"/>
          <w:szCs w:val="24"/>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甲方：</w:t>
      </w:r>
      <w:permStart w:id="73"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湖南安建建设有限公司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ermEnd w:id="73"/>
    </w:p>
    <w:p w14:paraId="024B526D">
      <w:pPr>
        <w:pStyle w:val="14"/>
        <w:ind w:firstLine="482" w:firstLineChars="200"/>
        <w:rPr>
          <w:rFonts w:hint="default"/>
          <w:color w:val="000000" w:themeColor="text1"/>
          <w:highlight w:val="none"/>
          <w:u w:val="single"/>
          <w:lang w:val="en-US" w:eastAsia="zh-CN"/>
          <w14:textFill>
            <w14:solidFill>
              <w14:schemeClr w14:val="tx1"/>
            </w14:solidFill>
          </w14:textFill>
        </w:rPr>
      </w:pPr>
      <w:r>
        <w:rPr>
          <w:rFonts w:hint="eastAsia" w:ascii="宋体" w:hAnsi="宋体" w:eastAsia="宋体" w:cs="宋体"/>
          <w:b/>
          <w:bCs/>
          <w:color w:val="000000" w:themeColor="text1"/>
          <w:sz w:val="24"/>
          <w:szCs w:val="24"/>
          <w:highlight w:val="none"/>
          <w:lang w:eastAsia="zh-CN"/>
          <w14:textFill>
            <w14:solidFill>
              <w14:schemeClr w14:val="tx1"/>
            </w14:solidFill>
          </w14:textFill>
        </w:rPr>
        <w:t>乙方：</w:t>
      </w:r>
      <w:permStart w:id="74" w:edGrp="everyone"/>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cs="宋体"/>
          <w:color w:val="000000" w:themeColor="text1"/>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u w:val="single"/>
          <w:lang w:val="en-US" w:eastAsia="zh-CN"/>
          <w14:textFill>
            <w14:solidFill>
              <w14:schemeClr w14:val="tx1"/>
            </w14:solidFill>
          </w14:textFill>
        </w:rPr>
        <w:t xml:space="preserve">                            </w:t>
      </w:r>
    </w:p>
    <w:permEnd w:id="74"/>
    <w:p w14:paraId="779E0110">
      <w:pPr>
        <w:keepNext w:val="0"/>
        <w:keepLines w:val="0"/>
        <w:pageBreakBefore w:val="0"/>
        <w:widowControl w:val="0"/>
        <w:kinsoku/>
        <w:wordWrap/>
        <w:overflowPunct/>
        <w:topLinePunct/>
        <w:autoSpaceDE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根据有关工程建设、廉政建设的规定，为做好工程建设中的党风廉政建设，保证工程建设高效优质，保证建设资金的安全和有效使用以及投资效益，</w:t>
      </w:r>
      <w:r>
        <w:rPr>
          <w:rFonts w:hint="eastAsia" w:ascii="宋体" w:hAnsi="宋体" w:eastAsia="宋体" w:cs="宋体"/>
          <w:b w:val="0"/>
          <w:bCs w:val="0"/>
          <w:color w:val="000000" w:themeColor="text1"/>
          <w:kern w:val="0"/>
          <w:sz w:val="24"/>
          <w:szCs w:val="24"/>
          <w:highlight w:val="none"/>
          <w:u w:val="none"/>
          <w:lang w:val="en-US" w:eastAsia="zh-CN" w:bidi="ar"/>
          <w14:textFill>
            <w14:solidFill>
              <w14:schemeClr w14:val="tx1"/>
            </w14:solidFill>
          </w14:textFill>
        </w:rPr>
        <w:t>甲乙双方</w:t>
      </w:r>
      <w:r>
        <w:rPr>
          <w:rFonts w:hint="eastAsia" w:ascii="宋体" w:hAnsi="宋体" w:eastAsia="宋体" w:cs="宋体"/>
          <w:color w:val="000000" w:themeColor="text1"/>
          <w:sz w:val="24"/>
          <w:szCs w:val="24"/>
          <w:highlight w:val="none"/>
          <w:lang w:eastAsia="zh-CN"/>
          <w14:textFill>
            <w14:solidFill>
              <w14:schemeClr w14:val="tx1"/>
            </w14:solidFill>
          </w14:textFill>
        </w:rPr>
        <w:t>特订立如下合同。</w:t>
      </w:r>
    </w:p>
    <w:p w14:paraId="0B08306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 双方的权利和义务</w:t>
      </w:r>
    </w:p>
    <w:p w14:paraId="5B6F763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（1）严格遵守党的政策规定和国家有关法律法规及部门规章的有关规定。</w:t>
      </w:r>
    </w:p>
    <w:p w14:paraId="2D23611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（2）严格执行双方签订的系列合同文件，自觉按合同办事。</w:t>
      </w:r>
    </w:p>
    <w:p w14:paraId="0F8D81D6">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（3）双方的业务活动坚持公开、公正、诚信、透明的原则（法律认定的商业秘密和合同文件另有规定除外），不得损害国家和集体利益，不得违反工程建设管理规章制度。</w:t>
      </w:r>
    </w:p>
    <w:p w14:paraId="1E916FC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（4）建立健全廉政制度，开展廉政教育，设立廉政告示牌，公布举报电话，监督并认真查处违法违纪行为。</w:t>
      </w:r>
    </w:p>
    <w:p w14:paraId="393E70A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（5）发现对方在业务活动中有违反廉政规定的行为，有及时提醒对方纠正的权利和义务。</w:t>
      </w:r>
    </w:p>
    <w:p w14:paraId="40A5AF0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（6）发现对方严重违反本合同义务条款的行为，有向其上级有关部门举报、建议给予处理并要求告知处理结果的权利。</w:t>
      </w:r>
    </w:p>
    <w:p w14:paraId="021C2061">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 甲方的义务</w:t>
      </w:r>
    </w:p>
    <w:p w14:paraId="5938928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（1）甲方及其工作人员不得索要或接受乙方的礼金、有价证券和贵重物品，不得让乙方报销任何应由甲方或甲方工作人员个人支付的费用等。</w:t>
      </w:r>
    </w:p>
    <w:p w14:paraId="544FF9A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（2）甲方工作人员不得参加乙方安排的超标准宴请和娱乐活动；不得接受乙方提供的通信工具、交通工具和高档办公用品等。</w:t>
      </w:r>
    </w:p>
    <w:p w14:paraId="3C3026B4">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（3）甲方及其工作人员不得要求或者接受乙方为其住房装修、婚丧嫁娶活动、配偶子女的工作安排以及出国出境、旅游等提供方便等。</w:t>
      </w:r>
    </w:p>
    <w:p w14:paraId="16D2024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（4）甲方工作人员及其配偶、子女不得从事与甲方工程有关的材料设备供应、工程分包、劳务等经济活动等。</w:t>
      </w:r>
    </w:p>
    <w:p w14:paraId="2B65E3B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（5）甲方及其工作人员不得以任何理由向乙方推荐分包单位或推销材料。</w:t>
      </w:r>
    </w:p>
    <w:p w14:paraId="3EE4F99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（6）甲方工作人员要秉公办事，不准营私舞弊，不准利用职权从事各种个人有偿中介活动和安排个人施工队伍。</w:t>
      </w:r>
    </w:p>
    <w:p w14:paraId="00248D1E">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 乙方的义务</w:t>
      </w:r>
    </w:p>
    <w:p w14:paraId="5E3C0A5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（1）乙方不得以任何理由向甲方及其工作人员行贿或馈赠礼金、有价证券、贵重礼品。</w:t>
      </w:r>
    </w:p>
    <w:p w14:paraId="513A73D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（2）乙方不得以任何名义为甲方及其工作人员报销应由甲方单位或个人支付的任何费用。</w:t>
      </w:r>
    </w:p>
    <w:p w14:paraId="2A670DE5">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（3）乙方不得以任何理由安排甲方工作人员参加超标准宴请及娱乐活动。</w:t>
      </w:r>
    </w:p>
    <w:p w14:paraId="075DFB59">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（4）乙方不得为甲方单位和个人购置或提供通信工具、交通工具和高档办公用品等。</w:t>
      </w:r>
    </w:p>
    <w:p w14:paraId="7795B30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4. 违约责任</w:t>
      </w:r>
    </w:p>
    <w:p w14:paraId="6E605D6C">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（1）甲方及其工作人员违反本合同第1、2 条，按管理权限，依据有关规定给予党纪、政纪或组织处理；涉嫌犯罪的，移交司法机关追究刑事责任；给乙方单位造成经济损失的，应予以赔偿。</w:t>
      </w:r>
    </w:p>
    <w:p w14:paraId="69D2861A">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（2）乙方及其工作人员违反本合同第1、3 条，按管理权限，依据有关规定给予党纪、政纪或组织处理；给甲方单位造成经济损失的，应予以赔偿；情节严重的，甲方建议主管部门给予乙方一至三年内不得进入其主管的建设市场的处罚，并列入甲方黑名单管理系统。</w:t>
      </w:r>
    </w:p>
    <w:p w14:paraId="2F995BD7">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5. 双方约定：本合同由双方或双方上级单位的纪检监察部门负责监督执行。由甲方或甲方上级单位的纪检监察部门约请乙方或乙方上级单位纪检监察部门对本合同执行情况进行检查，提出在本合同规定范围内的裁定意见。</w:t>
      </w:r>
    </w:p>
    <w:p w14:paraId="352127ED">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6. 本合同有效期为甲方和乙方签署之日起至分包工程项目竣工验收后止。</w:t>
      </w:r>
    </w:p>
    <w:p w14:paraId="17712272">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7. 本合同作为分包合同的附件，与分包合同具有同等的法律效力，经合同双方签署后立即生效。</w:t>
      </w:r>
    </w:p>
    <w:p w14:paraId="18192A83">
      <w:pPr>
        <w:keepNext w:val="0"/>
        <w:keepLines w:val="0"/>
        <w:pageBreakBefore w:val="0"/>
        <w:widowControl w:val="0"/>
        <w:kinsoku/>
        <w:wordWrap/>
        <w:overflowPunct/>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8. 本合同一式</w:t>
      </w:r>
      <w:permStart w:id="75"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cs="宋体"/>
          <w:color w:val="000000"/>
          <w:szCs w:val="24"/>
          <w:u w:val="single"/>
        </w:rPr>
        <w:t xml:space="preserve">  陆 </w:t>
      </w:r>
      <w:r>
        <w:rPr>
          <w:rFonts w:hint="eastAsia" w:cs="宋体"/>
          <w:color w:val="000000" w:themeColor="text1"/>
          <w:sz w:val="24"/>
          <w:szCs w:val="24"/>
          <w:highlight w:val="none"/>
          <w:u w:val="single"/>
          <w:lang w:val="en-US" w:eastAsia="zh-CN"/>
          <w14:textFill>
            <w14:solidFill>
              <w14:schemeClr w14:val="tx1"/>
            </w14:solidFill>
          </w14:textFill>
        </w:rPr>
        <w:t xml:space="preserve">  </w:t>
      </w:r>
      <w:permEnd w:id="75"/>
      <w:r>
        <w:rPr>
          <w:rFonts w:hint="eastAsia" w:ascii="宋体" w:hAnsi="宋体" w:eastAsia="宋体" w:cs="宋体"/>
          <w:color w:val="000000" w:themeColor="text1"/>
          <w:sz w:val="24"/>
          <w:szCs w:val="24"/>
          <w:highlight w:val="none"/>
          <w:lang w:eastAsia="zh-CN"/>
          <w14:textFill>
            <w14:solidFill>
              <w14:schemeClr w14:val="tx1"/>
            </w14:solidFill>
          </w14:textFill>
        </w:rPr>
        <w:t>份，由甲方和乙方各执</w:t>
      </w:r>
      <w:permStart w:id="76" w:edGrp="everyone"/>
      <w:r>
        <w:rPr>
          <w:rFonts w:hint="eastAsia" w:cs="宋体"/>
          <w:color w:val="000000" w:themeColor="text1"/>
          <w:sz w:val="24"/>
          <w:szCs w:val="24"/>
          <w:highlight w:val="none"/>
          <w:u w:val="single"/>
          <w:lang w:val="en-US" w:eastAsia="zh-CN"/>
          <w14:textFill>
            <w14:solidFill>
              <w14:schemeClr w14:val="tx1"/>
            </w14:solidFill>
          </w14:textFill>
        </w:rPr>
        <w:t xml:space="preserve">  </w:t>
      </w:r>
      <w:r>
        <w:rPr>
          <w:rFonts w:hint="eastAsia" w:asciiTheme="minorEastAsia" w:hAnsiTheme="minorEastAsia" w:eastAsiaTheme="minorEastAsia" w:cstheme="minorEastAsia"/>
          <w:color w:val="000000" w:themeColor="text1"/>
          <w:sz w:val="24"/>
          <w:szCs w:val="24"/>
          <w:highlight w:val="none"/>
          <w:u w:val="single"/>
          <w:lang w:val="en-US" w:eastAsia="zh-CN"/>
          <w14:textFill>
            <w14:solidFill>
              <w14:schemeClr w14:val="tx1"/>
            </w14:solidFill>
          </w14:textFill>
        </w:rPr>
        <w:t>甲方执肆份、乙方执贰</w:t>
      </w:r>
      <w:r>
        <w:rPr>
          <w:rFonts w:hint="eastAsia" w:cs="宋体"/>
          <w:color w:val="000000" w:themeColor="text1"/>
          <w:sz w:val="24"/>
          <w:szCs w:val="24"/>
          <w:highlight w:val="none"/>
          <w:u w:val="single"/>
          <w:lang w:val="en-US" w:eastAsia="zh-CN"/>
          <w14:textFill>
            <w14:solidFill>
              <w14:schemeClr w14:val="tx1"/>
            </w14:solidFill>
          </w14:textFill>
        </w:rPr>
        <w:t xml:space="preserve">  </w:t>
      </w:r>
      <w:permEnd w:id="76"/>
      <w:r>
        <w:rPr>
          <w:rFonts w:hint="eastAsia" w:ascii="宋体" w:hAnsi="宋体" w:eastAsia="宋体" w:cs="宋体"/>
          <w:color w:val="000000" w:themeColor="text1"/>
          <w:sz w:val="24"/>
          <w:szCs w:val="24"/>
          <w:highlight w:val="none"/>
          <w:lang w:eastAsia="zh-CN"/>
          <w14:textFill>
            <w14:solidFill>
              <w14:schemeClr w14:val="tx1"/>
            </w14:solidFill>
          </w14:textFill>
        </w:rPr>
        <w:t>份。</w:t>
      </w:r>
    </w:p>
    <w:p w14:paraId="02531A72">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p>
    <w:p w14:paraId="6EFBFC73">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color w:val="000000" w:themeColor="text1"/>
          <w:sz w:val="24"/>
          <w:szCs w:val="24"/>
          <w:highlight w:val="none"/>
          <w:lang w:eastAsia="zh-CN"/>
          <w14:textFill>
            <w14:solidFill>
              <w14:schemeClr w14:val="tx1"/>
            </w14:solidFill>
          </w14:textFill>
        </w:rPr>
        <w:t>甲方：（盖单位章）</w:t>
      </w:r>
      <w:r>
        <w:rPr>
          <w:rFonts w:hint="eastAsia" w:cs="宋体"/>
          <w:color w:val="000000" w:themeColor="text1"/>
          <w:sz w:val="24"/>
          <w:szCs w:val="24"/>
          <w:highlight w:val="none"/>
          <w:lang w:val="en-US"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乙方：（盖单位章）</w:t>
      </w:r>
    </w:p>
    <w:p w14:paraId="7D8BD351">
      <w:pPr>
        <w:pStyle w:val="14"/>
        <w:keepNext w:val="0"/>
        <w:keepLines w:val="0"/>
        <w:pageBreakBefore w:val="0"/>
        <w:widowControl w:val="0"/>
        <w:kinsoku/>
        <w:wordWrap/>
        <w:overflowPunct/>
        <w:topLinePunct w:val="0"/>
        <w:bidi w:val="0"/>
        <w:adjustRightInd w:val="0"/>
        <w:snapToGrid w:val="0"/>
        <w:spacing w:before="0" w:after="0" w:line="480" w:lineRule="auto"/>
        <w:ind w:firstLine="480" w:firstLineChars="200"/>
        <w:textAlignment w:val="auto"/>
        <w:rPr>
          <w:rFonts w:hint="eastAsia"/>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val="0"/>
          <w:color w:val="000000" w:themeColor="text1"/>
          <w:sz w:val="24"/>
          <w:szCs w:val="24"/>
          <w:highlight w:val="none"/>
          <w:lang w:eastAsia="zh-CN"/>
          <w14:textFill>
            <w14:solidFill>
              <w14:schemeClr w14:val="tx1"/>
            </w14:solidFill>
          </w14:textFill>
        </w:rPr>
        <w:t>法定代表人或其委托代理人：</w:t>
      </w:r>
      <w:r>
        <w:rPr>
          <w:rFonts w:hint="eastAsia" w:ascii="宋体" w:hAnsi="宋体" w:eastAsia="宋体" w:cs="宋体"/>
          <w:b w:val="0"/>
          <w:bCs w:val="0"/>
          <w:color w:val="000000" w:themeColor="text1"/>
          <w:sz w:val="24"/>
          <w:szCs w:val="24"/>
          <w:highlight w:val="none"/>
          <w:u w:val="none"/>
          <w:lang w:eastAsia="zh-CN"/>
          <w14:textFill>
            <w14:solidFill>
              <w14:schemeClr w14:val="tx1"/>
            </w14:solidFill>
          </w14:textFill>
        </w:rPr>
        <w:t xml:space="preserve">        </w:t>
      </w:r>
      <w:r>
        <w:rPr>
          <w:rFonts w:hint="eastAsia" w:ascii="宋体" w:hAnsi="宋体" w:cs="宋体"/>
          <w:b w:val="0"/>
          <w:bCs w:val="0"/>
          <w:color w:val="000000" w:themeColor="text1"/>
          <w:sz w:val="24"/>
          <w:szCs w:val="24"/>
          <w:highlight w:val="none"/>
          <w:u w:val="none"/>
          <w:lang w:val="en-US" w:eastAsia="zh-CN"/>
          <w14:textFill>
            <w14:solidFill>
              <w14:schemeClr w14:val="tx1"/>
            </w14:solidFill>
          </w14:textFill>
        </w:rPr>
        <w:t xml:space="preserve">     </w:t>
      </w:r>
      <w:r>
        <w:rPr>
          <w:rFonts w:hint="eastAsia" w:ascii="宋体" w:hAnsi="宋体" w:eastAsia="宋体" w:cs="宋体"/>
          <w:b w:val="0"/>
          <w:bCs w:val="0"/>
          <w:color w:val="000000" w:themeColor="text1"/>
          <w:kern w:val="2"/>
          <w:sz w:val="24"/>
          <w:szCs w:val="24"/>
          <w:highlight w:val="none"/>
          <w:lang w:val="en-US" w:eastAsia="zh-CN" w:bidi="ar-SA"/>
          <w14:textFill>
            <w14:solidFill>
              <w14:schemeClr w14:val="tx1"/>
            </w14:solidFill>
          </w14:textFill>
        </w:rPr>
        <w:t xml:space="preserve">法定代表人或其委托代理人：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 </w:t>
      </w:r>
    </w:p>
    <w:p w14:paraId="5391AD20">
      <w:pPr>
        <w:keepNext w:val="0"/>
        <w:keepLines w:val="0"/>
        <w:pageBreakBefore w:val="0"/>
        <w:widowControl w:val="0"/>
        <w:kinsoku/>
        <w:wordWrap/>
        <w:overflowPunct/>
        <w:topLinePunct w:val="0"/>
        <w:autoSpaceDE w:val="0"/>
        <w:autoSpaceDN w:val="0"/>
        <w:bidi w:val="0"/>
        <w:adjustRightInd w:val="0"/>
        <w:snapToGrid w:val="0"/>
        <w:spacing w:line="480" w:lineRule="auto"/>
        <w:ind w:firstLine="480" w:firstLineChars="200"/>
        <w:textAlignment w:val="auto"/>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color w:val="000000" w:themeColor="text1"/>
          <w:sz w:val="24"/>
          <w:szCs w:val="24"/>
          <w:highlight w:val="none"/>
          <w:u w:val="none"/>
          <w:lang w:eastAsia="zh-CN"/>
          <w14:textFill>
            <w14:solidFill>
              <w14:schemeClr w14:val="tx1"/>
            </w14:solidFill>
          </w14:textFill>
        </w:rPr>
        <w:t>签订时间：</w:t>
      </w:r>
      <w:permStart w:id="77" w:edGrp="everyone"/>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年</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月</w:t>
      </w:r>
      <w:r>
        <w:rPr>
          <w:rFonts w:hint="eastAsia" w:ascii="宋体" w:hAnsi="宋体" w:eastAsia="宋体" w:cs="宋体"/>
          <w:color w:val="000000" w:themeColor="text1"/>
          <w:sz w:val="24"/>
          <w:szCs w:val="24"/>
          <w:highlight w:val="none"/>
          <w:u w:val="single"/>
          <w:lang w:eastAsia="zh-CN"/>
          <w14:textFill>
            <w14:solidFill>
              <w14:schemeClr w14:val="tx1"/>
            </w14:solidFill>
          </w14:textFill>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 xml:space="preserve">日   </w:t>
      </w:r>
      <w:permEnd w:id="77"/>
    </w:p>
    <w:p w14:paraId="331A09C1">
      <w:pPr>
        <w:rPr>
          <w:rFonts w:hint="eastAsia" w:ascii="宋体" w:hAnsi="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br w:type="page"/>
      </w:r>
    </w:p>
    <w:p w14:paraId="487CEBF9">
      <w:pPr>
        <w:widowControl/>
        <w:adjustRightInd w:val="0"/>
        <w:snapToGrid w:val="0"/>
        <w:spacing w:line="440" w:lineRule="exact"/>
        <w:jc w:val="both"/>
        <w:rPr>
          <w:rFonts w:hint="eastAsia" w:ascii="宋体" w:hAnsi="宋体" w:eastAsia="宋体" w:cs="宋体"/>
          <w:b/>
          <w:color w:val="000000" w:themeColor="text1"/>
          <w:kern w:val="0"/>
          <w:sz w:val="24"/>
          <w:szCs w:val="24"/>
          <w:highlight w:val="none"/>
          <w:lang w:eastAsia="zh-CN"/>
          <w14:textFill>
            <w14:solidFill>
              <w14:schemeClr w14:val="tx1"/>
            </w14:solidFill>
          </w14:textFill>
        </w:rPr>
      </w:pPr>
      <w:r>
        <w:rPr>
          <w:rFonts w:hint="eastAsia" w:ascii="宋体" w:hAnsi="宋体" w:cs="宋体"/>
          <w:b/>
          <w:color w:val="000000" w:themeColor="text1"/>
          <w:kern w:val="0"/>
          <w:sz w:val="24"/>
          <w:szCs w:val="24"/>
          <w:highlight w:val="none"/>
          <w:lang w:eastAsia="zh-CN"/>
          <w14:textFill>
            <w14:solidFill>
              <w14:schemeClr w14:val="tx1"/>
            </w14:solidFill>
          </w14:textFill>
        </w:rPr>
        <w:t>附件</w:t>
      </w:r>
      <w:r>
        <w:rPr>
          <w:rFonts w:hint="eastAsia" w:cs="宋体"/>
          <w:b/>
          <w:color w:val="000000" w:themeColor="text1"/>
          <w:kern w:val="0"/>
          <w:sz w:val="24"/>
          <w:szCs w:val="24"/>
          <w:highlight w:val="none"/>
          <w:lang w:eastAsia="zh-CN"/>
          <w14:textFill>
            <w14:solidFill>
              <w14:schemeClr w14:val="tx1"/>
            </w14:solidFill>
          </w14:textFill>
        </w:rPr>
        <w:t>三</w:t>
      </w:r>
    </w:p>
    <w:p w14:paraId="6007DA07">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r>
        <w:rPr>
          <w:rFonts w:hint="eastAsia" w:ascii="宋体" w:hAnsi="宋体" w:eastAsia="宋体" w:cs="宋体"/>
          <w:b/>
          <w:color w:val="000000" w:themeColor="text1"/>
          <w:kern w:val="0"/>
          <w:sz w:val="32"/>
          <w:szCs w:val="32"/>
          <w:highlight w:val="none"/>
          <w14:textFill>
            <w14:solidFill>
              <w14:schemeClr w14:val="tx1"/>
            </w14:solidFill>
          </w14:textFill>
        </w:rPr>
        <w:t>授权委托书</w:t>
      </w:r>
    </w:p>
    <w:p w14:paraId="29206F76">
      <w:pPr>
        <w:widowControl/>
        <w:adjustRightInd w:val="0"/>
        <w:snapToGrid w:val="0"/>
        <w:spacing w:line="440" w:lineRule="exact"/>
        <w:rPr>
          <w:rFonts w:hint="eastAsia" w:ascii="宋体" w:hAnsi="宋体" w:eastAsia="宋体" w:cs="宋体"/>
          <w:b/>
          <w:color w:val="000000" w:themeColor="text1"/>
          <w:kern w:val="0"/>
          <w:sz w:val="36"/>
          <w:szCs w:val="36"/>
          <w:highlight w:val="none"/>
          <w14:textFill>
            <w14:solidFill>
              <w14:schemeClr w14:val="tx1"/>
            </w14:solidFill>
          </w14:textFill>
        </w:rPr>
      </w:pPr>
    </w:p>
    <w:p w14:paraId="4148E41A">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default" w:ascii="宋体" w:hAnsi="宋体" w:eastAsia="宋体" w:cs="宋体"/>
          <w:color w:val="000000" w:themeColor="text1"/>
          <w:kern w:val="0"/>
          <w:sz w:val="24"/>
          <w:szCs w:val="24"/>
          <w:highlight w:val="none"/>
          <w:u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致</w:t>
      </w:r>
      <w:permStart w:id="78" w:edGrp="everyone"/>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 xml:space="preserve"> </w:t>
      </w:r>
      <w:r>
        <w:rPr>
          <w:rFonts w:hint="eastAsia" w:cs="宋体"/>
          <w:color w:val="000000" w:themeColor="text1"/>
          <w:sz w:val="24"/>
          <w:szCs w:val="24"/>
          <w:highlight w:val="none"/>
          <w:u w:val="single"/>
          <w:lang w:val="en-US" w:eastAsia="zh-CN"/>
          <w14:textFill>
            <w14:solidFill>
              <w14:schemeClr w14:val="tx1"/>
            </w14:solidFill>
          </w14:textFill>
        </w:rPr>
        <w:t xml:space="preserve"> 湖南安建建设有限公司  </w:t>
      </w:r>
      <w:r>
        <w:rPr>
          <w:rFonts w:hint="eastAsia" w:ascii="宋体" w:hAnsi="宋体" w:eastAsia="宋体" w:cs="宋体"/>
          <w:color w:val="000000" w:themeColor="text1"/>
          <w:kern w:val="0"/>
          <w:sz w:val="24"/>
          <w:szCs w:val="24"/>
          <w:highlight w:val="none"/>
          <w:u w:val="single"/>
          <w:lang w:val="en-US" w:eastAsia="zh-CN"/>
          <w14:textFill>
            <w14:solidFill>
              <w14:schemeClr w14:val="tx1"/>
            </w14:solidFill>
          </w14:textFill>
        </w:rPr>
        <w:t xml:space="preserve"> </w:t>
      </w:r>
      <w:permEnd w:id="78"/>
      <w:r>
        <w:rPr>
          <w:rFonts w:hint="eastAsia" w:ascii="宋体" w:hAnsi="宋体" w:eastAsia="宋体" w:cs="宋体"/>
          <w:color w:val="000000" w:themeColor="text1"/>
          <w:kern w:val="0"/>
          <w:sz w:val="24"/>
          <w:szCs w:val="24"/>
          <w:highlight w:val="none"/>
          <w:u w:val="none"/>
          <w:lang w:val="en-US" w:eastAsia="zh-CN"/>
          <w14:textFill>
            <w14:solidFill>
              <w14:schemeClr w14:val="tx1"/>
            </w14:solidFill>
          </w14:textFill>
        </w:rPr>
        <w:t>：</w:t>
      </w:r>
    </w:p>
    <w:p w14:paraId="2AC8DEB7">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本授权委托书声明：我</w:t>
      </w:r>
      <w:permStart w:id="79"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permEnd w:id="79"/>
      <w:r>
        <w:rPr>
          <w:rFonts w:hint="eastAsia" w:ascii="宋体" w:hAnsi="宋体" w:eastAsia="宋体" w:cs="宋体"/>
          <w:color w:val="000000" w:themeColor="text1"/>
          <w:kern w:val="0"/>
          <w:sz w:val="24"/>
          <w:szCs w:val="24"/>
          <w:highlight w:val="none"/>
          <w14:textFill>
            <w14:solidFill>
              <w14:schemeClr w14:val="tx1"/>
            </w14:solidFill>
          </w14:textFill>
        </w:rPr>
        <w:t>系</w:t>
      </w:r>
      <w:permStart w:id="80"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0"/>
      <w:r>
        <w:rPr>
          <w:rFonts w:hint="eastAsia" w:ascii="宋体" w:hAnsi="宋体" w:eastAsia="宋体" w:cs="宋体"/>
          <w:color w:val="000000" w:themeColor="text1"/>
          <w:kern w:val="0"/>
          <w:sz w:val="24"/>
          <w:szCs w:val="24"/>
          <w:highlight w:val="none"/>
          <w14:textFill>
            <w14:solidFill>
              <w14:schemeClr w14:val="tx1"/>
            </w14:solidFill>
          </w14:textFill>
        </w:rPr>
        <w:t>的法定代表人，现授权委托</w:t>
      </w:r>
      <w:permStart w:id="81"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1"/>
      <w:r>
        <w:rPr>
          <w:rFonts w:hint="eastAsia" w:ascii="宋体" w:hAnsi="宋体" w:eastAsia="宋体" w:cs="宋体"/>
          <w:color w:val="000000" w:themeColor="text1"/>
          <w:kern w:val="0"/>
          <w:sz w:val="24"/>
          <w:szCs w:val="24"/>
          <w:highlight w:val="none"/>
          <w14:textFill>
            <w14:solidFill>
              <w14:schemeClr w14:val="tx1"/>
            </w14:solidFill>
          </w14:textFill>
        </w:rPr>
        <w:t>（身份证号</w:t>
      </w:r>
      <w:permStart w:id="82" w:edGrp="everyone"/>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r>
        <w:rPr>
          <w:rFonts w:hint="eastAsia" w:cs="宋体"/>
          <w:color w:val="000000" w:themeColor="text1"/>
          <w:kern w:val="0"/>
          <w:sz w:val="24"/>
          <w:szCs w:val="24"/>
          <w:highlight w:val="none"/>
          <w:u w:val="single"/>
          <w:lang w:val="en-US" w:eastAsia="zh-CN"/>
          <w14:textFill>
            <w14:solidFill>
              <w14:schemeClr w14:val="tx1"/>
            </w14:solidFill>
          </w14:textFill>
        </w:rPr>
        <w:t xml:space="preserve">            </w:t>
      </w:r>
      <w:r>
        <w:rPr>
          <w:rFonts w:hint="eastAsia" w:ascii="宋体" w:hAnsi="宋体" w:eastAsia="宋体" w:cs="宋体"/>
          <w:color w:val="000000" w:themeColor="text1"/>
          <w:kern w:val="0"/>
          <w:sz w:val="24"/>
          <w:szCs w:val="24"/>
          <w:highlight w:val="none"/>
          <w:u w:val="single"/>
          <w14:textFill>
            <w14:solidFill>
              <w14:schemeClr w14:val="tx1"/>
            </w14:solidFill>
          </w14:textFill>
        </w:rPr>
        <w:t xml:space="preserve">    </w:t>
      </w:r>
      <w:permEnd w:id="82"/>
      <w:r>
        <w:rPr>
          <w:rFonts w:hint="eastAsia" w:ascii="宋体" w:hAnsi="宋体" w:eastAsia="宋体" w:cs="宋体"/>
          <w:color w:val="000000" w:themeColor="text1"/>
          <w:kern w:val="0"/>
          <w:sz w:val="24"/>
          <w:szCs w:val="24"/>
          <w:highlight w:val="none"/>
          <w14:textFill>
            <w14:solidFill>
              <w14:schemeClr w14:val="tx1"/>
            </w14:solidFill>
          </w14:textFill>
        </w:rPr>
        <w:t>）为我公司代理人，在</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履行合同中有权以本公司名义与贵公司协商签署具有</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合同性质的系列文件</w:t>
      </w:r>
      <w:r>
        <w:rPr>
          <w:rFonts w:hint="eastAsia" w:ascii="宋体" w:hAnsi="宋体" w:eastAsia="宋体" w:cs="宋体"/>
          <w:color w:val="000000" w:themeColor="text1"/>
          <w:kern w:val="0"/>
          <w:sz w:val="24"/>
          <w:szCs w:val="24"/>
          <w:highlight w:val="none"/>
          <w:lang w:eastAsia="zh-CN"/>
          <w14:textFill>
            <w14:solidFill>
              <w14:schemeClr w14:val="tx1"/>
            </w14:solidFill>
          </w14:textFill>
        </w:rPr>
        <w:t>，</w:t>
      </w:r>
      <w:r>
        <w:rPr>
          <w:rFonts w:hint="eastAsia" w:ascii="宋体" w:hAnsi="宋体" w:eastAsia="宋体" w:cs="宋体"/>
          <w:color w:val="000000" w:themeColor="text1"/>
          <w:kern w:val="0"/>
          <w:sz w:val="24"/>
          <w:szCs w:val="24"/>
          <w:highlight w:val="none"/>
          <w14:textFill>
            <w14:solidFill>
              <w14:schemeClr w14:val="tx1"/>
            </w14:solidFill>
          </w14:textFill>
        </w:rPr>
        <w:t>执行与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投标及</w:t>
      </w:r>
      <w:r>
        <w:rPr>
          <w:rFonts w:hint="eastAsia" w:ascii="宋体" w:hAnsi="宋体" w:eastAsia="宋体" w:cs="宋体"/>
          <w:color w:val="000000" w:themeColor="text1"/>
          <w:kern w:val="0"/>
          <w:sz w:val="24"/>
          <w:szCs w:val="24"/>
          <w:highlight w:val="none"/>
          <w14:textFill>
            <w14:solidFill>
              <w14:schemeClr w14:val="tx1"/>
            </w14:solidFill>
          </w14:textFill>
        </w:rPr>
        <w:t>合同有关的一切事项，包括但不限于</w:t>
      </w:r>
      <w:r>
        <w:rPr>
          <w:rFonts w:hint="eastAsia" w:ascii="宋体" w:hAnsi="宋体" w:eastAsia="宋体" w:cs="宋体"/>
          <w:color w:val="000000" w:themeColor="text1"/>
          <w:kern w:val="0"/>
          <w:sz w:val="24"/>
          <w:szCs w:val="24"/>
          <w:highlight w:val="none"/>
          <w:lang w:eastAsia="zh-CN"/>
          <w14:textFill>
            <w14:solidFill>
              <w14:schemeClr w14:val="tx1"/>
            </w14:solidFill>
          </w14:textFill>
        </w:rPr>
        <w:t>签署投标文件、</w:t>
      </w:r>
      <w:r>
        <w:rPr>
          <w:rFonts w:hint="eastAsia" w:ascii="宋体" w:hAnsi="宋体" w:eastAsia="宋体" w:cs="宋体"/>
          <w:color w:val="000000" w:themeColor="text1"/>
          <w:kern w:val="0"/>
          <w:sz w:val="24"/>
          <w:szCs w:val="24"/>
          <w:highlight w:val="none"/>
          <w14:textFill>
            <w14:solidFill>
              <w14:schemeClr w14:val="tx1"/>
            </w14:solidFill>
          </w14:textFill>
        </w:rPr>
        <w:t>签订</w:t>
      </w:r>
      <w:r>
        <w:rPr>
          <w:rFonts w:hint="eastAsia" w:ascii="宋体" w:hAnsi="宋体" w:eastAsia="宋体" w:cs="宋体"/>
          <w:color w:val="000000" w:themeColor="text1"/>
          <w:kern w:val="0"/>
          <w:sz w:val="24"/>
          <w:szCs w:val="24"/>
          <w:highlight w:val="none"/>
          <w:lang w:eastAsia="zh-CN"/>
          <w14:textFill>
            <w14:solidFill>
              <w14:schemeClr w14:val="tx1"/>
            </w14:solidFill>
          </w14:textFill>
        </w:rPr>
        <w:t>合同及</w:t>
      </w:r>
      <w:r>
        <w:rPr>
          <w:rFonts w:hint="eastAsia" w:ascii="宋体" w:hAnsi="宋体" w:eastAsia="宋体" w:cs="宋体"/>
          <w:color w:val="000000" w:themeColor="text1"/>
          <w:kern w:val="0"/>
          <w:sz w:val="24"/>
          <w:szCs w:val="24"/>
          <w:highlight w:val="none"/>
          <w14:textFill>
            <w14:solidFill>
              <w14:schemeClr w14:val="tx1"/>
            </w14:solidFill>
          </w14:textFill>
        </w:rPr>
        <w:t>补充（解除）协议，办理结算，签署会议纪要、变更指令、签证、通知（函）及具有经济价值的其他文书，决定工伤（亡）人员、侵权责任赔偿标准等事务。代理人的所有行为均代表本公司行为，由本公司承担代理人行为的全部法律责任和后果。</w:t>
      </w:r>
    </w:p>
    <w:p w14:paraId="1BADE47E">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特此委托。</w:t>
      </w:r>
    </w:p>
    <w:p w14:paraId="163B5A4B">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附代理人身份证复印件。</w:t>
      </w:r>
    </w:p>
    <w:p w14:paraId="325F3FFD">
      <w:pPr>
        <w:keepNext w:val="0"/>
        <w:keepLines w:val="0"/>
        <w:pageBreakBefore w:val="0"/>
        <w:widowControl/>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p>
    <w:p w14:paraId="6EBB5D0B">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授权委托人（盖章）：</w:t>
      </w:r>
    </w:p>
    <w:p w14:paraId="18168BF5">
      <w:pPr>
        <w:keepNext w:val="0"/>
        <w:keepLines w:val="0"/>
        <w:pageBreakBefore w:val="0"/>
        <w:widowControl/>
        <w:kinsoku/>
        <w:wordWrap/>
        <w:overflowPunct/>
        <w:topLinePunct w:val="0"/>
        <w:autoSpaceDE/>
        <w:autoSpaceDN/>
        <w:bidi w:val="0"/>
        <w:adjustRightInd w:val="0"/>
        <w:snapToGrid w:val="0"/>
        <w:spacing w:line="480" w:lineRule="auto"/>
        <w:ind w:firstLine="4320" w:firstLineChars="1800"/>
        <w:textAlignment w:val="auto"/>
        <w:rPr>
          <w:rFonts w:hint="eastAsia" w:ascii="宋体" w:hAnsi="宋体" w:eastAsia="宋体" w:cs="宋体"/>
          <w:color w:val="000000" w:themeColor="text1"/>
          <w:kern w:val="0"/>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14:textFill>
            <w14:solidFill>
              <w14:schemeClr w14:val="tx1"/>
            </w14:solidFill>
          </w14:textFill>
        </w:rPr>
        <w:t>法定代表人（签名）：</w:t>
      </w:r>
    </w:p>
    <w:p w14:paraId="53650540">
      <w:pPr>
        <w:pStyle w:val="4"/>
        <w:keepNext w:val="0"/>
        <w:keepLines w:val="0"/>
        <w:pageBreakBefore w:val="0"/>
        <w:kinsoku/>
        <w:wordWrap/>
        <w:overflowPunct/>
        <w:topLinePunct w:val="0"/>
        <w:autoSpaceDE/>
        <w:autoSpaceDN/>
        <w:bidi w:val="0"/>
        <w:spacing w:after="0" w:line="480" w:lineRule="auto"/>
        <w:ind w:firstLine="4320" w:firstLineChars="1800"/>
        <w:textAlignment w:val="auto"/>
        <w:rPr>
          <w:rFonts w:hint="default" w:eastAsia="宋体"/>
          <w:lang w:val="en-US" w:eastAsia="zh-CN"/>
        </w:rPr>
      </w:pPr>
      <w:r>
        <w:rPr>
          <w:rFonts w:hint="eastAsia" w:ascii="宋体" w:hAnsi="宋体" w:cs="宋体"/>
          <w:color w:val="000000" w:themeColor="text1"/>
          <w:kern w:val="0"/>
          <w:sz w:val="24"/>
          <w:szCs w:val="24"/>
          <w:highlight w:val="none"/>
          <w:lang w:val="en-US" w:eastAsia="zh-CN"/>
          <w14:textFill>
            <w14:solidFill>
              <w14:schemeClr w14:val="tx1"/>
            </w14:solidFill>
          </w14:textFill>
        </w:rPr>
        <w:t>委托代理人</w:t>
      </w:r>
      <w:r>
        <w:rPr>
          <w:rFonts w:hint="eastAsia" w:ascii="宋体" w:hAnsi="宋体" w:eastAsia="宋体" w:cs="宋体"/>
          <w:color w:val="000000" w:themeColor="text1"/>
          <w:kern w:val="0"/>
          <w:sz w:val="24"/>
          <w:szCs w:val="24"/>
          <w:highlight w:val="none"/>
          <w14:textFill>
            <w14:solidFill>
              <w14:schemeClr w14:val="tx1"/>
            </w14:solidFill>
          </w14:textFill>
        </w:rPr>
        <w:t>（签名）</w:t>
      </w:r>
      <w:r>
        <w:rPr>
          <w:rFonts w:hint="eastAsia" w:ascii="宋体" w:hAnsi="宋体" w:cs="宋体"/>
          <w:color w:val="000000" w:themeColor="text1"/>
          <w:kern w:val="0"/>
          <w:sz w:val="24"/>
          <w:szCs w:val="24"/>
          <w:highlight w:val="none"/>
          <w:lang w:val="en-US" w:eastAsia="zh-CN"/>
          <w14:textFill>
            <w14:solidFill>
              <w14:schemeClr w14:val="tx1"/>
            </w14:solidFill>
          </w14:textFill>
        </w:rPr>
        <w:t>：</w:t>
      </w:r>
    </w:p>
    <w:p w14:paraId="2847AE88">
      <w:pPr>
        <w:pStyle w:val="4"/>
        <w:rPr>
          <w:rFonts w:hint="eastAsia"/>
        </w:rPr>
      </w:pPr>
    </w:p>
    <w:p w14:paraId="76A09305">
      <w:pPr>
        <w:keepNext w:val="0"/>
        <w:keepLines w:val="0"/>
        <w:pageBreakBefore w:val="0"/>
        <w:widowControl/>
        <w:kinsoku/>
        <w:wordWrap/>
        <w:overflowPunct/>
        <w:topLinePunct w:val="0"/>
        <w:autoSpaceDE/>
        <w:autoSpaceDN/>
        <w:bidi w:val="0"/>
        <w:adjustRightInd w:val="0"/>
        <w:snapToGrid w:val="0"/>
        <w:spacing w:line="360" w:lineRule="auto"/>
        <w:ind w:firstLine="6480" w:firstLineChars="2700"/>
        <w:textAlignment w:val="auto"/>
        <w:rPr>
          <w:rFonts w:hint="eastAsia" w:ascii="宋体" w:hAnsi="宋体" w:eastAsia="宋体" w:cs="宋体"/>
          <w:b/>
          <w:color w:val="000000" w:themeColor="text1"/>
          <w:kern w:val="0"/>
          <w:sz w:val="36"/>
          <w:szCs w:val="36"/>
          <w:highlight w:val="none"/>
          <w14:textFill>
            <w14:solidFill>
              <w14:schemeClr w14:val="tx1"/>
            </w14:solidFill>
          </w14:textFill>
        </w:rPr>
      </w:pPr>
      <w:permStart w:id="83" w:edGrp="everyone"/>
      <w:r>
        <w:rPr>
          <w:rFonts w:hint="eastAsia" w:ascii="宋体" w:hAnsi="宋体" w:eastAsia="宋体" w:cs="宋体"/>
          <w:color w:val="000000" w:themeColor="text1"/>
          <w:kern w:val="0"/>
          <w:sz w:val="24"/>
          <w:szCs w:val="24"/>
          <w:highlight w:val="none"/>
          <w14:textFill>
            <w14:solidFill>
              <w14:schemeClr w14:val="tx1"/>
            </w14:solidFill>
          </w14:textFill>
        </w:rPr>
        <w:t>年  月  日</w:t>
      </w:r>
    </w:p>
    <w:permEnd w:id="83"/>
    <w:p w14:paraId="08803D89">
      <w:pPr>
        <w:widowControl/>
        <w:adjustRightInd w:val="0"/>
        <w:snapToGrid w:val="0"/>
        <w:spacing w:line="440" w:lineRule="exact"/>
        <w:jc w:val="center"/>
        <w:rPr>
          <w:rFonts w:hint="eastAsia" w:ascii="宋体" w:hAnsi="宋体" w:eastAsia="宋体" w:cs="宋体"/>
          <w:b/>
          <w:color w:val="000000" w:themeColor="text1"/>
          <w:kern w:val="0"/>
          <w:sz w:val="36"/>
          <w:szCs w:val="36"/>
          <w:highlight w:val="none"/>
          <w14:textFill>
            <w14:solidFill>
              <w14:schemeClr w14:val="tx1"/>
            </w14:solidFill>
          </w14:textFill>
        </w:rPr>
      </w:pPr>
    </w:p>
    <w:p w14:paraId="67382E1F">
      <w:pPr>
        <w:widowControl/>
        <w:adjustRightInd w:val="0"/>
        <w:snapToGrid w:val="0"/>
        <w:spacing w:line="440" w:lineRule="exact"/>
        <w:jc w:val="center"/>
        <w:rPr>
          <w:rFonts w:hint="eastAsia" w:ascii="宋体" w:hAnsi="宋体" w:eastAsia="宋体" w:cs="宋体"/>
          <w:b/>
          <w:color w:val="000000" w:themeColor="text1"/>
          <w:kern w:val="0"/>
          <w:sz w:val="32"/>
          <w:szCs w:val="32"/>
          <w:highlight w:val="none"/>
          <w14:textFill>
            <w14:solidFill>
              <w14:schemeClr w14:val="tx1"/>
            </w14:solidFill>
          </w14:textFill>
        </w:rPr>
      </w:pPr>
    </w:p>
    <w:p w14:paraId="21DE443B">
      <w:pPr>
        <w:adjustRightInd w:val="0"/>
        <w:snapToGrid w:val="0"/>
        <w:spacing w:line="480" w:lineRule="exact"/>
        <w:rPr>
          <w:color w:val="000000" w:themeColor="text1"/>
          <w:szCs w:val="24"/>
          <w:highlight w:val="none"/>
          <w14:textFill>
            <w14:solidFill>
              <w14:schemeClr w14:val="tx1"/>
            </w14:solidFill>
          </w14:textFill>
        </w:rPr>
      </w:pPr>
    </w:p>
    <w:sectPr>
      <w:footerReference r:id="rId5" w:type="default"/>
      <w:pgSz w:w="11906" w:h="16838"/>
      <w:pgMar w:top="1327" w:right="1106" w:bottom="1327" w:left="1633"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modern"/>
    <w:pitch w:val="default"/>
    <w:sig w:usb0="E00006FF" w:usb1="420024FF" w:usb2="02000000" w:usb3="00000000" w:csb0="2000019F" w:csb1="00000000"/>
  </w:font>
  <w:font w:name="Arial Narrow">
    <w:panose1 w:val="020B0606020202030204"/>
    <w:charset w:val="00"/>
    <w:family w:val="decorative"/>
    <w:pitch w:val="default"/>
    <w:sig w:usb0="00000287" w:usb1="00000800" w:usb2="00000000" w:usb3="00000000" w:csb0="2000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3D8A0">
    <w:pPr>
      <w:pStyle w:val="7"/>
    </w:pPr>
    <w:r>
      <w:rPr>
        <w:sz w:val="18"/>
      </w:rPr>
      <w:pict>
        <v:shape id="_x0000_s4102" o:spid="_x0000_s4102" o:spt="136" type="#_x0000_t136" style="position:absolute;left:0pt;margin-left:362.4pt;margin-top:471.65pt;height:48.3pt;width:148pt;mso-position-horizontal-relative:margin;mso-position-vertical-relative:margin;rotation:-2949120f;z-index:-25164697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3" o:spid="_x0000_s4103" o:spt="136" type="#_x0000_t136" style="position:absolute;left:0pt;margin-left:172.65pt;margin-top:441.65pt;height:48.3pt;width:148pt;mso-position-horizontal-relative:margin;mso-position-vertical-relative:margin;rotation:-2949120f;z-index:-25164902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PowerPlusWaterMarkObject42738" o:spid="_x0000_s4104" o:spt="136" type="#_x0000_t136" style="position:absolute;left:0pt;margin-left:-14.1pt;margin-top:419.15pt;height:48.3pt;width:148pt;mso-position-horizontal-relative:margin;mso-position-vertical-relative:margin;rotation:-2949120f;z-index:-25165516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7754037">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C8C77">
    <w:pPr>
      <w:pStyle w:val="7"/>
    </w:pPr>
    <w:r>
      <w:rPr>
        <w:sz w:val="18"/>
      </w:rPr>
      <w:pict>
        <v:shape id="_x0000_s4105" o:spid="_x0000_s4105" o:spt="136" type="#_x0000_t136" style="position:absolute;left:0pt;margin-left:363.9pt;margin-top:497.9pt;height:48.3pt;width:148pt;mso-position-horizontal-relative:margin;mso-position-vertical-relative:margin;rotation:-2949120f;z-index:-25165107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6" o:spid="_x0000_s4106" o:spt="136" type="#_x0000_t136" style="position:absolute;left:0pt;margin-left:172.05pt;margin-top:232.05pt;height:48.3pt;width:148pt;mso-position-horizontal-relative:margin;mso-position-vertical-relative:margin;rotation:-2949120f;z-index:-25164390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7" o:spid="_x0000_s4107" o:spt="136" type="#_x0000_t136" style="position:absolute;left:0pt;margin-left:177.3pt;margin-top:442.05pt;height:48.3pt;width:148pt;mso-position-horizontal-relative:margin;mso-position-vertical-relative:margin;rotation:-2949120f;z-index:-25164492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8" o:spid="_x0000_s4108" o:spt="136" type="#_x0000_t136" style="position:absolute;left:0pt;margin-left:-30.6pt;margin-top:412.4pt;height:48.3pt;width:148pt;mso-position-horizontal-relative:margin;mso-position-vertical-relative:margin;rotation:-2949120f;z-index:-251645952;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0EDBEE09">
                    <w:pPr>
                      <w:pStyle w:val="7"/>
                    </w:pPr>
                    <w:r>
                      <w:t xml:space="preserve">第 </w:t>
                    </w:r>
                    <w:r>
                      <w:fldChar w:fldCharType="begin"/>
                    </w:r>
                    <w:r>
                      <w:instrText xml:space="preserve"> PAGE  \* MERGEFORMAT </w:instrText>
                    </w:r>
                    <w:r>
                      <w:fldChar w:fldCharType="separate"/>
                    </w:r>
                    <w:r>
                      <w:t>11</w:t>
                    </w:r>
                    <w:r>
                      <w:fldChar w:fldCharType="end"/>
                    </w:r>
                    <w:r>
                      <w:t xml:space="preserve"> 页 共 </w:t>
                    </w:r>
                    <w:r>
                      <w:fldChar w:fldCharType="begin"/>
                    </w:r>
                    <w:r>
                      <w:instrText xml:space="preserve"> NUMPAGES  \* MERGEFORMAT </w:instrText>
                    </w:r>
                    <w:r>
                      <w:fldChar w:fldCharType="separate"/>
                    </w:r>
                    <w:r>
                      <w:t>13</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B49766">
    <w:pPr>
      <w:pStyle w:val="8"/>
    </w:pPr>
    <w:r>
      <w:rPr>
        <w:sz w:val="18"/>
      </w:rPr>
      <w:pict>
        <v:shape id="_x0000_s4097" o:spid="_x0000_s4097" o:spt="136" type="#_x0000_t136" style="position:absolute;left:0pt;margin-left:384.15pt;margin-top:236.9pt;height:48.3pt;width:148pt;mso-position-horizontal-relative:margin;mso-position-vertical-relative:margin;rotation:-2949120f;z-index:-25164800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8" o:spid="_x0000_s4098" o:spt="136" type="#_x0000_t136" style="position:absolute;left:0pt;margin-left:354.9pt;margin-top:42.65pt;height:48.3pt;width:148pt;mso-position-horizontal-relative:margin;mso-position-vertical-relative:margin;rotation:-2949120f;z-index:-251650048;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099" o:spid="_x0000_s4099" o:spt="136" type="#_x0000_t136" style="position:absolute;left:0pt;margin-left:168.9pt;margin-top:19.4pt;height:48.3pt;width:148pt;mso-position-horizontal-relative:margin;mso-position-vertical-relative:margin;rotation:-2949120f;z-index:-251652096;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0" o:spid="_x0000_s4100" o:spt="136" type="#_x0000_t136" style="position:absolute;left:0pt;margin-left:-13.35pt;margin-top:208.4pt;height:48.3pt;width:148pt;mso-position-horizontal-relative:margin;mso-position-vertical-relative:margin;rotation:-2949120f;z-index:-251653120;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r>
      <w:rPr>
        <w:sz w:val="18"/>
      </w:rPr>
      <w:pict>
        <v:shape id="_x0000_s4101" o:spid="_x0000_s4101" o:spt="136" type="#_x0000_t136" style="position:absolute;left:0pt;margin-left:-11.1pt;margin-top:13.4pt;height:48.3pt;width:148pt;mso-position-horizontal-relative:margin;mso-position-vertical-relative:margin;rotation:-2949120f;z-index:-251654144;mso-width-relative:page;mso-height-relative:page;" fillcolor="#C0C0C0" filled="t" stroked="f" coordsize="21600,21600" adj="10800">
          <v:path/>
          <v:fill on="t" color2="#FFFFFF" opacity="32768f" focussize="0,0"/>
          <v:stroke on="f"/>
          <v:imagedata o:title=""/>
          <o:lock v:ext="edit" aspectratio="t"/>
          <v:textpath on="t" fitshape="t" fitpath="t" trim="t" xscale="f" string="建工水利" style="font-family:微软雅黑;font-size:48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3F853B"/>
    <w:multiLevelType w:val="singleLevel"/>
    <w:tmpl w:val="ED3F853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attachedTemplate r:id="rId1"/>
  <w:documentProtection w:edit="readOnly" w:enforcement="1" w:cryptProviderType="rsaFull" w:cryptAlgorithmClass="hash" w:cryptAlgorithmType="typeAny" w:cryptAlgorithmSid="4" w:cryptSpinCount="0" w:hash="miKyBsYXKS3ej4t+lkibzESCoR0=" w:salt="gkCZmEEGIPll91Zs3nP6kA=="/>
  <w:defaultTabStop w:val="420"/>
  <w:hyphenationZone w:val="360"/>
  <w:drawingGridVerticalSpacing w:val="156"/>
  <w:displayHorizontalDrawingGridEvery w:val="1"/>
  <w:displayVerticalDrawingGridEvery w:val="1"/>
  <w:doNotShadeFormData w:val="1"/>
  <w:noPunctuationKerning w:val="1"/>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hNzlkMmZmNDZjODVmYjRhYTc3ZjIzNTkwZDVjZjgifQ=="/>
  </w:docVars>
  <w:rsids>
    <w:rsidRoot w:val="714B5D58"/>
    <w:rsid w:val="00000788"/>
    <w:rsid w:val="00011A9F"/>
    <w:rsid w:val="00015F05"/>
    <w:rsid w:val="00042247"/>
    <w:rsid w:val="00050C76"/>
    <w:rsid w:val="00050D90"/>
    <w:rsid w:val="0006452D"/>
    <w:rsid w:val="00070FC1"/>
    <w:rsid w:val="00072F8F"/>
    <w:rsid w:val="00077607"/>
    <w:rsid w:val="00077C27"/>
    <w:rsid w:val="00080228"/>
    <w:rsid w:val="000A14E6"/>
    <w:rsid w:val="000A5080"/>
    <w:rsid w:val="000A7C8E"/>
    <w:rsid w:val="000D6F51"/>
    <w:rsid w:val="000F7C9D"/>
    <w:rsid w:val="0010021E"/>
    <w:rsid w:val="00110497"/>
    <w:rsid w:val="0011111D"/>
    <w:rsid w:val="00114503"/>
    <w:rsid w:val="001339D9"/>
    <w:rsid w:val="001365C6"/>
    <w:rsid w:val="0014563A"/>
    <w:rsid w:val="00152DEF"/>
    <w:rsid w:val="001550D5"/>
    <w:rsid w:val="00156544"/>
    <w:rsid w:val="0016412E"/>
    <w:rsid w:val="00166A04"/>
    <w:rsid w:val="00172A27"/>
    <w:rsid w:val="0017656A"/>
    <w:rsid w:val="00177DA6"/>
    <w:rsid w:val="001806F9"/>
    <w:rsid w:val="001877BC"/>
    <w:rsid w:val="00187B68"/>
    <w:rsid w:val="001909D1"/>
    <w:rsid w:val="00191146"/>
    <w:rsid w:val="00192C65"/>
    <w:rsid w:val="001A0851"/>
    <w:rsid w:val="001A2B13"/>
    <w:rsid w:val="001A7D32"/>
    <w:rsid w:val="001B12DC"/>
    <w:rsid w:val="001B18E5"/>
    <w:rsid w:val="001B2AB2"/>
    <w:rsid w:val="001C08CE"/>
    <w:rsid w:val="001C4DD7"/>
    <w:rsid w:val="001D6CB9"/>
    <w:rsid w:val="001E43A8"/>
    <w:rsid w:val="001E4C30"/>
    <w:rsid w:val="001F04D6"/>
    <w:rsid w:val="002050A8"/>
    <w:rsid w:val="002103C5"/>
    <w:rsid w:val="00210E9D"/>
    <w:rsid w:val="0021252F"/>
    <w:rsid w:val="00217515"/>
    <w:rsid w:val="002223BC"/>
    <w:rsid w:val="00225ED8"/>
    <w:rsid w:val="00231570"/>
    <w:rsid w:val="00232345"/>
    <w:rsid w:val="00251FD7"/>
    <w:rsid w:val="002533B0"/>
    <w:rsid w:val="00257946"/>
    <w:rsid w:val="00260E91"/>
    <w:rsid w:val="002753BC"/>
    <w:rsid w:val="002843BA"/>
    <w:rsid w:val="00290469"/>
    <w:rsid w:val="002A4619"/>
    <w:rsid w:val="002A535A"/>
    <w:rsid w:val="002B3EBD"/>
    <w:rsid w:val="002B4D3A"/>
    <w:rsid w:val="002B7CD0"/>
    <w:rsid w:val="002C4696"/>
    <w:rsid w:val="002D1F0D"/>
    <w:rsid w:val="002D4705"/>
    <w:rsid w:val="002D565B"/>
    <w:rsid w:val="002E78CB"/>
    <w:rsid w:val="002F6102"/>
    <w:rsid w:val="00303724"/>
    <w:rsid w:val="0033706F"/>
    <w:rsid w:val="00337FED"/>
    <w:rsid w:val="003448B2"/>
    <w:rsid w:val="00346887"/>
    <w:rsid w:val="003731D6"/>
    <w:rsid w:val="0038580A"/>
    <w:rsid w:val="003A0232"/>
    <w:rsid w:val="003A327F"/>
    <w:rsid w:val="003A70B5"/>
    <w:rsid w:val="003A75ED"/>
    <w:rsid w:val="003B5778"/>
    <w:rsid w:val="003B6044"/>
    <w:rsid w:val="003C4A38"/>
    <w:rsid w:val="003D2C7B"/>
    <w:rsid w:val="003F3AE3"/>
    <w:rsid w:val="00402A21"/>
    <w:rsid w:val="00403325"/>
    <w:rsid w:val="004040AA"/>
    <w:rsid w:val="00404DF4"/>
    <w:rsid w:val="00406377"/>
    <w:rsid w:val="00411C7B"/>
    <w:rsid w:val="00420A9B"/>
    <w:rsid w:val="0042433E"/>
    <w:rsid w:val="00426931"/>
    <w:rsid w:val="00426A19"/>
    <w:rsid w:val="004346B1"/>
    <w:rsid w:val="00445213"/>
    <w:rsid w:val="00446152"/>
    <w:rsid w:val="00446720"/>
    <w:rsid w:val="00453BDA"/>
    <w:rsid w:val="00453F3F"/>
    <w:rsid w:val="00457ECF"/>
    <w:rsid w:val="00460086"/>
    <w:rsid w:val="00462CEF"/>
    <w:rsid w:val="004742C5"/>
    <w:rsid w:val="004931A1"/>
    <w:rsid w:val="00497DC9"/>
    <w:rsid w:val="004B1ECD"/>
    <w:rsid w:val="004F6F39"/>
    <w:rsid w:val="00504481"/>
    <w:rsid w:val="005243E3"/>
    <w:rsid w:val="00524548"/>
    <w:rsid w:val="00532737"/>
    <w:rsid w:val="00535BD8"/>
    <w:rsid w:val="00542496"/>
    <w:rsid w:val="0055023F"/>
    <w:rsid w:val="00553E93"/>
    <w:rsid w:val="0056031A"/>
    <w:rsid w:val="0056570E"/>
    <w:rsid w:val="00565F22"/>
    <w:rsid w:val="0057482C"/>
    <w:rsid w:val="00583AC4"/>
    <w:rsid w:val="005906A3"/>
    <w:rsid w:val="005A1FD5"/>
    <w:rsid w:val="005A6685"/>
    <w:rsid w:val="005D585A"/>
    <w:rsid w:val="005E5F2D"/>
    <w:rsid w:val="005F035B"/>
    <w:rsid w:val="005F3733"/>
    <w:rsid w:val="00600DE7"/>
    <w:rsid w:val="00612D5E"/>
    <w:rsid w:val="006145EE"/>
    <w:rsid w:val="0063067F"/>
    <w:rsid w:val="00640E79"/>
    <w:rsid w:val="00647833"/>
    <w:rsid w:val="00663900"/>
    <w:rsid w:val="00665FD6"/>
    <w:rsid w:val="00666F3C"/>
    <w:rsid w:val="0067093E"/>
    <w:rsid w:val="00676373"/>
    <w:rsid w:val="00677060"/>
    <w:rsid w:val="0068029B"/>
    <w:rsid w:val="00690E23"/>
    <w:rsid w:val="00692A4B"/>
    <w:rsid w:val="006A760A"/>
    <w:rsid w:val="006A772E"/>
    <w:rsid w:val="006B03FB"/>
    <w:rsid w:val="006C015A"/>
    <w:rsid w:val="006C06E1"/>
    <w:rsid w:val="006C3E06"/>
    <w:rsid w:val="006D15A9"/>
    <w:rsid w:val="006E0CA4"/>
    <w:rsid w:val="007014B1"/>
    <w:rsid w:val="00705C05"/>
    <w:rsid w:val="00706303"/>
    <w:rsid w:val="00711093"/>
    <w:rsid w:val="0072612D"/>
    <w:rsid w:val="00741188"/>
    <w:rsid w:val="00742508"/>
    <w:rsid w:val="0074496E"/>
    <w:rsid w:val="007542A0"/>
    <w:rsid w:val="0076657D"/>
    <w:rsid w:val="007668F8"/>
    <w:rsid w:val="00770BB2"/>
    <w:rsid w:val="00782012"/>
    <w:rsid w:val="00785366"/>
    <w:rsid w:val="0079159A"/>
    <w:rsid w:val="007A0C96"/>
    <w:rsid w:val="007A5F3C"/>
    <w:rsid w:val="007C4759"/>
    <w:rsid w:val="007C764A"/>
    <w:rsid w:val="007D1D53"/>
    <w:rsid w:val="007D53FE"/>
    <w:rsid w:val="007E66D9"/>
    <w:rsid w:val="007F4A55"/>
    <w:rsid w:val="007F5956"/>
    <w:rsid w:val="00814580"/>
    <w:rsid w:val="00815AC0"/>
    <w:rsid w:val="008330EA"/>
    <w:rsid w:val="00837A91"/>
    <w:rsid w:val="008559B3"/>
    <w:rsid w:val="008652EC"/>
    <w:rsid w:val="008777FB"/>
    <w:rsid w:val="00884FDE"/>
    <w:rsid w:val="00886E7D"/>
    <w:rsid w:val="008922A1"/>
    <w:rsid w:val="008942EA"/>
    <w:rsid w:val="008A5C28"/>
    <w:rsid w:val="008C2FEB"/>
    <w:rsid w:val="008D2F8E"/>
    <w:rsid w:val="00906104"/>
    <w:rsid w:val="00906667"/>
    <w:rsid w:val="009119E0"/>
    <w:rsid w:val="00933161"/>
    <w:rsid w:val="00945843"/>
    <w:rsid w:val="009674CD"/>
    <w:rsid w:val="00974C9B"/>
    <w:rsid w:val="00984C55"/>
    <w:rsid w:val="0099088D"/>
    <w:rsid w:val="00993AC2"/>
    <w:rsid w:val="009A029F"/>
    <w:rsid w:val="009B0C6D"/>
    <w:rsid w:val="009B53A8"/>
    <w:rsid w:val="009C3A86"/>
    <w:rsid w:val="009C3E1E"/>
    <w:rsid w:val="009D50A7"/>
    <w:rsid w:val="009E0593"/>
    <w:rsid w:val="009F4C1F"/>
    <w:rsid w:val="00A13685"/>
    <w:rsid w:val="00A1572D"/>
    <w:rsid w:val="00A17409"/>
    <w:rsid w:val="00A32851"/>
    <w:rsid w:val="00A4320E"/>
    <w:rsid w:val="00A47B67"/>
    <w:rsid w:val="00A5118B"/>
    <w:rsid w:val="00A60D3C"/>
    <w:rsid w:val="00A65BFA"/>
    <w:rsid w:val="00A66467"/>
    <w:rsid w:val="00A6697C"/>
    <w:rsid w:val="00A74741"/>
    <w:rsid w:val="00A7666A"/>
    <w:rsid w:val="00A84667"/>
    <w:rsid w:val="00A96FCF"/>
    <w:rsid w:val="00AA5B3D"/>
    <w:rsid w:val="00AA65D0"/>
    <w:rsid w:val="00AB330E"/>
    <w:rsid w:val="00AB66E3"/>
    <w:rsid w:val="00AC02B2"/>
    <w:rsid w:val="00AC36EE"/>
    <w:rsid w:val="00AD5C62"/>
    <w:rsid w:val="00AE31E7"/>
    <w:rsid w:val="00AE54D9"/>
    <w:rsid w:val="00B01D42"/>
    <w:rsid w:val="00B05AFC"/>
    <w:rsid w:val="00B1707F"/>
    <w:rsid w:val="00B23A9A"/>
    <w:rsid w:val="00B420AF"/>
    <w:rsid w:val="00B42962"/>
    <w:rsid w:val="00B5050E"/>
    <w:rsid w:val="00B53F3D"/>
    <w:rsid w:val="00B645B0"/>
    <w:rsid w:val="00B66825"/>
    <w:rsid w:val="00B67664"/>
    <w:rsid w:val="00B731D0"/>
    <w:rsid w:val="00B827A3"/>
    <w:rsid w:val="00B840F8"/>
    <w:rsid w:val="00B90154"/>
    <w:rsid w:val="00B94F4F"/>
    <w:rsid w:val="00B95E60"/>
    <w:rsid w:val="00BA19FF"/>
    <w:rsid w:val="00BA37E5"/>
    <w:rsid w:val="00BA46C3"/>
    <w:rsid w:val="00BB3F39"/>
    <w:rsid w:val="00BD2CAC"/>
    <w:rsid w:val="00BD444A"/>
    <w:rsid w:val="00BE06EA"/>
    <w:rsid w:val="00BE27DD"/>
    <w:rsid w:val="00BF5EFA"/>
    <w:rsid w:val="00C029B9"/>
    <w:rsid w:val="00C34E25"/>
    <w:rsid w:val="00C37DBB"/>
    <w:rsid w:val="00C4351C"/>
    <w:rsid w:val="00C439F2"/>
    <w:rsid w:val="00C46D77"/>
    <w:rsid w:val="00C534AC"/>
    <w:rsid w:val="00C56A8D"/>
    <w:rsid w:val="00C65DC4"/>
    <w:rsid w:val="00C81842"/>
    <w:rsid w:val="00C82102"/>
    <w:rsid w:val="00CD3093"/>
    <w:rsid w:val="00CD4470"/>
    <w:rsid w:val="00CD63EE"/>
    <w:rsid w:val="00CE2497"/>
    <w:rsid w:val="00CE25DE"/>
    <w:rsid w:val="00CE5D06"/>
    <w:rsid w:val="00CF27B9"/>
    <w:rsid w:val="00D07476"/>
    <w:rsid w:val="00D10EF5"/>
    <w:rsid w:val="00D1555F"/>
    <w:rsid w:val="00D263BC"/>
    <w:rsid w:val="00D5169A"/>
    <w:rsid w:val="00D5431A"/>
    <w:rsid w:val="00D57EBF"/>
    <w:rsid w:val="00D671F4"/>
    <w:rsid w:val="00D67B13"/>
    <w:rsid w:val="00D771C7"/>
    <w:rsid w:val="00D81569"/>
    <w:rsid w:val="00DA1817"/>
    <w:rsid w:val="00DA2A81"/>
    <w:rsid w:val="00DB0911"/>
    <w:rsid w:val="00DB1FD6"/>
    <w:rsid w:val="00DB256C"/>
    <w:rsid w:val="00DD2E7C"/>
    <w:rsid w:val="00DD494B"/>
    <w:rsid w:val="00DD620E"/>
    <w:rsid w:val="00DE0458"/>
    <w:rsid w:val="00DE0A3C"/>
    <w:rsid w:val="00DE479E"/>
    <w:rsid w:val="00DE70A3"/>
    <w:rsid w:val="00DE72BC"/>
    <w:rsid w:val="00E01485"/>
    <w:rsid w:val="00E167D9"/>
    <w:rsid w:val="00E32926"/>
    <w:rsid w:val="00E37424"/>
    <w:rsid w:val="00E46CB8"/>
    <w:rsid w:val="00E51162"/>
    <w:rsid w:val="00E53270"/>
    <w:rsid w:val="00E54CCB"/>
    <w:rsid w:val="00E62B7E"/>
    <w:rsid w:val="00E87908"/>
    <w:rsid w:val="00E92066"/>
    <w:rsid w:val="00E92967"/>
    <w:rsid w:val="00E94501"/>
    <w:rsid w:val="00E96A13"/>
    <w:rsid w:val="00EA15D4"/>
    <w:rsid w:val="00EA18CA"/>
    <w:rsid w:val="00EA4370"/>
    <w:rsid w:val="00EC7695"/>
    <w:rsid w:val="00EE5F81"/>
    <w:rsid w:val="00EE6C59"/>
    <w:rsid w:val="00EF2215"/>
    <w:rsid w:val="00F039B8"/>
    <w:rsid w:val="00F07672"/>
    <w:rsid w:val="00F12059"/>
    <w:rsid w:val="00F20A06"/>
    <w:rsid w:val="00F241A0"/>
    <w:rsid w:val="00F3375F"/>
    <w:rsid w:val="00F41391"/>
    <w:rsid w:val="00F67B7B"/>
    <w:rsid w:val="00F842C3"/>
    <w:rsid w:val="00FA1245"/>
    <w:rsid w:val="00FC0B61"/>
    <w:rsid w:val="00FC3B48"/>
    <w:rsid w:val="00FD3485"/>
    <w:rsid w:val="00FD5103"/>
    <w:rsid w:val="01167E2F"/>
    <w:rsid w:val="011F03E0"/>
    <w:rsid w:val="014A4A7F"/>
    <w:rsid w:val="015641B8"/>
    <w:rsid w:val="015D590D"/>
    <w:rsid w:val="01695BEA"/>
    <w:rsid w:val="01833D31"/>
    <w:rsid w:val="01997D3F"/>
    <w:rsid w:val="019A24B1"/>
    <w:rsid w:val="01CF3C94"/>
    <w:rsid w:val="01ED6655"/>
    <w:rsid w:val="01F51732"/>
    <w:rsid w:val="02036D57"/>
    <w:rsid w:val="022079B4"/>
    <w:rsid w:val="023E6D40"/>
    <w:rsid w:val="02442FC4"/>
    <w:rsid w:val="0276761D"/>
    <w:rsid w:val="02881BFB"/>
    <w:rsid w:val="028C1FC0"/>
    <w:rsid w:val="028F5109"/>
    <w:rsid w:val="02C344F9"/>
    <w:rsid w:val="02ED531F"/>
    <w:rsid w:val="030D0AB0"/>
    <w:rsid w:val="03286274"/>
    <w:rsid w:val="033876BC"/>
    <w:rsid w:val="03700DEF"/>
    <w:rsid w:val="03A13413"/>
    <w:rsid w:val="03C2597F"/>
    <w:rsid w:val="03C62346"/>
    <w:rsid w:val="03DF5413"/>
    <w:rsid w:val="03E6617C"/>
    <w:rsid w:val="03E93C18"/>
    <w:rsid w:val="03FD1E39"/>
    <w:rsid w:val="03FF7E4A"/>
    <w:rsid w:val="044D0060"/>
    <w:rsid w:val="045A0DFC"/>
    <w:rsid w:val="045A1B37"/>
    <w:rsid w:val="04843C9B"/>
    <w:rsid w:val="0485767B"/>
    <w:rsid w:val="048D13B9"/>
    <w:rsid w:val="04BB3963"/>
    <w:rsid w:val="04C904B8"/>
    <w:rsid w:val="04FC4156"/>
    <w:rsid w:val="05131B0A"/>
    <w:rsid w:val="051E56CE"/>
    <w:rsid w:val="05505391"/>
    <w:rsid w:val="056F0AF9"/>
    <w:rsid w:val="05852E73"/>
    <w:rsid w:val="05C018A2"/>
    <w:rsid w:val="06377363"/>
    <w:rsid w:val="064C22C5"/>
    <w:rsid w:val="067042FC"/>
    <w:rsid w:val="06D57E98"/>
    <w:rsid w:val="06F1660F"/>
    <w:rsid w:val="06F25ACF"/>
    <w:rsid w:val="07027C9B"/>
    <w:rsid w:val="07604F3A"/>
    <w:rsid w:val="07B5208E"/>
    <w:rsid w:val="07BB3082"/>
    <w:rsid w:val="07D14A60"/>
    <w:rsid w:val="07EE6964"/>
    <w:rsid w:val="083B668E"/>
    <w:rsid w:val="085D5E4B"/>
    <w:rsid w:val="08611111"/>
    <w:rsid w:val="087757FD"/>
    <w:rsid w:val="089720B1"/>
    <w:rsid w:val="08A871E5"/>
    <w:rsid w:val="08AF3232"/>
    <w:rsid w:val="08B53BB1"/>
    <w:rsid w:val="08C51BE5"/>
    <w:rsid w:val="08F1699A"/>
    <w:rsid w:val="09480913"/>
    <w:rsid w:val="0949060F"/>
    <w:rsid w:val="09510A7C"/>
    <w:rsid w:val="09555902"/>
    <w:rsid w:val="09570789"/>
    <w:rsid w:val="096704F8"/>
    <w:rsid w:val="096837DF"/>
    <w:rsid w:val="096E3A0C"/>
    <w:rsid w:val="098E7EE0"/>
    <w:rsid w:val="09A63C90"/>
    <w:rsid w:val="09DD0BA4"/>
    <w:rsid w:val="09EC35EB"/>
    <w:rsid w:val="09F559B3"/>
    <w:rsid w:val="0A005877"/>
    <w:rsid w:val="0A17087E"/>
    <w:rsid w:val="0A1B5312"/>
    <w:rsid w:val="0A271791"/>
    <w:rsid w:val="0A287137"/>
    <w:rsid w:val="0A2F2EAC"/>
    <w:rsid w:val="0A905A1A"/>
    <w:rsid w:val="0AA02B7F"/>
    <w:rsid w:val="0ACF6B2D"/>
    <w:rsid w:val="0AD26A99"/>
    <w:rsid w:val="0AE2630B"/>
    <w:rsid w:val="0AFF0756"/>
    <w:rsid w:val="0B287EF2"/>
    <w:rsid w:val="0B291B70"/>
    <w:rsid w:val="0B342048"/>
    <w:rsid w:val="0B36687E"/>
    <w:rsid w:val="0B493E61"/>
    <w:rsid w:val="0B5843AD"/>
    <w:rsid w:val="0B5E4969"/>
    <w:rsid w:val="0B6A1369"/>
    <w:rsid w:val="0B8406B8"/>
    <w:rsid w:val="0BA440CB"/>
    <w:rsid w:val="0BC91A50"/>
    <w:rsid w:val="0BDE3BCB"/>
    <w:rsid w:val="0BE22FAA"/>
    <w:rsid w:val="0BE32B40"/>
    <w:rsid w:val="0BED0A26"/>
    <w:rsid w:val="0BF811DF"/>
    <w:rsid w:val="0C144216"/>
    <w:rsid w:val="0C693439"/>
    <w:rsid w:val="0C811890"/>
    <w:rsid w:val="0C877876"/>
    <w:rsid w:val="0C8E6D05"/>
    <w:rsid w:val="0C914A28"/>
    <w:rsid w:val="0CAE2233"/>
    <w:rsid w:val="0CBD074E"/>
    <w:rsid w:val="0CE25896"/>
    <w:rsid w:val="0CE8415F"/>
    <w:rsid w:val="0CEE6B82"/>
    <w:rsid w:val="0D1C2626"/>
    <w:rsid w:val="0D2A0BA7"/>
    <w:rsid w:val="0D2C3DAE"/>
    <w:rsid w:val="0D306777"/>
    <w:rsid w:val="0D5F51A5"/>
    <w:rsid w:val="0D861464"/>
    <w:rsid w:val="0D8E3D25"/>
    <w:rsid w:val="0D98141D"/>
    <w:rsid w:val="0DC06C57"/>
    <w:rsid w:val="0DD365DD"/>
    <w:rsid w:val="0DD71762"/>
    <w:rsid w:val="0DDF3167"/>
    <w:rsid w:val="0DFF2E46"/>
    <w:rsid w:val="0E380EC7"/>
    <w:rsid w:val="0E4E5343"/>
    <w:rsid w:val="0E69094A"/>
    <w:rsid w:val="0E9953A0"/>
    <w:rsid w:val="0E9F16C8"/>
    <w:rsid w:val="0EC57E97"/>
    <w:rsid w:val="0ED9579C"/>
    <w:rsid w:val="0EE92F84"/>
    <w:rsid w:val="0F3670D6"/>
    <w:rsid w:val="0F5128A9"/>
    <w:rsid w:val="0F8A0F55"/>
    <w:rsid w:val="0FA96BAC"/>
    <w:rsid w:val="10101BE9"/>
    <w:rsid w:val="10180AFC"/>
    <w:rsid w:val="10200A82"/>
    <w:rsid w:val="10431F22"/>
    <w:rsid w:val="106A4393"/>
    <w:rsid w:val="109E7152"/>
    <w:rsid w:val="10CF7F61"/>
    <w:rsid w:val="10E4694E"/>
    <w:rsid w:val="10EC07A1"/>
    <w:rsid w:val="110C41A9"/>
    <w:rsid w:val="1116076B"/>
    <w:rsid w:val="1129634F"/>
    <w:rsid w:val="112C007A"/>
    <w:rsid w:val="11374397"/>
    <w:rsid w:val="11475DC8"/>
    <w:rsid w:val="116B4AB6"/>
    <w:rsid w:val="116E1CD7"/>
    <w:rsid w:val="11A43787"/>
    <w:rsid w:val="11B4415A"/>
    <w:rsid w:val="11BA7726"/>
    <w:rsid w:val="11C16A13"/>
    <w:rsid w:val="11C56B37"/>
    <w:rsid w:val="11CC6725"/>
    <w:rsid w:val="11DC67DA"/>
    <w:rsid w:val="11DF5B9C"/>
    <w:rsid w:val="11E86971"/>
    <w:rsid w:val="12140B5F"/>
    <w:rsid w:val="1218145B"/>
    <w:rsid w:val="12482C32"/>
    <w:rsid w:val="125A0499"/>
    <w:rsid w:val="12775F8E"/>
    <w:rsid w:val="128731C1"/>
    <w:rsid w:val="12C1327D"/>
    <w:rsid w:val="13163F99"/>
    <w:rsid w:val="13183FE3"/>
    <w:rsid w:val="132D0FDD"/>
    <w:rsid w:val="13582389"/>
    <w:rsid w:val="139A34DD"/>
    <w:rsid w:val="13A21C5F"/>
    <w:rsid w:val="13C40A79"/>
    <w:rsid w:val="13CD3560"/>
    <w:rsid w:val="13D8202C"/>
    <w:rsid w:val="13E2319E"/>
    <w:rsid w:val="140E4A9D"/>
    <w:rsid w:val="14565BE9"/>
    <w:rsid w:val="14622E17"/>
    <w:rsid w:val="14832A4A"/>
    <w:rsid w:val="1488161F"/>
    <w:rsid w:val="14BA233F"/>
    <w:rsid w:val="14D77F4F"/>
    <w:rsid w:val="15072B9D"/>
    <w:rsid w:val="152319B4"/>
    <w:rsid w:val="15416529"/>
    <w:rsid w:val="15450608"/>
    <w:rsid w:val="154562B7"/>
    <w:rsid w:val="15537FD8"/>
    <w:rsid w:val="156C15E0"/>
    <w:rsid w:val="1578071A"/>
    <w:rsid w:val="1580696E"/>
    <w:rsid w:val="1587563F"/>
    <w:rsid w:val="159E3B4D"/>
    <w:rsid w:val="15B45897"/>
    <w:rsid w:val="15BF63B7"/>
    <w:rsid w:val="15F6694E"/>
    <w:rsid w:val="15F874DA"/>
    <w:rsid w:val="15FF4E19"/>
    <w:rsid w:val="1601613E"/>
    <w:rsid w:val="162369BF"/>
    <w:rsid w:val="162F7F8D"/>
    <w:rsid w:val="167D6873"/>
    <w:rsid w:val="16903139"/>
    <w:rsid w:val="169E3565"/>
    <w:rsid w:val="16C506D0"/>
    <w:rsid w:val="16F26229"/>
    <w:rsid w:val="16FD4D81"/>
    <w:rsid w:val="17260DF3"/>
    <w:rsid w:val="172C20FB"/>
    <w:rsid w:val="17304EFA"/>
    <w:rsid w:val="174B5B3A"/>
    <w:rsid w:val="174C3EE9"/>
    <w:rsid w:val="175E1F2D"/>
    <w:rsid w:val="17880023"/>
    <w:rsid w:val="17974348"/>
    <w:rsid w:val="17C543B3"/>
    <w:rsid w:val="17D37545"/>
    <w:rsid w:val="17E17C3D"/>
    <w:rsid w:val="18194887"/>
    <w:rsid w:val="18425A4F"/>
    <w:rsid w:val="185F4F64"/>
    <w:rsid w:val="18726BD0"/>
    <w:rsid w:val="18A57702"/>
    <w:rsid w:val="18B367B9"/>
    <w:rsid w:val="18CD583E"/>
    <w:rsid w:val="18CE58A3"/>
    <w:rsid w:val="18F347FB"/>
    <w:rsid w:val="18F77DA9"/>
    <w:rsid w:val="193E62C6"/>
    <w:rsid w:val="194A7F72"/>
    <w:rsid w:val="194C425D"/>
    <w:rsid w:val="19583154"/>
    <w:rsid w:val="19657BDC"/>
    <w:rsid w:val="19BF7E99"/>
    <w:rsid w:val="19E9230E"/>
    <w:rsid w:val="19F64969"/>
    <w:rsid w:val="1A175604"/>
    <w:rsid w:val="1A1D5F83"/>
    <w:rsid w:val="1A2E4682"/>
    <w:rsid w:val="1A553D6F"/>
    <w:rsid w:val="1A590C11"/>
    <w:rsid w:val="1A676FBD"/>
    <w:rsid w:val="1A69158A"/>
    <w:rsid w:val="1A95098F"/>
    <w:rsid w:val="1AE86B17"/>
    <w:rsid w:val="1B172F68"/>
    <w:rsid w:val="1B270046"/>
    <w:rsid w:val="1B2E3D92"/>
    <w:rsid w:val="1B5A0743"/>
    <w:rsid w:val="1B5F247B"/>
    <w:rsid w:val="1B76438C"/>
    <w:rsid w:val="1B991052"/>
    <w:rsid w:val="1BD15585"/>
    <w:rsid w:val="1BDC7FC4"/>
    <w:rsid w:val="1BF031F9"/>
    <w:rsid w:val="1C313529"/>
    <w:rsid w:val="1C513C1C"/>
    <w:rsid w:val="1C5A217C"/>
    <w:rsid w:val="1C5E4614"/>
    <w:rsid w:val="1C6949C7"/>
    <w:rsid w:val="1C825DC1"/>
    <w:rsid w:val="1C8A7445"/>
    <w:rsid w:val="1C9E46EF"/>
    <w:rsid w:val="1CDA65CD"/>
    <w:rsid w:val="1D174458"/>
    <w:rsid w:val="1D5A32FF"/>
    <w:rsid w:val="1D5B0735"/>
    <w:rsid w:val="1D885BCE"/>
    <w:rsid w:val="1D8D3097"/>
    <w:rsid w:val="1D9D56A2"/>
    <w:rsid w:val="1DA03795"/>
    <w:rsid w:val="1DD333AF"/>
    <w:rsid w:val="1DF74022"/>
    <w:rsid w:val="1E02377D"/>
    <w:rsid w:val="1E18395A"/>
    <w:rsid w:val="1E2101FB"/>
    <w:rsid w:val="1E4E4021"/>
    <w:rsid w:val="1E867422"/>
    <w:rsid w:val="1E9531B5"/>
    <w:rsid w:val="1E9616B1"/>
    <w:rsid w:val="1EE035FD"/>
    <w:rsid w:val="1EED35A4"/>
    <w:rsid w:val="1EF92AD6"/>
    <w:rsid w:val="1F01535C"/>
    <w:rsid w:val="1F0B5BFD"/>
    <w:rsid w:val="1F122FA9"/>
    <w:rsid w:val="1F3F58E9"/>
    <w:rsid w:val="1F480851"/>
    <w:rsid w:val="1F84343E"/>
    <w:rsid w:val="1F923D1F"/>
    <w:rsid w:val="1F9F570C"/>
    <w:rsid w:val="1FA4037A"/>
    <w:rsid w:val="1FA669D7"/>
    <w:rsid w:val="1FE222C9"/>
    <w:rsid w:val="20026424"/>
    <w:rsid w:val="2006027E"/>
    <w:rsid w:val="20061093"/>
    <w:rsid w:val="20066B00"/>
    <w:rsid w:val="20163AAA"/>
    <w:rsid w:val="201B6475"/>
    <w:rsid w:val="20265007"/>
    <w:rsid w:val="2070426C"/>
    <w:rsid w:val="208F616F"/>
    <w:rsid w:val="20F04B19"/>
    <w:rsid w:val="21244D1E"/>
    <w:rsid w:val="212D7B46"/>
    <w:rsid w:val="21304011"/>
    <w:rsid w:val="21776A21"/>
    <w:rsid w:val="2180694F"/>
    <w:rsid w:val="21CB71C6"/>
    <w:rsid w:val="21DA56E0"/>
    <w:rsid w:val="21E27646"/>
    <w:rsid w:val="220228E4"/>
    <w:rsid w:val="22162F44"/>
    <w:rsid w:val="223666A1"/>
    <w:rsid w:val="228254C9"/>
    <w:rsid w:val="22C205C9"/>
    <w:rsid w:val="22DC6F73"/>
    <w:rsid w:val="22E2685A"/>
    <w:rsid w:val="22E805EC"/>
    <w:rsid w:val="22EB0077"/>
    <w:rsid w:val="22ED3731"/>
    <w:rsid w:val="230F132C"/>
    <w:rsid w:val="2325694A"/>
    <w:rsid w:val="233D0C7F"/>
    <w:rsid w:val="236E0F8C"/>
    <w:rsid w:val="23852C3B"/>
    <w:rsid w:val="239B1BB9"/>
    <w:rsid w:val="239F38CE"/>
    <w:rsid w:val="23B36584"/>
    <w:rsid w:val="23B444E4"/>
    <w:rsid w:val="23DF6450"/>
    <w:rsid w:val="23E337BE"/>
    <w:rsid w:val="23EA04DA"/>
    <w:rsid w:val="23EC69D7"/>
    <w:rsid w:val="23F61E0C"/>
    <w:rsid w:val="24165A7F"/>
    <w:rsid w:val="241C435D"/>
    <w:rsid w:val="241E0799"/>
    <w:rsid w:val="24267B5E"/>
    <w:rsid w:val="242B3903"/>
    <w:rsid w:val="242F2129"/>
    <w:rsid w:val="2453639C"/>
    <w:rsid w:val="249025C1"/>
    <w:rsid w:val="24AD7A37"/>
    <w:rsid w:val="24FB3F3D"/>
    <w:rsid w:val="25077EDF"/>
    <w:rsid w:val="250E28D8"/>
    <w:rsid w:val="252540C5"/>
    <w:rsid w:val="2539009C"/>
    <w:rsid w:val="258C67D8"/>
    <w:rsid w:val="25AB1AEB"/>
    <w:rsid w:val="25AC1999"/>
    <w:rsid w:val="262F1CFE"/>
    <w:rsid w:val="2640121B"/>
    <w:rsid w:val="267445D0"/>
    <w:rsid w:val="267E5056"/>
    <w:rsid w:val="267F3835"/>
    <w:rsid w:val="268A56DA"/>
    <w:rsid w:val="26B4484D"/>
    <w:rsid w:val="26BA4D5D"/>
    <w:rsid w:val="26CC4A72"/>
    <w:rsid w:val="26DA4CF9"/>
    <w:rsid w:val="26E0728D"/>
    <w:rsid w:val="27C908CA"/>
    <w:rsid w:val="27CC27B9"/>
    <w:rsid w:val="27CF6BFF"/>
    <w:rsid w:val="27D07FBD"/>
    <w:rsid w:val="27D20BF1"/>
    <w:rsid w:val="27E77AAA"/>
    <w:rsid w:val="27F72419"/>
    <w:rsid w:val="27FA4173"/>
    <w:rsid w:val="27FB3FA8"/>
    <w:rsid w:val="28017CC0"/>
    <w:rsid w:val="280232A9"/>
    <w:rsid w:val="281A0237"/>
    <w:rsid w:val="282A11EF"/>
    <w:rsid w:val="284400F0"/>
    <w:rsid w:val="28462080"/>
    <w:rsid w:val="28B37C5A"/>
    <w:rsid w:val="28E15521"/>
    <w:rsid w:val="29044C54"/>
    <w:rsid w:val="291B1259"/>
    <w:rsid w:val="29213B30"/>
    <w:rsid w:val="292366D6"/>
    <w:rsid w:val="292D1D8A"/>
    <w:rsid w:val="29435E2A"/>
    <w:rsid w:val="29457731"/>
    <w:rsid w:val="295747B9"/>
    <w:rsid w:val="29802820"/>
    <w:rsid w:val="29BF69E1"/>
    <w:rsid w:val="29C94A12"/>
    <w:rsid w:val="29EE7A91"/>
    <w:rsid w:val="2A0123F5"/>
    <w:rsid w:val="2A2474D8"/>
    <w:rsid w:val="2A26164F"/>
    <w:rsid w:val="2A47142E"/>
    <w:rsid w:val="2A9A6FAE"/>
    <w:rsid w:val="2AB551E6"/>
    <w:rsid w:val="2B114C5A"/>
    <w:rsid w:val="2B15163B"/>
    <w:rsid w:val="2B337F87"/>
    <w:rsid w:val="2B557024"/>
    <w:rsid w:val="2B6F4801"/>
    <w:rsid w:val="2B9F6755"/>
    <w:rsid w:val="2BBE6C5E"/>
    <w:rsid w:val="2BE363B8"/>
    <w:rsid w:val="2BE84EC1"/>
    <w:rsid w:val="2C0E3D45"/>
    <w:rsid w:val="2C1431EA"/>
    <w:rsid w:val="2C216E88"/>
    <w:rsid w:val="2C22205E"/>
    <w:rsid w:val="2C3255D7"/>
    <w:rsid w:val="2CF00D2D"/>
    <w:rsid w:val="2CFF7177"/>
    <w:rsid w:val="2D0114E4"/>
    <w:rsid w:val="2D157630"/>
    <w:rsid w:val="2D1D02F7"/>
    <w:rsid w:val="2D1F7AB4"/>
    <w:rsid w:val="2D582419"/>
    <w:rsid w:val="2D5F7CB2"/>
    <w:rsid w:val="2D7A53E6"/>
    <w:rsid w:val="2DE77500"/>
    <w:rsid w:val="2E0633CA"/>
    <w:rsid w:val="2E626BA2"/>
    <w:rsid w:val="2E6D1F2E"/>
    <w:rsid w:val="2E8A3CC8"/>
    <w:rsid w:val="2EEF2DC4"/>
    <w:rsid w:val="2F126F89"/>
    <w:rsid w:val="2F130E54"/>
    <w:rsid w:val="2F6E5C96"/>
    <w:rsid w:val="2F810B7C"/>
    <w:rsid w:val="2F926F9C"/>
    <w:rsid w:val="2F99071C"/>
    <w:rsid w:val="2FAF7CC6"/>
    <w:rsid w:val="2FB5617B"/>
    <w:rsid w:val="2FC74367"/>
    <w:rsid w:val="2FEE5667"/>
    <w:rsid w:val="2FF724F8"/>
    <w:rsid w:val="303318C1"/>
    <w:rsid w:val="305E4BC9"/>
    <w:rsid w:val="306E3CF1"/>
    <w:rsid w:val="306E6392"/>
    <w:rsid w:val="30A04FAC"/>
    <w:rsid w:val="30AB3F59"/>
    <w:rsid w:val="30C26095"/>
    <w:rsid w:val="30CF5686"/>
    <w:rsid w:val="30DB44C5"/>
    <w:rsid w:val="30EC2677"/>
    <w:rsid w:val="30FB325A"/>
    <w:rsid w:val="312346AD"/>
    <w:rsid w:val="31266948"/>
    <w:rsid w:val="314752C8"/>
    <w:rsid w:val="31750F7B"/>
    <w:rsid w:val="318C7BE1"/>
    <w:rsid w:val="31A15CB3"/>
    <w:rsid w:val="31A956AA"/>
    <w:rsid w:val="31B37952"/>
    <w:rsid w:val="31D717CA"/>
    <w:rsid w:val="31F51CE6"/>
    <w:rsid w:val="32035AEE"/>
    <w:rsid w:val="32250554"/>
    <w:rsid w:val="322538B7"/>
    <w:rsid w:val="323B4183"/>
    <w:rsid w:val="324F2244"/>
    <w:rsid w:val="325364D6"/>
    <w:rsid w:val="32785611"/>
    <w:rsid w:val="32AC70B2"/>
    <w:rsid w:val="32AF1750"/>
    <w:rsid w:val="33176887"/>
    <w:rsid w:val="33286A18"/>
    <w:rsid w:val="335A451B"/>
    <w:rsid w:val="335B55A6"/>
    <w:rsid w:val="336E7333"/>
    <w:rsid w:val="33812697"/>
    <w:rsid w:val="3395433E"/>
    <w:rsid w:val="340E1781"/>
    <w:rsid w:val="3410387C"/>
    <w:rsid w:val="3423680C"/>
    <w:rsid w:val="344C20FC"/>
    <w:rsid w:val="34606569"/>
    <w:rsid w:val="34703291"/>
    <w:rsid w:val="3470660A"/>
    <w:rsid w:val="34D125D8"/>
    <w:rsid w:val="34DF0A87"/>
    <w:rsid w:val="350B0940"/>
    <w:rsid w:val="35494B7A"/>
    <w:rsid w:val="358072B3"/>
    <w:rsid w:val="35A02B5B"/>
    <w:rsid w:val="35AA5F50"/>
    <w:rsid w:val="35AB623D"/>
    <w:rsid w:val="35CA5AD1"/>
    <w:rsid w:val="35D12420"/>
    <w:rsid w:val="35FE1E6D"/>
    <w:rsid w:val="36124416"/>
    <w:rsid w:val="36246080"/>
    <w:rsid w:val="36781B31"/>
    <w:rsid w:val="36863332"/>
    <w:rsid w:val="369342FF"/>
    <w:rsid w:val="36943ABF"/>
    <w:rsid w:val="3696250C"/>
    <w:rsid w:val="36991804"/>
    <w:rsid w:val="36B5648B"/>
    <w:rsid w:val="36C121FB"/>
    <w:rsid w:val="36E55F65"/>
    <w:rsid w:val="370B3B3B"/>
    <w:rsid w:val="370E0B8C"/>
    <w:rsid w:val="371B1A0C"/>
    <w:rsid w:val="3728299B"/>
    <w:rsid w:val="37602DE6"/>
    <w:rsid w:val="37EC0153"/>
    <w:rsid w:val="37F83D4F"/>
    <w:rsid w:val="37FC4CAC"/>
    <w:rsid w:val="382A59A7"/>
    <w:rsid w:val="3831246A"/>
    <w:rsid w:val="38635F53"/>
    <w:rsid w:val="38814131"/>
    <w:rsid w:val="38C0050E"/>
    <w:rsid w:val="38C43B82"/>
    <w:rsid w:val="38D7290B"/>
    <w:rsid w:val="38F208EB"/>
    <w:rsid w:val="39056A96"/>
    <w:rsid w:val="39073759"/>
    <w:rsid w:val="395D171C"/>
    <w:rsid w:val="395E462C"/>
    <w:rsid w:val="396C5669"/>
    <w:rsid w:val="399006B2"/>
    <w:rsid w:val="39D043DD"/>
    <w:rsid w:val="3A137244"/>
    <w:rsid w:val="3A1715AB"/>
    <w:rsid w:val="3A195CBF"/>
    <w:rsid w:val="3A76585C"/>
    <w:rsid w:val="3ADA52C8"/>
    <w:rsid w:val="3AE02E34"/>
    <w:rsid w:val="3AE86817"/>
    <w:rsid w:val="3B1E56FE"/>
    <w:rsid w:val="3B5206E1"/>
    <w:rsid w:val="3B5733A8"/>
    <w:rsid w:val="3B79315D"/>
    <w:rsid w:val="3B8A69A9"/>
    <w:rsid w:val="3B920527"/>
    <w:rsid w:val="3B945385"/>
    <w:rsid w:val="3BB20032"/>
    <w:rsid w:val="3BBB5C63"/>
    <w:rsid w:val="3BE410D4"/>
    <w:rsid w:val="3BEA2347"/>
    <w:rsid w:val="3C166FBE"/>
    <w:rsid w:val="3C190CB8"/>
    <w:rsid w:val="3C1F0E06"/>
    <w:rsid w:val="3C6D7EC1"/>
    <w:rsid w:val="3C736813"/>
    <w:rsid w:val="3C792257"/>
    <w:rsid w:val="3CBB367C"/>
    <w:rsid w:val="3CDB255C"/>
    <w:rsid w:val="3D0809AE"/>
    <w:rsid w:val="3D446913"/>
    <w:rsid w:val="3D495E4C"/>
    <w:rsid w:val="3DA22AC4"/>
    <w:rsid w:val="3DA65D1B"/>
    <w:rsid w:val="3DCA613B"/>
    <w:rsid w:val="3E111F16"/>
    <w:rsid w:val="3E3B0543"/>
    <w:rsid w:val="3E646E4A"/>
    <w:rsid w:val="3EAF3880"/>
    <w:rsid w:val="3ED46F69"/>
    <w:rsid w:val="3EDF1001"/>
    <w:rsid w:val="3EE176A5"/>
    <w:rsid w:val="3EEC0E86"/>
    <w:rsid w:val="3EEC47CE"/>
    <w:rsid w:val="3F105A4A"/>
    <w:rsid w:val="3F3F71F5"/>
    <w:rsid w:val="3F414352"/>
    <w:rsid w:val="3F5A74A4"/>
    <w:rsid w:val="3F6F7061"/>
    <w:rsid w:val="3F793BC4"/>
    <w:rsid w:val="3F7C25B6"/>
    <w:rsid w:val="3FB771E1"/>
    <w:rsid w:val="3FD81DD6"/>
    <w:rsid w:val="3FE30264"/>
    <w:rsid w:val="3FF366B8"/>
    <w:rsid w:val="3FFF531A"/>
    <w:rsid w:val="40490C62"/>
    <w:rsid w:val="406B3BF6"/>
    <w:rsid w:val="40723AAF"/>
    <w:rsid w:val="40A934EF"/>
    <w:rsid w:val="40B47051"/>
    <w:rsid w:val="40DE79E6"/>
    <w:rsid w:val="40FC40B5"/>
    <w:rsid w:val="40FF7C1E"/>
    <w:rsid w:val="41281B57"/>
    <w:rsid w:val="412C4520"/>
    <w:rsid w:val="412D01D6"/>
    <w:rsid w:val="41494446"/>
    <w:rsid w:val="41534E12"/>
    <w:rsid w:val="41666D61"/>
    <w:rsid w:val="41751CCE"/>
    <w:rsid w:val="41980104"/>
    <w:rsid w:val="41C6415F"/>
    <w:rsid w:val="420E5979"/>
    <w:rsid w:val="423C1D99"/>
    <w:rsid w:val="425D3A13"/>
    <w:rsid w:val="42741873"/>
    <w:rsid w:val="42897F28"/>
    <w:rsid w:val="429F53D7"/>
    <w:rsid w:val="42D0284F"/>
    <w:rsid w:val="42D64E70"/>
    <w:rsid w:val="42FD6A10"/>
    <w:rsid w:val="431061C7"/>
    <w:rsid w:val="43270E32"/>
    <w:rsid w:val="43385530"/>
    <w:rsid w:val="433D3B4D"/>
    <w:rsid w:val="439E204B"/>
    <w:rsid w:val="43AB269C"/>
    <w:rsid w:val="43BD07B0"/>
    <w:rsid w:val="43BF7316"/>
    <w:rsid w:val="441F3814"/>
    <w:rsid w:val="443A4C33"/>
    <w:rsid w:val="44422697"/>
    <w:rsid w:val="44446B1A"/>
    <w:rsid w:val="449C2CB9"/>
    <w:rsid w:val="44A443D3"/>
    <w:rsid w:val="44B05B60"/>
    <w:rsid w:val="44CB7D53"/>
    <w:rsid w:val="44E4729C"/>
    <w:rsid w:val="44EA23B5"/>
    <w:rsid w:val="44F46203"/>
    <w:rsid w:val="45037933"/>
    <w:rsid w:val="452A0080"/>
    <w:rsid w:val="453A58D7"/>
    <w:rsid w:val="45961936"/>
    <w:rsid w:val="459E59D6"/>
    <w:rsid w:val="45D901CB"/>
    <w:rsid w:val="460A5458"/>
    <w:rsid w:val="460B035C"/>
    <w:rsid w:val="46455688"/>
    <w:rsid w:val="46476649"/>
    <w:rsid w:val="464B5471"/>
    <w:rsid w:val="46591358"/>
    <w:rsid w:val="46673E78"/>
    <w:rsid w:val="46935C55"/>
    <w:rsid w:val="469B2ED2"/>
    <w:rsid w:val="46D25840"/>
    <w:rsid w:val="46E41C2A"/>
    <w:rsid w:val="46F506BE"/>
    <w:rsid w:val="470A26CB"/>
    <w:rsid w:val="471D3E7F"/>
    <w:rsid w:val="471E5A38"/>
    <w:rsid w:val="472964E3"/>
    <w:rsid w:val="47336852"/>
    <w:rsid w:val="47417D85"/>
    <w:rsid w:val="47502F49"/>
    <w:rsid w:val="475627D7"/>
    <w:rsid w:val="47AB5023"/>
    <w:rsid w:val="47B0616A"/>
    <w:rsid w:val="47D818E5"/>
    <w:rsid w:val="47D909C0"/>
    <w:rsid w:val="47F6649C"/>
    <w:rsid w:val="48004C2D"/>
    <w:rsid w:val="484E6447"/>
    <w:rsid w:val="486E5F5B"/>
    <w:rsid w:val="48804B69"/>
    <w:rsid w:val="48846425"/>
    <w:rsid w:val="488D065D"/>
    <w:rsid w:val="48DC2223"/>
    <w:rsid w:val="48E3302C"/>
    <w:rsid w:val="48F138FA"/>
    <w:rsid w:val="48F9397D"/>
    <w:rsid w:val="49070497"/>
    <w:rsid w:val="490D7955"/>
    <w:rsid w:val="496B6484"/>
    <w:rsid w:val="49704E84"/>
    <w:rsid w:val="49804CA0"/>
    <w:rsid w:val="49845667"/>
    <w:rsid w:val="499B3343"/>
    <w:rsid w:val="49B8684E"/>
    <w:rsid w:val="49D65FC8"/>
    <w:rsid w:val="49E12493"/>
    <w:rsid w:val="49F160C7"/>
    <w:rsid w:val="49F46DA8"/>
    <w:rsid w:val="4A06051A"/>
    <w:rsid w:val="4A182C72"/>
    <w:rsid w:val="4A7D2EA4"/>
    <w:rsid w:val="4A8345F9"/>
    <w:rsid w:val="4A9101FF"/>
    <w:rsid w:val="4ABD334A"/>
    <w:rsid w:val="4AC80968"/>
    <w:rsid w:val="4AD656D4"/>
    <w:rsid w:val="4AED0BB4"/>
    <w:rsid w:val="4AFF6AC3"/>
    <w:rsid w:val="4B0330FE"/>
    <w:rsid w:val="4B373F95"/>
    <w:rsid w:val="4B6B314B"/>
    <w:rsid w:val="4B7A3BD1"/>
    <w:rsid w:val="4B8718D0"/>
    <w:rsid w:val="4B8F2E5B"/>
    <w:rsid w:val="4B9156AE"/>
    <w:rsid w:val="4BB1300A"/>
    <w:rsid w:val="4BC32A9E"/>
    <w:rsid w:val="4BF51FF7"/>
    <w:rsid w:val="4C012870"/>
    <w:rsid w:val="4C031EA6"/>
    <w:rsid w:val="4C2E5F9A"/>
    <w:rsid w:val="4C3658C4"/>
    <w:rsid w:val="4C870B3D"/>
    <w:rsid w:val="4C9F0F2B"/>
    <w:rsid w:val="4CA75ADB"/>
    <w:rsid w:val="4CC01306"/>
    <w:rsid w:val="4CC54453"/>
    <w:rsid w:val="4CDC5254"/>
    <w:rsid w:val="4CDF5DBA"/>
    <w:rsid w:val="4CE140FD"/>
    <w:rsid w:val="4CE92240"/>
    <w:rsid w:val="4D0A7920"/>
    <w:rsid w:val="4D512202"/>
    <w:rsid w:val="4D5A127B"/>
    <w:rsid w:val="4D7F2F00"/>
    <w:rsid w:val="4D8461B9"/>
    <w:rsid w:val="4DA6473F"/>
    <w:rsid w:val="4DCF1B9E"/>
    <w:rsid w:val="4DDC010C"/>
    <w:rsid w:val="4DE202B3"/>
    <w:rsid w:val="4DFA285C"/>
    <w:rsid w:val="4E12012D"/>
    <w:rsid w:val="4E1426DC"/>
    <w:rsid w:val="4E1B7340"/>
    <w:rsid w:val="4E330656"/>
    <w:rsid w:val="4E783DB8"/>
    <w:rsid w:val="4E81660E"/>
    <w:rsid w:val="4E8166EC"/>
    <w:rsid w:val="4E9C7F3D"/>
    <w:rsid w:val="4E9D1304"/>
    <w:rsid w:val="4EA141EA"/>
    <w:rsid w:val="4EB10904"/>
    <w:rsid w:val="4EB225CA"/>
    <w:rsid w:val="4EB513C3"/>
    <w:rsid w:val="4F267D9A"/>
    <w:rsid w:val="4F2C1F59"/>
    <w:rsid w:val="4F547DB6"/>
    <w:rsid w:val="4F59743D"/>
    <w:rsid w:val="4F8864B0"/>
    <w:rsid w:val="4F90766B"/>
    <w:rsid w:val="4FA01787"/>
    <w:rsid w:val="4FC6326D"/>
    <w:rsid w:val="4FE20137"/>
    <w:rsid w:val="5000415D"/>
    <w:rsid w:val="50062AA1"/>
    <w:rsid w:val="50175272"/>
    <w:rsid w:val="50186985"/>
    <w:rsid w:val="50225359"/>
    <w:rsid w:val="506708F8"/>
    <w:rsid w:val="50B62EDE"/>
    <w:rsid w:val="50D6330E"/>
    <w:rsid w:val="50E556B4"/>
    <w:rsid w:val="51085E7F"/>
    <w:rsid w:val="511B2921"/>
    <w:rsid w:val="51266963"/>
    <w:rsid w:val="516E7006"/>
    <w:rsid w:val="51705E36"/>
    <w:rsid w:val="51707595"/>
    <w:rsid w:val="51926DC6"/>
    <w:rsid w:val="51B61981"/>
    <w:rsid w:val="51C0552A"/>
    <w:rsid w:val="51D57AC3"/>
    <w:rsid w:val="51D72082"/>
    <w:rsid w:val="520367C7"/>
    <w:rsid w:val="521354A9"/>
    <w:rsid w:val="521521DE"/>
    <w:rsid w:val="521D7C08"/>
    <w:rsid w:val="521E1276"/>
    <w:rsid w:val="52233AAF"/>
    <w:rsid w:val="5232558C"/>
    <w:rsid w:val="526225DB"/>
    <w:rsid w:val="52881E07"/>
    <w:rsid w:val="5288315D"/>
    <w:rsid w:val="528A20B9"/>
    <w:rsid w:val="52927D20"/>
    <w:rsid w:val="52AD2ED4"/>
    <w:rsid w:val="52B05293"/>
    <w:rsid w:val="52EC6D78"/>
    <w:rsid w:val="52F3640E"/>
    <w:rsid w:val="52FE6D48"/>
    <w:rsid w:val="53493273"/>
    <w:rsid w:val="53494816"/>
    <w:rsid w:val="535113AC"/>
    <w:rsid w:val="53633F20"/>
    <w:rsid w:val="53660E77"/>
    <w:rsid w:val="53AE44B4"/>
    <w:rsid w:val="53C11AF6"/>
    <w:rsid w:val="53C83B27"/>
    <w:rsid w:val="53E13E30"/>
    <w:rsid w:val="53E325F4"/>
    <w:rsid w:val="54171005"/>
    <w:rsid w:val="541961C5"/>
    <w:rsid w:val="543D2115"/>
    <w:rsid w:val="5449675E"/>
    <w:rsid w:val="54751603"/>
    <w:rsid w:val="54807B08"/>
    <w:rsid w:val="54893AE5"/>
    <w:rsid w:val="54D3304B"/>
    <w:rsid w:val="54E01871"/>
    <w:rsid w:val="54E7506E"/>
    <w:rsid w:val="550072CF"/>
    <w:rsid w:val="553E6A80"/>
    <w:rsid w:val="55423E7F"/>
    <w:rsid w:val="55622DC9"/>
    <w:rsid w:val="55862910"/>
    <w:rsid w:val="55896B95"/>
    <w:rsid w:val="55994E1A"/>
    <w:rsid w:val="55AC7155"/>
    <w:rsid w:val="55B05CA5"/>
    <w:rsid w:val="55D43B9F"/>
    <w:rsid w:val="55FE19FC"/>
    <w:rsid w:val="562717A9"/>
    <w:rsid w:val="564256DF"/>
    <w:rsid w:val="567105F1"/>
    <w:rsid w:val="56893418"/>
    <w:rsid w:val="569146DE"/>
    <w:rsid w:val="56B02C63"/>
    <w:rsid w:val="56CA1873"/>
    <w:rsid w:val="56D16FAA"/>
    <w:rsid w:val="56D33994"/>
    <w:rsid w:val="56DB7934"/>
    <w:rsid w:val="56DD14ED"/>
    <w:rsid w:val="56DD57D4"/>
    <w:rsid w:val="56E367EF"/>
    <w:rsid w:val="56EC5820"/>
    <w:rsid w:val="56F5417A"/>
    <w:rsid w:val="57143715"/>
    <w:rsid w:val="57265030"/>
    <w:rsid w:val="57344957"/>
    <w:rsid w:val="575C1AA8"/>
    <w:rsid w:val="57A50199"/>
    <w:rsid w:val="57B7365F"/>
    <w:rsid w:val="57DB40C0"/>
    <w:rsid w:val="580429B4"/>
    <w:rsid w:val="58644BBE"/>
    <w:rsid w:val="58851895"/>
    <w:rsid w:val="589A4CB7"/>
    <w:rsid w:val="58AF6DD5"/>
    <w:rsid w:val="58B77393"/>
    <w:rsid w:val="58C037E8"/>
    <w:rsid w:val="58D03B18"/>
    <w:rsid w:val="58F57F90"/>
    <w:rsid w:val="591168F7"/>
    <w:rsid w:val="591225A3"/>
    <w:rsid w:val="591B1EB7"/>
    <w:rsid w:val="59322C74"/>
    <w:rsid w:val="59456B32"/>
    <w:rsid w:val="594F18F9"/>
    <w:rsid w:val="5955577D"/>
    <w:rsid w:val="596225CE"/>
    <w:rsid w:val="59673DC2"/>
    <w:rsid w:val="596A7327"/>
    <w:rsid w:val="59810D13"/>
    <w:rsid w:val="59826EB4"/>
    <w:rsid w:val="59983D97"/>
    <w:rsid w:val="59B746B6"/>
    <w:rsid w:val="5A2A0D6C"/>
    <w:rsid w:val="5A3B316E"/>
    <w:rsid w:val="5A515FBF"/>
    <w:rsid w:val="5A676A7A"/>
    <w:rsid w:val="5A85522D"/>
    <w:rsid w:val="5A8E4F8B"/>
    <w:rsid w:val="5A9B31B0"/>
    <w:rsid w:val="5A9D7328"/>
    <w:rsid w:val="5AA402FA"/>
    <w:rsid w:val="5AA6585E"/>
    <w:rsid w:val="5AC810CA"/>
    <w:rsid w:val="5AD1035F"/>
    <w:rsid w:val="5AD812E5"/>
    <w:rsid w:val="5AE953E4"/>
    <w:rsid w:val="5B0C3F26"/>
    <w:rsid w:val="5B41493D"/>
    <w:rsid w:val="5B414CA9"/>
    <w:rsid w:val="5BB54903"/>
    <w:rsid w:val="5BC6799A"/>
    <w:rsid w:val="5C115A70"/>
    <w:rsid w:val="5C1D5A0C"/>
    <w:rsid w:val="5C2338D2"/>
    <w:rsid w:val="5C467AAA"/>
    <w:rsid w:val="5C547155"/>
    <w:rsid w:val="5C5B236C"/>
    <w:rsid w:val="5C707C98"/>
    <w:rsid w:val="5C890FFC"/>
    <w:rsid w:val="5C8C5B5D"/>
    <w:rsid w:val="5CC40045"/>
    <w:rsid w:val="5CCA68D5"/>
    <w:rsid w:val="5CE67900"/>
    <w:rsid w:val="5CE73B16"/>
    <w:rsid w:val="5CEE32DE"/>
    <w:rsid w:val="5D0A091D"/>
    <w:rsid w:val="5D202FCF"/>
    <w:rsid w:val="5D29304B"/>
    <w:rsid w:val="5D6A6830"/>
    <w:rsid w:val="5D747AF8"/>
    <w:rsid w:val="5D7D4E98"/>
    <w:rsid w:val="5D936044"/>
    <w:rsid w:val="5DA75A96"/>
    <w:rsid w:val="5DA96938"/>
    <w:rsid w:val="5DAA5095"/>
    <w:rsid w:val="5DB15888"/>
    <w:rsid w:val="5DF710B8"/>
    <w:rsid w:val="5DF80505"/>
    <w:rsid w:val="5E01379D"/>
    <w:rsid w:val="5E144D91"/>
    <w:rsid w:val="5E3F2F00"/>
    <w:rsid w:val="5E51333E"/>
    <w:rsid w:val="5E604544"/>
    <w:rsid w:val="5E812800"/>
    <w:rsid w:val="5E87360F"/>
    <w:rsid w:val="5EC4632A"/>
    <w:rsid w:val="5ECB52C9"/>
    <w:rsid w:val="5ED659D5"/>
    <w:rsid w:val="5EF06585"/>
    <w:rsid w:val="5EF84908"/>
    <w:rsid w:val="5EFB3D91"/>
    <w:rsid w:val="5F083798"/>
    <w:rsid w:val="5F206B26"/>
    <w:rsid w:val="5F667D08"/>
    <w:rsid w:val="5F901D87"/>
    <w:rsid w:val="5F9F2595"/>
    <w:rsid w:val="5FFD52E9"/>
    <w:rsid w:val="600053B0"/>
    <w:rsid w:val="60163C5F"/>
    <w:rsid w:val="601734A5"/>
    <w:rsid w:val="60462DCD"/>
    <w:rsid w:val="606D7301"/>
    <w:rsid w:val="60816885"/>
    <w:rsid w:val="608179A6"/>
    <w:rsid w:val="608419DC"/>
    <w:rsid w:val="608D5BFD"/>
    <w:rsid w:val="60912675"/>
    <w:rsid w:val="60D90730"/>
    <w:rsid w:val="610529D3"/>
    <w:rsid w:val="611210D9"/>
    <w:rsid w:val="61496984"/>
    <w:rsid w:val="614E213C"/>
    <w:rsid w:val="61AD254E"/>
    <w:rsid w:val="61C2126F"/>
    <w:rsid w:val="61DD5F05"/>
    <w:rsid w:val="61EB6510"/>
    <w:rsid w:val="61FA2784"/>
    <w:rsid w:val="62331E04"/>
    <w:rsid w:val="62A77A36"/>
    <w:rsid w:val="62AE7DCB"/>
    <w:rsid w:val="62B24C1D"/>
    <w:rsid w:val="62E45518"/>
    <w:rsid w:val="62E75C7B"/>
    <w:rsid w:val="62F34394"/>
    <w:rsid w:val="633D2F16"/>
    <w:rsid w:val="634800B3"/>
    <w:rsid w:val="635C512F"/>
    <w:rsid w:val="63883E5B"/>
    <w:rsid w:val="6393773A"/>
    <w:rsid w:val="63AE1500"/>
    <w:rsid w:val="63BD5A27"/>
    <w:rsid w:val="63DC1613"/>
    <w:rsid w:val="63F06C63"/>
    <w:rsid w:val="63FF1C5D"/>
    <w:rsid w:val="643C3F93"/>
    <w:rsid w:val="64430B05"/>
    <w:rsid w:val="64464920"/>
    <w:rsid w:val="64515E31"/>
    <w:rsid w:val="645F7386"/>
    <w:rsid w:val="646A0BCA"/>
    <w:rsid w:val="646A6FB6"/>
    <w:rsid w:val="649822E1"/>
    <w:rsid w:val="64A01D60"/>
    <w:rsid w:val="64A50FFA"/>
    <w:rsid w:val="64A62BA0"/>
    <w:rsid w:val="64A86B2D"/>
    <w:rsid w:val="64C47FDF"/>
    <w:rsid w:val="64CD637E"/>
    <w:rsid w:val="64CF434B"/>
    <w:rsid w:val="64D03740"/>
    <w:rsid w:val="64F55751"/>
    <w:rsid w:val="650959A9"/>
    <w:rsid w:val="65340090"/>
    <w:rsid w:val="654D6CFC"/>
    <w:rsid w:val="65586590"/>
    <w:rsid w:val="655D7C54"/>
    <w:rsid w:val="65660604"/>
    <w:rsid w:val="65BD7D6B"/>
    <w:rsid w:val="65CD6B43"/>
    <w:rsid w:val="65E31792"/>
    <w:rsid w:val="65F508A7"/>
    <w:rsid w:val="663039A5"/>
    <w:rsid w:val="66365FDD"/>
    <w:rsid w:val="663A6BFF"/>
    <w:rsid w:val="66B40AFE"/>
    <w:rsid w:val="66BB66F3"/>
    <w:rsid w:val="66E758F6"/>
    <w:rsid w:val="66E95458"/>
    <w:rsid w:val="66EB2C09"/>
    <w:rsid w:val="66EF0249"/>
    <w:rsid w:val="66F526CD"/>
    <w:rsid w:val="674E7C4A"/>
    <w:rsid w:val="67874359"/>
    <w:rsid w:val="678A0B44"/>
    <w:rsid w:val="67B80CD7"/>
    <w:rsid w:val="67D275F9"/>
    <w:rsid w:val="67F42605"/>
    <w:rsid w:val="67F739F0"/>
    <w:rsid w:val="67F75A15"/>
    <w:rsid w:val="67FA1C39"/>
    <w:rsid w:val="68022670"/>
    <w:rsid w:val="684A5D6F"/>
    <w:rsid w:val="6852194F"/>
    <w:rsid w:val="68B71F08"/>
    <w:rsid w:val="68C46860"/>
    <w:rsid w:val="68D03DE1"/>
    <w:rsid w:val="68D412F1"/>
    <w:rsid w:val="690702F7"/>
    <w:rsid w:val="69083B2F"/>
    <w:rsid w:val="69303936"/>
    <w:rsid w:val="69360996"/>
    <w:rsid w:val="6946589E"/>
    <w:rsid w:val="695879CF"/>
    <w:rsid w:val="69670F29"/>
    <w:rsid w:val="69693EF0"/>
    <w:rsid w:val="696C085C"/>
    <w:rsid w:val="69A770D8"/>
    <w:rsid w:val="69B1542D"/>
    <w:rsid w:val="69CD2C4C"/>
    <w:rsid w:val="69DB417D"/>
    <w:rsid w:val="6A251B6E"/>
    <w:rsid w:val="6A613CB7"/>
    <w:rsid w:val="6A7A16B8"/>
    <w:rsid w:val="6AC1302D"/>
    <w:rsid w:val="6AC14F4B"/>
    <w:rsid w:val="6AEC6099"/>
    <w:rsid w:val="6B0218B8"/>
    <w:rsid w:val="6B0532DB"/>
    <w:rsid w:val="6B377F25"/>
    <w:rsid w:val="6B38109B"/>
    <w:rsid w:val="6B387E75"/>
    <w:rsid w:val="6B5333E0"/>
    <w:rsid w:val="6B646BC0"/>
    <w:rsid w:val="6B6978AC"/>
    <w:rsid w:val="6B6D624F"/>
    <w:rsid w:val="6B8B707E"/>
    <w:rsid w:val="6BA60945"/>
    <w:rsid w:val="6BA61E17"/>
    <w:rsid w:val="6BB632C4"/>
    <w:rsid w:val="6BE56E40"/>
    <w:rsid w:val="6BFF3431"/>
    <w:rsid w:val="6C204A9D"/>
    <w:rsid w:val="6C3C74EE"/>
    <w:rsid w:val="6C3F6F46"/>
    <w:rsid w:val="6C564FAB"/>
    <w:rsid w:val="6C940230"/>
    <w:rsid w:val="6CA96CC6"/>
    <w:rsid w:val="6CAC3BB4"/>
    <w:rsid w:val="6CB423CE"/>
    <w:rsid w:val="6CB96E30"/>
    <w:rsid w:val="6CCC7046"/>
    <w:rsid w:val="6CDD22C7"/>
    <w:rsid w:val="6CE444A4"/>
    <w:rsid w:val="6CE71A4B"/>
    <w:rsid w:val="6CE76C19"/>
    <w:rsid w:val="6CF02B48"/>
    <w:rsid w:val="6D035295"/>
    <w:rsid w:val="6D0C5B4C"/>
    <w:rsid w:val="6D3D08AB"/>
    <w:rsid w:val="6D4C7C50"/>
    <w:rsid w:val="6D5C0FD6"/>
    <w:rsid w:val="6D6F3259"/>
    <w:rsid w:val="6D7F7E63"/>
    <w:rsid w:val="6D827EB8"/>
    <w:rsid w:val="6D93221D"/>
    <w:rsid w:val="6DDB4713"/>
    <w:rsid w:val="6DF02B03"/>
    <w:rsid w:val="6DF523F6"/>
    <w:rsid w:val="6E1F6863"/>
    <w:rsid w:val="6E2778BE"/>
    <w:rsid w:val="6E37145B"/>
    <w:rsid w:val="6EB471EA"/>
    <w:rsid w:val="6EE23E07"/>
    <w:rsid w:val="6EF32E85"/>
    <w:rsid w:val="6F4A5D7D"/>
    <w:rsid w:val="6F4F5DF6"/>
    <w:rsid w:val="6F6510FE"/>
    <w:rsid w:val="6F9A165A"/>
    <w:rsid w:val="6FA84E86"/>
    <w:rsid w:val="6FAD56C9"/>
    <w:rsid w:val="6FCE7732"/>
    <w:rsid w:val="70190157"/>
    <w:rsid w:val="703D7FCB"/>
    <w:rsid w:val="70486E9B"/>
    <w:rsid w:val="7050318C"/>
    <w:rsid w:val="70593B94"/>
    <w:rsid w:val="705A3B1B"/>
    <w:rsid w:val="705C74FF"/>
    <w:rsid w:val="7093356C"/>
    <w:rsid w:val="7117635E"/>
    <w:rsid w:val="711E186C"/>
    <w:rsid w:val="71386525"/>
    <w:rsid w:val="7141612A"/>
    <w:rsid w:val="714B5D58"/>
    <w:rsid w:val="71500B3E"/>
    <w:rsid w:val="71736403"/>
    <w:rsid w:val="71836793"/>
    <w:rsid w:val="71B5409B"/>
    <w:rsid w:val="71B765E0"/>
    <w:rsid w:val="71B808CC"/>
    <w:rsid w:val="71BA3A66"/>
    <w:rsid w:val="71CE498D"/>
    <w:rsid w:val="71D7083C"/>
    <w:rsid w:val="71E65C4F"/>
    <w:rsid w:val="71EB53F8"/>
    <w:rsid w:val="72033E99"/>
    <w:rsid w:val="721A0B16"/>
    <w:rsid w:val="721F6CB5"/>
    <w:rsid w:val="722C1350"/>
    <w:rsid w:val="729C5468"/>
    <w:rsid w:val="72AB13CD"/>
    <w:rsid w:val="72C676C5"/>
    <w:rsid w:val="730D7EC7"/>
    <w:rsid w:val="7314315D"/>
    <w:rsid w:val="733C1A64"/>
    <w:rsid w:val="7359766D"/>
    <w:rsid w:val="735B01B9"/>
    <w:rsid w:val="7395301C"/>
    <w:rsid w:val="73974A13"/>
    <w:rsid w:val="73B114C7"/>
    <w:rsid w:val="73C524B9"/>
    <w:rsid w:val="73CC7C6A"/>
    <w:rsid w:val="73DD2363"/>
    <w:rsid w:val="73E91F9C"/>
    <w:rsid w:val="74103DBC"/>
    <w:rsid w:val="74145D3A"/>
    <w:rsid w:val="74276341"/>
    <w:rsid w:val="74592DCA"/>
    <w:rsid w:val="74715B40"/>
    <w:rsid w:val="748E573B"/>
    <w:rsid w:val="74D177C5"/>
    <w:rsid w:val="74DB7849"/>
    <w:rsid w:val="74EA2CED"/>
    <w:rsid w:val="74F331E4"/>
    <w:rsid w:val="7501780D"/>
    <w:rsid w:val="75185299"/>
    <w:rsid w:val="751E2B8A"/>
    <w:rsid w:val="75336F4C"/>
    <w:rsid w:val="75346313"/>
    <w:rsid w:val="753C51D4"/>
    <w:rsid w:val="754B2AD5"/>
    <w:rsid w:val="75545041"/>
    <w:rsid w:val="755F7990"/>
    <w:rsid w:val="756F390B"/>
    <w:rsid w:val="7589243B"/>
    <w:rsid w:val="759D220B"/>
    <w:rsid w:val="75B02A69"/>
    <w:rsid w:val="75B5072A"/>
    <w:rsid w:val="75B84C9F"/>
    <w:rsid w:val="75B9065E"/>
    <w:rsid w:val="75C31342"/>
    <w:rsid w:val="75C35910"/>
    <w:rsid w:val="75FC72D8"/>
    <w:rsid w:val="760C401E"/>
    <w:rsid w:val="76122FBC"/>
    <w:rsid w:val="76302219"/>
    <w:rsid w:val="76375D4D"/>
    <w:rsid w:val="765C5D32"/>
    <w:rsid w:val="767F79E0"/>
    <w:rsid w:val="76860BF3"/>
    <w:rsid w:val="769908CC"/>
    <w:rsid w:val="769D7927"/>
    <w:rsid w:val="76B77D3B"/>
    <w:rsid w:val="771F04BF"/>
    <w:rsid w:val="77462887"/>
    <w:rsid w:val="77617F68"/>
    <w:rsid w:val="7775678A"/>
    <w:rsid w:val="777C537F"/>
    <w:rsid w:val="778D7018"/>
    <w:rsid w:val="77914333"/>
    <w:rsid w:val="77C251B6"/>
    <w:rsid w:val="77CE10D3"/>
    <w:rsid w:val="783715D6"/>
    <w:rsid w:val="784375E9"/>
    <w:rsid w:val="7855167B"/>
    <w:rsid w:val="78597FC3"/>
    <w:rsid w:val="786D4397"/>
    <w:rsid w:val="78854724"/>
    <w:rsid w:val="789A127F"/>
    <w:rsid w:val="78A468E8"/>
    <w:rsid w:val="78B41694"/>
    <w:rsid w:val="78C01F87"/>
    <w:rsid w:val="78E14774"/>
    <w:rsid w:val="792C7A4B"/>
    <w:rsid w:val="79616F08"/>
    <w:rsid w:val="796F7133"/>
    <w:rsid w:val="79886C91"/>
    <w:rsid w:val="79B738E7"/>
    <w:rsid w:val="79BB65D2"/>
    <w:rsid w:val="79BC5E29"/>
    <w:rsid w:val="79C66903"/>
    <w:rsid w:val="79DA66EC"/>
    <w:rsid w:val="7A267649"/>
    <w:rsid w:val="7A3E7E49"/>
    <w:rsid w:val="7A804315"/>
    <w:rsid w:val="7A8502A0"/>
    <w:rsid w:val="7AA00172"/>
    <w:rsid w:val="7AA73149"/>
    <w:rsid w:val="7AC2248A"/>
    <w:rsid w:val="7ACE5D10"/>
    <w:rsid w:val="7B097609"/>
    <w:rsid w:val="7B2E49A6"/>
    <w:rsid w:val="7B635342"/>
    <w:rsid w:val="7B907475"/>
    <w:rsid w:val="7BAD5969"/>
    <w:rsid w:val="7BC260B9"/>
    <w:rsid w:val="7BCC3F44"/>
    <w:rsid w:val="7BDE0C48"/>
    <w:rsid w:val="7C201B45"/>
    <w:rsid w:val="7C422271"/>
    <w:rsid w:val="7C47098B"/>
    <w:rsid w:val="7C760C40"/>
    <w:rsid w:val="7C924ADA"/>
    <w:rsid w:val="7C990B2E"/>
    <w:rsid w:val="7C9B6025"/>
    <w:rsid w:val="7C9C44FE"/>
    <w:rsid w:val="7CAE748B"/>
    <w:rsid w:val="7CC375FF"/>
    <w:rsid w:val="7CC86829"/>
    <w:rsid w:val="7CD96F87"/>
    <w:rsid w:val="7CDA6853"/>
    <w:rsid w:val="7CF031AA"/>
    <w:rsid w:val="7D203346"/>
    <w:rsid w:val="7D3637E0"/>
    <w:rsid w:val="7D896688"/>
    <w:rsid w:val="7D987831"/>
    <w:rsid w:val="7D9F1E06"/>
    <w:rsid w:val="7DCB716E"/>
    <w:rsid w:val="7DE32996"/>
    <w:rsid w:val="7DFF6BDA"/>
    <w:rsid w:val="7E0F07FA"/>
    <w:rsid w:val="7E332868"/>
    <w:rsid w:val="7E5D79CD"/>
    <w:rsid w:val="7E667576"/>
    <w:rsid w:val="7E72073B"/>
    <w:rsid w:val="7E755B73"/>
    <w:rsid w:val="7E970FF2"/>
    <w:rsid w:val="7EDE7A9B"/>
    <w:rsid w:val="7F3D2750"/>
    <w:rsid w:val="7F4D3722"/>
    <w:rsid w:val="7F4F14BD"/>
    <w:rsid w:val="7F74587A"/>
    <w:rsid w:val="7F9148B8"/>
    <w:rsid w:val="7FB82D47"/>
    <w:rsid w:val="7FBF0355"/>
    <w:rsid w:val="7FDD7E12"/>
    <w:rsid w:val="7FE4497C"/>
    <w:rsid w:val="7FE86E4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
      <w:sz w:val="24"/>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12">
    <w:name w:val="Default Paragraph Font"/>
    <w:unhideWhenUsed/>
    <w:qFormat/>
    <w:uiPriority w:val="1"/>
  </w:style>
  <w:style w:type="table" w:default="1" w:styleId="10">
    <w:name w:val="Normal Table"/>
    <w:autoRedefine/>
    <w:unhideWhenUsed/>
    <w:qFormat/>
    <w:uiPriority w:val="99"/>
    <w:tblPr>
      <w:tblCellMar>
        <w:top w:w="0" w:type="dxa"/>
        <w:left w:w="108" w:type="dxa"/>
        <w:bottom w:w="0" w:type="dxa"/>
        <w:right w:w="108" w:type="dxa"/>
      </w:tblCellMar>
    </w:tblPr>
  </w:style>
  <w:style w:type="paragraph" w:styleId="3">
    <w:name w:val="Normal Indent"/>
    <w:basedOn w:val="1"/>
    <w:autoRedefine/>
    <w:qFormat/>
    <w:uiPriority w:val="0"/>
    <w:pPr>
      <w:widowControl/>
      <w:ind w:firstLine="420"/>
      <w:jc w:val="left"/>
    </w:pPr>
    <w:rPr>
      <w:rFonts w:ascii="Times New Roman" w:hAnsi="Times New Roman" w:eastAsia="宋体" w:cs="Times New Roman"/>
      <w:kern w:val="0"/>
      <w:sz w:val="20"/>
      <w:szCs w:val="20"/>
      <w:lang w:val="zh-CN" w:eastAsia="zh-CN"/>
    </w:rPr>
  </w:style>
  <w:style w:type="paragraph" w:styleId="4">
    <w:name w:val="Body Text"/>
    <w:basedOn w:val="1"/>
    <w:autoRedefine/>
    <w:semiHidden/>
    <w:qFormat/>
    <w:uiPriority w:val="0"/>
    <w:rPr>
      <w:rFonts w:ascii="Arial" w:hAnsi="Arial" w:eastAsia="Arial" w:cs="Arial"/>
      <w:sz w:val="21"/>
      <w:szCs w:val="21"/>
      <w:lang w:val="en-US" w:eastAsia="en-US" w:bidi="ar-SA"/>
    </w:rPr>
  </w:style>
  <w:style w:type="paragraph" w:styleId="5">
    <w:name w:val="toc 3"/>
    <w:basedOn w:val="1"/>
    <w:next w:val="1"/>
    <w:autoRedefine/>
    <w:qFormat/>
    <w:uiPriority w:val="0"/>
    <w:rPr>
      <w:sz w:val="28"/>
      <w:szCs w:val="28"/>
    </w:rPr>
  </w:style>
  <w:style w:type="paragraph" w:styleId="6">
    <w:name w:val="Plain Text"/>
    <w:basedOn w:val="1"/>
    <w:autoRedefine/>
    <w:qFormat/>
    <w:uiPriority w:val="0"/>
    <w:rPr>
      <w:rFonts w:ascii="宋体" w:hAnsi="Courier New"/>
      <w:kern w:val="0"/>
      <w:sz w:val="20"/>
    </w:rPr>
  </w:style>
  <w:style w:type="paragraph" w:styleId="7">
    <w:name w:val="footer"/>
    <w:basedOn w:val="1"/>
    <w:autoRedefine/>
    <w:qFormat/>
    <w:uiPriority w:val="0"/>
    <w:pPr>
      <w:tabs>
        <w:tab w:val="center" w:pos="4153"/>
        <w:tab w:val="right" w:pos="8306"/>
      </w:tabs>
      <w:snapToGrid w:val="0"/>
      <w:jc w:val="left"/>
    </w:pPr>
    <w:rPr>
      <w:sz w:val="18"/>
    </w:rPr>
  </w:style>
  <w:style w:type="paragraph" w:styleId="8">
    <w:name w:val="header"/>
    <w:basedOn w:val="1"/>
    <w:autoRedefine/>
    <w:qFormat/>
    <w:uiPriority w:val="0"/>
    <w:pPr>
      <w:tabs>
        <w:tab w:val="center" w:pos="4153"/>
        <w:tab w:val="right" w:pos="8306"/>
      </w:tabs>
      <w:snapToGrid w:val="0"/>
    </w:pPr>
    <w:rPr>
      <w:rFonts w:ascii="Times New Roman" w:hAnsi="Times New Roman"/>
      <w:sz w:val="18"/>
    </w:rPr>
  </w:style>
  <w:style w:type="paragraph" w:styleId="9">
    <w:name w:val="Normal (Web)"/>
    <w:basedOn w:val="1"/>
    <w:autoRedefine/>
    <w:unhideWhenUsed/>
    <w:qFormat/>
    <w:uiPriority w:val="99"/>
    <w:pPr>
      <w:widowControl/>
      <w:jc w:val="left"/>
    </w:pPr>
    <w:rPr>
      <w:rFonts w:ascii="Arial Narrow" w:hAnsi="Arial Narrow" w:cs="宋体"/>
      <w:kern w:val="0"/>
      <w:sz w:val="21"/>
      <w:szCs w:val="21"/>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autoRedefine/>
    <w:qFormat/>
    <w:uiPriority w:val="0"/>
    <w:rPr>
      <w:rFonts w:ascii="Times New Roman" w:hAnsi="Times New Roman" w:eastAsia="宋体" w:cs="Times New Roman"/>
      <w:b/>
      <w:bCs/>
    </w:rPr>
  </w:style>
  <w:style w:type="paragraph" w:customStyle="1" w:styleId="14">
    <w:name w:val="标4"/>
    <w:basedOn w:val="1"/>
    <w:autoRedefine/>
    <w:qFormat/>
    <w:uiPriority w:val="0"/>
    <w:pPr>
      <w:adjustRightInd w:val="0"/>
      <w:spacing w:before="240" w:after="360" w:line="240" w:lineRule="exact"/>
      <w:outlineLvl w:val="3"/>
    </w:pPr>
    <w:rPr>
      <w:rFonts w:ascii="Arial" w:hAnsi="Arial" w:cs="Arial"/>
      <w:b/>
      <w:bCs/>
      <w:kern w:val="24"/>
    </w:rPr>
  </w:style>
  <w:style w:type="character" w:customStyle="1" w:styleId="15">
    <w:name w:val="font31"/>
    <w:basedOn w:val="12"/>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H:\&#23433;&#24509;&#36164;&#26009;\&#25307;&#26631;&#12289;&#25237;&#26631;&#36164;&#26009;\&#25237;&#26631;&#25991;&#20214;\&#30722;&#30707;\&#20108;&#27425;&#25307;&#26631;\&#28165;&#33714;&#28192;&#20108;&#27425;&#25307;&#26631;&#30722;&#30707;&#26448;&#26009;&#21512;&#21516;&#65288;&#24314;&#24037;&#27700;&#21033;&#27700;&#21360;&#65289;.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Info spid="_x0000_s4098"/>
    <customShpInfo spid="_x0000_s4099"/>
    <customShpInfo spid="_x0000_s4100"/>
    <customShpInfo spid="_x0000_s4101"/>
    <customShpInfo spid="_x0000_s4102"/>
    <customShpInfo spid="_x0000_s4103"/>
    <customShpInfo spid="_x0000_s4104"/>
    <customShpInfo spid="_x0000_s1026" textRotate="1"/>
    <customShpInfo spid="_x0000_s4105"/>
    <customShpInfo spid="_x0000_s4106"/>
    <customShpInfo spid="_x0000_s4107"/>
    <customShpInfo spid="_x0000_s410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清莲渠二次招标砂石材料合同（建工水利水印）.dotx</Template>
  <Pages>14</Pages>
  <Words>8335</Words>
  <Characters>8456</Characters>
  <Lines>43</Lines>
  <Paragraphs>12</Paragraphs>
  <TotalTime>95</TotalTime>
  <ScaleCrop>false</ScaleCrop>
  <LinksUpToDate>false</LinksUpToDate>
  <CharactersWithSpaces>9957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2025-09-02T03:37:00Z</dcterms:created>
  <dc:creator>oh</dc:creator>
  <cp:lastModifiedBy>豆子弹</cp:lastModifiedBy>
  <dcterms:modified xsi:type="dcterms:W3CDTF">2025-10-20T02:41:58Z</dcterms:modified>
  <dc:title>购 销 合 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DEE1701A545043D4991B022BBD697A66_13</vt:lpwstr>
  </property>
  <property fmtid="{D5CDD505-2E9C-101B-9397-08002B2CF9AE}" pid="4" name="KSOTemplateDocerSaveRecord">
    <vt:lpwstr>eyJoZGlkIjoiOGM4ZDljNjA3OWI3YTdhZjVlM2ZjNzRlMThiNmRiNmUiLCJ1c2VySWQiOiIxMjA0Mjc2NDQifQ==</vt:lpwstr>
  </property>
</Properties>
</file>